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61" w:rsidRPr="00400DD9" w:rsidRDefault="00400DD9" w:rsidP="00A315F6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u w:val="single"/>
        </w:rPr>
      </w:pPr>
      <w:r w:rsidRPr="00400DD9">
        <w:rPr>
          <w:rFonts w:asciiTheme="majorBidi" w:hAnsiTheme="majorBidi" w:cstheme="majorBidi"/>
          <w:sz w:val="20"/>
          <w:szCs w:val="20"/>
          <w:u w:val="single"/>
        </w:rPr>
        <w:fldChar w:fldCharType="begin"/>
      </w:r>
      <w:r w:rsidRPr="00400DD9">
        <w:rPr>
          <w:rFonts w:asciiTheme="majorBidi" w:hAnsiTheme="majorBidi" w:cstheme="majorBidi"/>
          <w:sz w:val="20"/>
          <w:szCs w:val="20"/>
          <w:u w:val="single"/>
        </w:rPr>
        <w:instrText xml:space="preserve"> HYPERLINK "http://onlinelibrary.wiley.com/doi/10.1111/aor.12136/abstract" </w:instrText>
      </w:r>
      <w:r w:rsidRPr="00400DD9">
        <w:rPr>
          <w:rFonts w:asciiTheme="majorBidi" w:hAnsiTheme="majorBidi" w:cstheme="majorBidi"/>
          <w:sz w:val="20"/>
          <w:szCs w:val="20"/>
          <w:u w:val="single"/>
        </w:rPr>
      </w:r>
      <w:r w:rsidRPr="00400DD9">
        <w:rPr>
          <w:rFonts w:asciiTheme="majorBidi" w:hAnsiTheme="majorBidi" w:cstheme="majorBidi"/>
          <w:sz w:val="20"/>
          <w:szCs w:val="20"/>
          <w:u w:val="single"/>
        </w:rPr>
        <w:fldChar w:fldCharType="separate"/>
      </w:r>
      <w:r w:rsidR="003D5261" w:rsidRPr="00400DD9">
        <w:rPr>
          <w:rStyle w:val="Hyperlink"/>
          <w:rFonts w:asciiTheme="majorBidi" w:hAnsiTheme="majorBidi" w:cstheme="majorBidi"/>
          <w:sz w:val="20"/>
          <w:szCs w:val="20"/>
        </w:rPr>
        <w:t>The First Iranian Annual Congress on Progress in Tissue Engineering and Regenerative Medicine Abstracts</w:t>
      </w:r>
      <w:r w:rsidRPr="00400DD9">
        <w:rPr>
          <w:rFonts w:asciiTheme="majorBidi" w:hAnsiTheme="majorBidi" w:cstheme="majorBidi"/>
          <w:sz w:val="20"/>
          <w:szCs w:val="20"/>
          <w:u w:val="single"/>
        </w:rPr>
        <w:fldChar w:fldCharType="end"/>
      </w:r>
    </w:p>
    <w:p w:rsidR="003D5261" w:rsidRPr="003D5261" w:rsidRDefault="003D5261" w:rsidP="00A315F6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2F7172" w:rsidRPr="003D5261" w:rsidRDefault="002F7172" w:rsidP="00A315F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3D5261">
        <w:rPr>
          <w:rFonts w:asciiTheme="majorBidi" w:hAnsiTheme="majorBidi" w:cstheme="majorBidi"/>
          <w:b/>
          <w:bCs/>
          <w:sz w:val="20"/>
          <w:szCs w:val="20"/>
        </w:rPr>
        <w:t xml:space="preserve">A </w:t>
      </w:r>
      <w:proofErr w:type="spellStart"/>
      <w:r w:rsidRPr="003D5261">
        <w:rPr>
          <w:rFonts w:asciiTheme="majorBidi" w:hAnsiTheme="majorBidi" w:cstheme="majorBidi"/>
          <w:b/>
          <w:bCs/>
          <w:sz w:val="20"/>
          <w:szCs w:val="20"/>
        </w:rPr>
        <w:t>Bibliometric</w:t>
      </w:r>
      <w:proofErr w:type="spellEnd"/>
      <w:r w:rsidRPr="003D5261">
        <w:rPr>
          <w:rFonts w:asciiTheme="majorBidi" w:hAnsiTheme="majorBidi" w:cstheme="majorBidi"/>
          <w:b/>
          <w:bCs/>
          <w:sz w:val="20"/>
          <w:szCs w:val="20"/>
        </w:rPr>
        <w:t xml:space="preserve"> Trend Analysis of Stem Cells and Regenerative Medicine</w:t>
      </w:r>
      <w:r w:rsidR="003D5261" w:rsidRPr="003D526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3D5261">
        <w:rPr>
          <w:rFonts w:asciiTheme="majorBidi" w:hAnsiTheme="majorBidi" w:cstheme="majorBidi"/>
          <w:b/>
          <w:bCs/>
          <w:sz w:val="20"/>
          <w:szCs w:val="20"/>
        </w:rPr>
        <w:t>Research Output in Iran: Comparison with the Global Research Output</w:t>
      </w:r>
    </w:p>
    <w:p w:rsidR="003D5261" w:rsidRPr="003D5261" w:rsidRDefault="003D5261" w:rsidP="00A315F6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2F7172" w:rsidRPr="003D5261" w:rsidRDefault="002F7172" w:rsidP="00A315F6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3D5261">
        <w:rPr>
          <w:rFonts w:asciiTheme="majorBidi" w:hAnsiTheme="majorBidi" w:cstheme="majorBidi"/>
          <w:sz w:val="20"/>
          <w:szCs w:val="20"/>
        </w:rPr>
        <w:t>Ali Samadikuchaksaraei</w:t>
      </w:r>
      <w:r w:rsidRPr="00400DD9">
        <w:rPr>
          <w:rFonts w:asciiTheme="majorBidi" w:hAnsiTheme="majorBidi" w:cstheme="majorBidi"/>
          <w:sz w:val="20"/>
          <w:szCs w:val="20"/>
          <w:vertAlign w:val="superscript"/>
        </w:rPr>
        <w:t>1</w:t>
      </w:r>
      <w:proofErr w:type="gramStart"/>
      <w:r w:rsidRPr="00400DD9">
        <w:rPr>
          <w:rFonts w:asciiTheme="majorBidi" w:hAnsiTheme="majorBidi" w:cstheme="majorBidi"/>
          <w:sz w:val="20"/>
          <w:szCs w:val="20"/>
          <w:vertAlign w:val="superscript"/>
        </w:rPr>
        <w:t>,2</w:t>
      </w:r>
      <w:proofErr w:type="gramEnd"/>
      <w:r w:rsidRPr="00400DD9">
        <w:rPr>
          <w:rFonts w:asciiTheme="majorBidi" w:hAnsiTheme="majorBidi" w:cstheme="majorBidi"/>
          <w:sz w:val="20"/>
          <w:szCs w:val="20"/>
          <w:vertAlign w:val="superscript"/>
        </w:rPr>
        <w:t>*</w:t>
      </w:r>
      <w:r w:rsidRPr="003D5261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3D5261">
        <w:rPr>
          <w:rFonts w:asciiTheme="majorBidi" w:hAnsiTheme="majorBidi" w:cstheme="majorBidi"/>
          <w:sz w:val="20"/>
          <w:szCs w:val="20"/>
        </w:rPr>
        <w:t>Nushin</w:t>
      </w:r>
      <w:proofErr w:type="spellEnd"/>
      <w:r w:rsidRPr="003D5261">
        <w:rPr>
          <w:rFonts w:asciiTheme="majorBidi" w:hAnsiTheme="majorBidi" w:cstheme="majorBidi"/>
          <w:sz w:val="20"/>
          <w:szCs w:val="20"/>
        </w:rPr>
        <w:t xml:space="preserve"> K Osguei</w:t>
      </w:r>
      <w:r w:rsidRPr="00400DD9">
        <w:rPr>
          <w:rFonts w:asciiTheme="majorBidi" w:hAnsiTheme="majorBidi" w:cstheme="majorBidi"/>
          <w:sz w:val="20"/>
          <w:szCs w:val="20"/>
          <w:vertAlign w:val="superscript"/>
        </w:rPr>
        <w:t>3</w:t>
      </w:r>
      <w:r w:rsidRPr="003D5261">
        <w:rPr>
          <w:rFonts w:asciiTheme="majorBidi" w:hAnsiTheme="majorBidi" w:cstheme="majorBidi"/>
          <w:sz w:val="20"/>
          <w:szCs w:val="20"/>
        </w:rPr>
        <w:t>, Hafez Mohammadhassanzadeh</w:t>
      </w:r>
      <w:r w:rsidRPr="00400DD9">
        <w:rPr>
          <w:rFonts w:asciiTheme="majorBidi" w:hAnsiTheme="majorBidi" w:cstheme="majorBidi"/>
          <w:sz w:val="20"/>
          <w:szCs w:val="20"/>
          <w:vertAlign w:val="superscript"/>
        </w:rPr>
        <w:t>4</w:t>
      </w:r>
      <w:r w:rsidRPr="003D5261">
        <w:rPr>
          <w:rFonts w:asciiTheme="majorBidi" w:hAnsiTheme="majorBidi" w:cstheme="majorBidi"/>
          <w:sz w:val="20"/>
          <w:szCs w:val="20"/>
        </w:rPr>
        <w:t>,</w:t>
      </w:r>
      <w:r w:rsidR="00400DD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D5261">
        <w:rPr>
          <w:rFonts w:asciiTheme="majorBidi" w:hAnsiTheme="majorBidi" w:cstheme="majorBidi"/>
          <w:sz w:val="20"/>
          <w:szCs w:val="20"/>
        </w:rPr>
        <w:t>Sahba</w:t>
      </w:r>
      <w:proofErr w:type="spellEnd"/>
      <w:r w:rsidRPr="003D5261">
        <w:rPr>
          <w:rFonts w:asciiTheme="majorBidi" w:hAnsiTheme="majorBidi" w:cstheme="majorBidi"/>
          <w:sz w:val="20"/>
          <w:szCs w:val="20"/>
        </w:rPr>
        <w:t xml:space="preserve"> Mobini</w:t>
      </w:r>
      <w:r w:rsidRPr="00400DD9">
        <w:rPr>
          <w:rFonts w:asciiTheme="majorBidi" w:hAnsiTheme="majorBidi" w:cstheme="majorBidi"/>
          <w:sz w:val="20"/>
          <w:szCs w:val="20"/>
          <w:vertAlign w:val="superscript"/>
        </w:rPr>
        <w:t>5</w:t>
      </w:r>
      <w:r w:rsidRPr="003D5261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3D5261">
        <w:rPr>
          <w:rFonts w:asciiTheme="majorBidi" w:hAnsiTheme="majorBidi" w:cstheme="majorBidi"/>
          <w:sz w:val="20"/>
          <w:szCs w:val="20"/>
        </w:rPr>
        <w:t>Farhad</w:t>
      </w:r>
      <w:proofErr w:type="spellEnd"/>
      <w:r w:rsidRPr="003D5261">
        <w:rPr>
          <w:rFonts w:asciiTheme="majorBidi" w:hAnsiTheme="majorBidi" w:cstheme="majorBidi"/>
          <w:sz w:val="20"/>
          <w:szCs w:val="20"/>
        </w:rPr>
        <w:t xml:space="preserve"> Shokraneh</w:t>
      </w:r>
      <w:r w:rsidRPr="00400DD9">
        <w:rPr>
          <w:rFonts w:asciiTheme="majorBidi" w:hAnsiTheme="majorBidi" w:cstheme="majorBidi"/>
          <w:sz w:val="20"/>
          <w:szCs w:val="20"/>
          <w:vertAlign w:val="superscript"/>
        </w:rPr>
        <w:t>6</w:t>
      </w:r>
      <w:r w:rsidRPr="003D5261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3D5261">
        <w:rPr>
          <w:rFonts w:asciiTheme="majorBidi" w:hAnsiTheme="majorBidi" w:cstheme="majorBidi"/>
          <w:sz w:val="20"/>
          <w:szCs w:val="20"/>
        </w:rPr>
        <w:t>Somaieh</w:t>
      </w:r>
      <w:proofErr w:type="spellEnd"/>
      <w:r w:rsidRPr="003D5261">
        <w:rPr>
          <w:rFonts w:asciiTheme="majorBidi" w:hAnsiTheme="majorBidi" w:cstheme="majorBidi"/>
          <w:sz w:val="20"/>
          <w:szCs w:val="20"/>
        </w:rPr>
        <w:t xml:space="preserve"> Kazemnejad</w:t>
      </w:r>
      <w:r w:rsidRPr="00400DD9">
        <w:rPr>
          <w:rFonts w:asciiTheme="majorBidi" w:hAnsiTheme="majorBidi" w:cstheme="majorBidi"/>
          <w:sz w:val="20"/>
          <w:szCs w:val="20"/>
          <w:vertAlign w:val="superscript"/>
        </w:rPr>
        <w:t>5</w:t>
      </w:r>
    </w:p>
    <w:p w:rsidR="00A315F6" w:rsidRDefault="00A315F6" w:rsidP="00A315F6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2F7172" w:rsidRDefault="002F7172" w:rsidP="00A315F6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A315F6">
        <w:rPr>
          <w:rFonts w:asciiTheme="majorBidi" w:hAnsiTheme="majorBidi" w:cstheme="majorBidi"/>
          <w:sz w:val="20"/>
          <w:szCs w:val="20"/>
          <w:vertAlign w:val="superscript"/>
        </w:rPr>
        <w:t>1</w:t>
      </w:r>
      <w:r w:rsidRPr="003D5261">
        <w:rPr>
          <w:rFonts w:asciiTheme="majorBidi" w:hAnsiTheme="majorBidi" w:cstheme="majorBidi"/>
          <w:sz w:val="20"/>
          <w:szCs w:val="20"/>
        </w:rPr>
        <w:t>Department of Medical Biotechnology, Faculty of Allied Medicine, Iran</w:t>
      </w:r>
      <w:r w:rsidR="00400DD9">
        <w:rPr>
          <w:rFonts w:asciiTheme="majorBidi" w:hAnsiTheme="majorBidi" w:cstheme="majorBidi"/>
          <w:sz w:val="20"/>
          <w:szCs w:val="20"/>
        </w:rPr>
        <w:t xml:space="preserve"> </w:t>
      </w:r>
      <w:r w:rsidRPr="003D5261">
        <w:rPr>
          <w:rFonts w:asciiTheme="majorBidi" w:hAnsiTheme="majorBidi" w:cstheme="majorBidi"/>
          <w:sz w:val="20"/>
          <w:szCs w:val="20"/>
        </w:rPr>
        <w:t xml:space="preserve">University of Medical Sciences, Tehran, Iran; </w:t>
      </w:r>
      <w:r w:rsidRPr="00A315F6">
        <w:rPr>
          <w:rFonts w:asciiTheme="majorBidi" w:hAnsiTheme="majorBidi" w:cstheme="majorBidi"/>
          <w:sz w:val="20"/>
          <w:szCs w:val="20"/>
          <w:vertAlign w:val="superscript"/>
        </w:rPr>
        <w:t>2</w:t>
      </w:r>
      <w:r w:rsidRPr="003D5261">
        <w:rPr>
          <w:rFonts w:asciiTheme="majorBidi" w:hAnsiTheme="majorBidi" w:cstheme="majorBidi"/>
          <w:sz w:val="20"/>
          <w:szCs w:val="20"/>
        </w:rPr>
        <w:t>Cellular and Molecular</w:t>
      </w:r>
      <w:r w:rsidR="00400DD9">
        <w:rPr>
          <w:rFonts w:asciiTheme="majorBidi" w:hAnsiTheme="majorBidi" w:cstheme="majorBidi"/>
          <w:sz w:val="20"/>
          <w:szCs w:val="20"/>
        </w:rPr>
        <w:t xml:space="preserve"> </w:t>
      </w:r>
      <w:r w:rsidRPr="003D5261">
        <w:rPr>
          <w:rFonts w:asciiTheme="majorBidi" w:hAnsiTheme="majorBidi" w:cstheme="majorBidi"/>
          <w:sz w:val="20"/>
          <w:szCs w:val="20"/>
        </w:rPr>
        <w:t>Research Center, Iran University of Medical Sciences, Tehran, Iran;</w:t>
      </w:r>
      <w:r w:rsidR="00400DD9">
        <w:rPr>
          <w:rFonts w:asciiTheme="majorBidi" w:hAnsiTheme="majorBidi" w:cstheme="majorBidi"/>
          <w:sz w:val="20"/>
          <w:szCs w:val="20"/>
        </w:rPr>
        <w:t xml:space="preserve"> </w:t>
      </w:r>
      <w:r w:rsidRPr="00A315F6">
        <w:rPr>
          <w:rFonts w:asciiTheme="majorBidi" w:hAnsiTheme="majorBidi" w:cstheme="majorBidi"/>
          <w:sz w:val="20"/>
          <w:szCs w:val="20"/>
          <w:vertAlign w:val="superscript"/>
        </w:rPr>
        <w:t>3</w:t>
      </w:r>
      <w:r w:rsidRPr="003D5261">
        <w:rPr>
          <w:rFonts w:asciiTheme="majorBidi" w:hAnsiTheme="majorBidi" w:cstheme="majorBidi"/>
          <w:sz w:val="20"/>
          <w:szCs w:val="20"/>
        </w:rPr>
        <w:t xml:space="preserve">Eposcience Millennium Institute, Tehran, Iran; </w:t>
      </w:r>
      <w:r w:rsidRPr="00A315F6">
        <w:rPr>
          <w:rFonts w:asciiTheme="majorBidi" w:hAnsiTheme="majorBidi" w:cstheme="majorBidi"/>
          <w:sz w:val="20"/>
          <w:szCs w:val="20"/>
          <w:vertAlign w:val="superscript"/>
        </w:rPr>
        <w:t>4</w:t>
      </w:r>
      <w:r w:rsidRPr="003D5261">
        <w:rPr>
          <w:rFonts w:asciiTheme="majorBidi" w:hAnsiTheme="majorBidi" w:cstheme="majorBidi"/>
          <w:sz w:val="20"/>
          <w:szCs w:val="20"/>
        </w:rPr>
        <w:t>Cardiovascular Research</w:t>
      </w:r>
      <w:r w:rsidR="00400DD9">
        <w:rPr>
          <w:rFonts w:asciiTheme="majorBidi" w:hAnsiTheme="majorBidi" w:cstheme="majorBidi"/>
          <w:sz w:val="20"/>
          <w:szCs w:val="20"/>
        </w:rPr>
        <w:t xml:space="preserve"> </w:t>
      </w:r>
      <w:r w:rsidRPr="003D5261">
        <w:rPr>
          <w:rFonts w:asciiTheme="majorBidi" w:hAnsiTheme="majorBidi" w:cstheme="majorBidi"/>
          <w:sz w:val="20"/>
          <w:szCs w:val="20"/>
        </w:rPr>
        <w:t xml:space="preserve">Center, Tabriz University of Medical Sciences, Tabriz, Iran; </w:t>
      </w:r>
      <w:r w:rsidRPr="00A315F6">
        <w:rPr>
          <w:rFonts w:asciiTheme="majorBidi" w:hAnsiTheme="majorBidi" w:cstheme="majorBidi"/>
          <w:sz w:val="20"/>
          <w:szCs w:val="20"/>
          <w:vertAlign w:val="superscript"/>
        </w:rPr>
        <w:t>5</w:t>
      </w:r>
      <w:r w:rsidRPr="003D5261">
        <w:rPr>
          <w:rFonts w:asciiTheme="majorBidi" w:hAnsiTheme="majorBidi" w:cstheme="majorBidi"/>
          <w:sz w:val="20"/>
          <w:szCs w:val="20"/>
        </w:rPr>
        <w:t>Reproductive</w:t>
      </w:r>
      <w:r w:rsidR="00400DD9">
        <w:rPr>
          <w:rFonts w:asciiTheme="majorBidi" w:hAnsiTheme="majorBidi" w:cstheme="majorBidi"/>
          <w:sz w:val="20"/>
          <w:szCs w:val="20"/>
        </w:rPr>
        <w:t xml:space="preserve"> </w:t>
      </w:r>
      <w:r w:rsidRPr="003D5261">
        <w:rPr>
          <w:rFonts w:asciiTheme="majorBidi" w:hAnsiTheme="majorBidi" w:cstheme="majorBidi"/>
          <w:sz w:val="20"/>
          <w:szCs w:val="20"/>
        </w:rPr>
        <w:t>Biotechnology Research Center,</w:t>
      </w:r>
      <w:r w:rsidR="00400DD9">
        <w:rPr>
          <w:rFonts w:asciiTheme="majorBidi" w:hAnsiTheme="majorBidi" w:cstheme="majorBidi"/>
          <w:sz w:val="20"/>
          <w:szCs w:val="20"/>
        </w:rPr>
        <w:t xml:space="preserve"> </w:t>
      </w:r>
      <w:r w:rsidRPr="003D5261">
        <w:rPr>
          <w:rFonts w:asciiTheme="majorBidi" w:hAnsiTheme="majorBidi" w:cstheme="majorBidi"/>
          <w:sz w:val="20"/>
          <w:szCs w:val="20"/>
        </w:rPr>
        <w:t>Avicenna Research Institute, Academic</w:t>
      </w:r>
      <w:r w:rsidR="00400DD9">
        <w:rPr>
          <w:rFonts w:asciiTheme="majorBidi" w:hAnsiTheme="majorBidi" w:cstheme="majorBidi"/>
          <w:sz w:val="20"/>
          <w:szCs w:val="20"/>
        </w:rPr>
        <w:t xml:space="preserve"> </w:t>
      </w:r>
      <w:r w:rsidRPr="003D5261">
        <w:rPr>
          <w:rFonts w:asciiTheme="majorBidi" w:hAnsiTheme="majorBidi" w:cstheme="majorBidi"/>
          <w:sz w:val="20"/>
          <w:szCs w:val="20"/>
        </w:rPr>
        <w:t>Center for Education, Culture and Research (ACECR), Tehran, Iran;</w:t>
      </w:r>
      <w:r w:rsidR="00400DD9">
        <w:rPr>
          <w:rFonts w:asciiTheme="majorBidi" w:hAnsiTheme="majorBidi" w:cstheme="majorBidi"/>
          <w:sz w:val="20"/>
          <w:szCs w:val="20"/>
        </w:rPr>
        <w:t xml:space="preserve"> </w:t>
      </w:r>
      <w:r w:rsidRPr="00A315F6">
        <w:rPr>
          <w:rFonts w:asciiTheme="majorBidi" w:hAnsiTheme="majorBidi" w:cstheme="majorBidi"/>
          <w:sz w:val="20"/>
          <w:szCs w:val="20"/>
          <w:vertAlign w:val="superscript"/>
        </w:rPr>
        <w:t>6</w:t>
      </w:r>
      <w:r w:rsidRPr="003D5261">
        <w:rPr>
          <w:rFonts w:asciiTheme="majorBidi" w:hAnsiTheme="majorBidi" w:cstheme="majorBidi"/>
          <w:sz w:val="20"/>
          <w:szCs w:val="20"/>
        </w:rPr>
        <w:t>Scientometry Research Center, Kerman University of Medical Sciences,</w:t>
      </w:r>
      <w:r w:rsidR="00400DD9">
        <w:rPr>
          <w:rFonts w:asciiTheme="majorBidi" w:hAnsiTheme="majorBidi" w:cstheme="majorBidi"/>
          <w:sz w:val="20"/>
          <w:szCs w:val="20"/>
        </w:rPr>
        <w:t xml:space="preserve"> </w:t>
      </w:r>
      <w:r w:rsidRPr="003D5261">
        <w:rPr>
          <w:rFonts w:asciiTheme="majorBidi" w:hAnsiTheme="majorBidi" w:cstheme="majorBidi"/>
          <w:sz w:val="20"/>
          <w:szCs w:val="20"/>
        </w:rPr>
        <w:t>Kerman, Iran;</w:t>
      </w:r>
    </w:p>
    <w:p w:rsidR="00A315F6" w:rsidRPr="003D5261" w:rsidRDefault="00A315F6" w:rsidP="00A315F6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000000" w:rsidRPr="003D5261" w:rsidRDefault="002F7172" w:rsidP="00A315F6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3D5261">
        <w:rPr>
          <w:rFonts w:asciiTheme="majorBidi" w:hAnsiTheme="majorBidi" w:cstheme="majorBidi"/>
          <w:sz w:val="20"/>
          <w:szCs w:val="20"/>
        </w:rPr>
        <w:t xml:space="preserve">*Corresponding author: Ali </w:t>
      </w:r>
      <w:proofErr w:type="spellStart"/>
      <w:r w:rsidRPr="003D5261">
        <w:rPr>
          <w:rFonts w:asciiTheme="majorBidi" w:hAnsiTheme="majorBidi" w:cstheme="majorBidi"/>
          <w:sz w:val="20"/>
          <w:szCs w:val="20"/>
        </w:rPr>
        <w:t>Samadikuchaksaraei</w:t>
      </w:r>
      <w:proofErr w:type="spellEnd"/>
      <w:r w:rsidRPr="003D5261">
        <w:rPr>
          <w:rFonts w:asciiTheme="majorBidi" w:hAnsiTheme="majorBidi" w:cstheme="majorBidi"/>
          <w:sz w:val="20"/>
          <w:szCs w:val="20"/>
        </w:rPr>
        <w:t>, MD, PhD, DIC, FRSPH,</w:t>
      </w:r>
      <w:r w:rsidR="00400DD9">
        <w:rPr>
          <w:rFonts w:asciiTheme="majorBidi" w:hAnsiTheme="majorBidi" w:cstheme="majorBidi"/>
          <w:sz w:val="20"/>
          <w:szCs w:val="20"/>
        </w:rPr>
        <w:t xml:space="preserve"> </w:t>
      </w:r>
      <w:r w:rsidRPr="003D5261">
        <w:rPr>
          <w:rFonts w:asciiTheme="majorBidi" w:hAnsiTheme="majorBidi" w:cstheme="majorBidi"/>
          <w:sz w:val="20"/>
          <w:szCs w:val="20"/>
        </w:rPr>
        <w:t>Department of Medical Biotechnology, Faculty of Allied Medicine, Iran University</w:t>
      </w:r>
      <w:r w:rsidR="00400DD9">
        <w:rPr>
          <w:rFonts w:asciiTheme="majorBidi" w:hAnsiTheme="majorBidi" w:cstheme="majorBidi"/>
          <w:sz w:val="20"/>
          <w:szCs w:val="20"/>
        </w:rPr>
        <w:t xml:space="preserve"> </w:t>
      </w:r>
      <w:r w:rsidRPr="003D5261">
        <w:rPr>
          <w:rFonts w:asciiTheme="majorBidi" w:hAnsiTheme="majorBidi" w:cstheme="majorBidi"/>
          <w:sz w:val="20"/>
          <w:szCs w:val="20"/>
        </w:rPr>
        <w:t xml:space="preserve">of Medical Sciences, </w:t>
      </w:r>
      <w:proofErr w:type="spellStart"/>
      <w:r w:rsidRPr="003D5261">
        <w:rPr>
          <w:rFonts w:asciiTheme="majorBidi" w:hAnsiTheme="majorBidi" w:cstheme="majorBidi"/>
          <w:sz w:val="20"/>
          <w:szCs w:val="20"/>
        </w:rPr>
        <w:t>Hemmat</w:t>
      </w:r>
      <w:proofErr w:type="spellEnd"/>
      <w:r w:rsidRPr="003D5261">
        <w:rPr>
          <w:rFonts w:asciiTheme="majorBidi" w:hAnsiTheme="majorBidi" w:cstheme="majorBidi"/>
          <w:sz w:val="20"/>
          <w:szCs w:val="20"/>
        </w:rPr>
        <w:t xml:space="preserve"> Highway, Tehran, Iran. Tel: +98 21 88052984; Fax: +98 21 8805 4355; E-mail: samaikuchaksaraei@yahoo.com</w:t>
      </w:r>
    </w:p>
    <w:p w:rsidR="002F7172" w:rsidRDefault="002F7172" w:rsidP="00A315F6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A315F6" w:rsidRPr="00A315F6" w:rsidRDefault="00A315F6" w:rsidP="00A315F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A315F6">
        <w:rPr>
          <w:rFonts w:asciiTheme="majorBidi" w:hAnsiTheme="majorBidi" w:cstheme="majorBidi"/>
          <w:b/>
          <w:bCs/>
          <w:sz w:val="20"/>
          <w:szCs w:val="20"/>
        </w:rPr>
        <w:t>Abstract</w:t>
      </w:r>
    </w:p>
    <w:p w:rsidR="002F7172" w:rsidRDefault="002F7172" w:rsidP="00A315F6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3D5261">
        <w:rPr>
          <w:rFonts w:asciiTheme="majorBidi" w:hAnsiTheme="majorBidi" w:cstheme="majorBidi"/>
          <w:sz w:val="20"/>
          <w:szCs w:val="20"/>
        </w:rPr>
        <w:t xml:space="preserve">This report is a </w:t>
      </w:r>
      <w:proofErr w:type="spellStart"/>
      <w:r w:rsidRPr="003D5261">
        <w:rPr>
          <w:rFonts w:asciiTheme="majorBidi" w:hAnsiTheme="majorBidi" w:cstheme="majorBidi"/>
          <w:sz w:val="20"/>
          <w:szCs w:val="20"/>
        </w:rPr>
        <w:t>bibliometric</w:t>
      </w:r>
      <w:proofErr w:type="spellEnd"/>
      <w:r w:rsidRPr="003D5261">
        <w:rPr>
          <w:rFonts w:asciiTheme="majorBidi" w:hAnsiTheme="majorBidi" w:cstheme="majorBidi"/>
          <w:sz w:val="20"/>
          <w:szCs w:val="20"/>
        </w:rPr>
        <w:t xml:space="preserve"> analysis of the growth rates of publications in the</w:t>
      </w:r>
      <w:r w:rsidR="00400DD9">
        <w:rPr>
          <w:rFonts w:asciiTheme="majorBidi" w:hAnsiTheme="majorBidi" w:cstheme="majorBidi"/>
          <w:sz w:val="20"/>
          <w:szCs w:val="20"/>
        </w:rPr>
        <w:t xml:space="preserve"> </w:t>
      </w:r>
      <w:r w:rsidRPr="003D5261">
        <w:rPr>
          <w:rFonts w:asciiTheme="majorBidi" w:hAnsiTheme="majorBidi" w:cstheme="majorBidi"/>
          <w:sz w:val="20"/>
          <w:szCs w:val="20"/>
        </w:rPr>
        <w:t>fields of stem cells and tissue engineering and regenerative medicine in Iran</w:t>
      </w:r>
      <w:r w:rsidR="00400DD9">
        <w:rPr>
          <w:rFonts w:asciiTheme="majorBidi" w:hAnsiTheme="majorBidi" w:cstheme="majorBidi"/>
          <w:sz w:val="20"/>
          <w:szCs w:val="20"/>
        </w:rPr>
        <w:t xml:space="preserve"> </w:t>
      </w:r>
      <w:r w:rsidRPr="003D5261">
        <w:rPr>
          <w:rFonts w:asciiTheme="majorBidi" w:hAnsiTheme="majorBidi" w:cstheme="majorBidi"/>
          <w:sz w:val="20"/>
          <w:szCs w:val="20"/>
        </w:rPr>
        <w:t>and compares these rates with the rates in other regions of the world. PubMed</w:t>
      </w:r>
      <w:r w:rsidR="00400DD9">
        <w:rPr>
          <w:rFonts w:asciiTheme="majorBidi" w:hAnsiTheme="majorBidi" w:cstheme="majorBidi"/>
          <w:sz w:val="20"/>
          <w:szCs w:val="20"/>
        </w:rPr>
        <w:t xml:space="preserve"> </w:t>
      </w:r>
      <w:r w:rsidRPr="003D5261">
        <w:rPr>
          <w:rFonts w:asciiTheme="majorBidi" w:hAnsiTheme="majorBidi" w:cstheme="majorBidi"/>
          <w:sz w:val="20"/>
          <w:szCs w:val="20"/>
        </w:rPr>
        <w:t xml:space="preserve">database was used for extraction of relevant publications using </w:t>
      </w:r>
      <w:proofErr w:type="spellStart"/>
      <w:r w:rsidRPr="003D5261">
        <w:rPr>
          <w:rFonts w:asciiTheme="majorBidi" w:hAnsiTheme="majorBidi" w:cstheme="majorBidi"/>
          <w:sz w:val="20"/>
          <w:szCs w:val="20"/>
        </w:rPr>
        <w:t>MeSH</w:t>
      </w:r>
      <w:proofErr w:type="spellEnd"/>
      <w:r w:rsidRPr="003D5261">
        <w:rPr>
          <w:rFonts w:asciiTheme="majorBidi" w:hAnsiTheme="majorBidi" w:cstheme="majorBidi"/>
          <w:sz w:val="20"/>
          <w:szCs w:val="20"/>
        </w:rPr>
        <w:t xml:space="preserve"> terms.</w:t>
      </w:r>
      <w:r w:rsidR="00400DD9">
        <w:rPr>
          <w:rFonts w:asciiTheme="majorBidi" w:hAnsiTheme="majorBidi" w:cstheme="majorBidi"/>
          <w:sz w:val="20"/>
          <w:szCs w:val="20"/>
        </w:rPr>
        <w:t xml:space="preserve"> </w:t>
      </w:r>
      <w:r w:rsidRPr="003D5261">
        <w:rPr>
          <w:rFonts w:asciiTheme="majorBidi" w:hAnsiTheme="majorBidi" w:cstheme="majorBidi"/>
          <w:sz w:val="20"/>
          <w:szCs w:val="20"/>
        </w:rPr>
        <w:t>The data were extracted from 2001–2011 and the address fields of the publications</w:t>
      </w:r>
      <w:r w:rsidR="00400DD9">
        <w:rPr>
          <w:rFonts w:asciiTheme="majorBidi" w:hAnsiTheme="majorBidi" w:cstheme="majorBidi"/>
          <w:sz w:val="20"/>
          <w:szCs w:val="20"/>
        </w:rPr>
        <w:t xml:space="preserve"> </w:t>
      </w:r>
      <w:r w:rsidRPr="003D5261">
        <w:rPr>
          <w:rFonts w:asciiTheme="majorBidi" w:hAnsiTheme="majorBidi" w:cstheme="majorBidi"/>
          <w:sz w:val="20"/>
          <w:szCs w:val="20"/>
        </w:rPr>
        <w:t>were checked manually in order to allocate the publications to a relevant</w:t>
      </w:r>
      <w:r w:rsidR="00400DD9">
        <w:rPr>
          <w:rFonts w:asciiTheme="majorBidi" w:hAnsiTheme="majorBidi" w:cstheme="majorBidi"/>
          <w:sz w:val="20"/>
          <w:szCs w:val="20"/>
        </w:rPr>
        <w:t xml:space="preserve"> </w:t>
      </w:r>
      <w:r w:rsidRPr="003D5261">
        <w:rPr>
          <w:rFonts w:asciiTheme="majorBidi" w:hAnsiTheme="majorBidi" w:cstheme="majorBidi"/>
          <w:sz w:val="20"/>
          <w:szCs w:val="20"/>
        </w:rPr>
        <w:t>geographical region. Linear regression was used for fitting a linear model to the</w:t>
      </w:r>
      <w:r w:rsidR="00400DD9">
        <w:rPr>
          <w:rFonts w:asciiTheme="majorBidi" w:hAnsiTheme="majorBidi" w:cstheme="majorBidi"/>
          <w:sz w:val="20"/>
          <w:szCs w:val="20"/>
        </w:rPr>
        <w:t xml:space="preserve"> </w:t>
      </w:r>
      <w:r w:rsidRPr="003D5261">
        <w:rPr>
          <w:rFonts w:asciiTheme="majorBidi" w:hAnsiTheme="majorBidi" w:cstheme="majorBidi"/>
          <w:sz w:val="20"/>
          <w:szCs w:val="20"/>
        </w:rPr>
        <w:t>publications of a particular region and the slope of the model was used as an</w:t>
      </w:r>
      <w:r w:rsidR="00400DD9">
        <w:rPr>
          <w:rFonts w:asciiTheme="majorBidi" w:hAnsiTheme="majorBidi" w:cstheme="majorBidi"/>
          <w:sz w:val="20"/>
          <w:szCs w:val="20"/>
        </w:rPr>
        <w:t xml:space="preserve"> </w:t>
      </w:r>
      <w:r w:rsidRPr="003D5261">
        <w:rPr>
          <w:rFonts w:asciiTheme="majorBidi" w:hAnsiTheme="majorBidi" w:cstheme="majorBidi"/>
          <w:sz w:val="20"/>
          <w:szCs w:val="20"/>
        </w:rPr>
        <w:t>indicator of publication growth rate. Statistical comparison of the slopes of</w:t>
      </w:r>
      <w:r w:rsidR="00400DD9">
        <w:rPr>
          <w:rFonts w:asciiTheme="majorBidi" w:hAnsiTheme="majorBidi" w:cstheme="majorBidi"/>
          <w:sz w:val="20"/>
          <w:szCs w:val="20"/>
        </w:rPr>
        <w:t xml:space="preserve"> </w:t>
      </w:r>
      <w:r w:rsidRPr="003D5261">
        <w:rPr>
          <w:rFonts w:asciiTheme="majorBidi" w:hAnsiTheme="majorBidi" w:cstheme="majorBidi"/>
          <w:sz w:val="20"/>
          <w:szCs w:val="20"/>
        </w:rPr>
        <w:t>different regions showed that Iran enjoys a moderate growth rate in regards to</w:t>
      </w:r>
      <w:r w:rsidR="00400DD9">
        <w:rPr>
          <w:rFonts w:asciiTheme="majorBidi" w:hAnsiTheme="majorBidi" w:cstheme="majorBidi"/>
          <w:sz w:val="20"/>
          <w:szCs w:val="20"/>
        </w:rPr>
        <w:t xml:space="preserve"> </w:t>
      </w:r>
      <w:r w:rsidRPr="003D5261">
        <w:rPr>
          <w:rFonts w:asciiTheme="majorBidi" w:hAnsiTheme="majorBidi" w:cstheme="majorBidi"/>
          <w:sz w:val="20"/>
          <w:szCs w:val="20"/>
        </w:rPr>
        <w:t>tissue engineering and regenerative medicine publications (including stem</w:t>
      </w:r>
      <w:r w:rsidR="00400DD9">
        <w:rPr>
          <w:rFonts w:asciiTheme="majorBidi" w:hAnsiTheme="majorBidi" w:cstheme="majorBidi"/>
          <w:sz w:val="20"/>
          <w:szCs w:val="20"/>
        </w:rPr>
        <w:t xml:space="preserve"> </w:t>
      </w:r>
      <w:r w:rsidRPr="003D5261">
        <w:rPr>
          <w:rFonts w:asciiTheme="majorBidi" w:hAnsiTheme="majorBidi" w:cstheme="majorBidi"/>
          <w:sz w:val="20"/>
          <w:szCs w:val="20"/>
        </w:rPr>
        <w:t>cells-related papers) and a low growth rate in regards to general stem cells</w:t>
      </w:r>
      <w:r w:rsidR="00400DD9">
        <w:rPr>
          <w:rFonts w:asciiTheme="majorBidi" w:hAnsiTheme="majorBidi" w:cstheme="majorBidi"/>
          <w:sz w:val="20"/>
          <w:szCs w:val="20"/>
        </w:rPr>
        <w:t xml:space="preserve"> </w:t>
      </w:r>
      <w:r w:rsidRPr="003D5261">
        <w:rPr>
          <w:rFonts w:asciiTheme="majorBidi" w:hAnsiTheme="majorBidi" w:cstheme="majorBidi"/>
          <w:sz w:val="20"/>
          <w:szCs w:val="20"/>
        </w:rPr>
        <w:t>papers. Iran is a regionally dominant country in the field of tissue engineering</w:t>
      </w:r>
      <w:r w:rsidR="00400DD9">
        <w:rPr>
          <w:rFonts w:asciiTheme="majorBidi" w:hAnsiTheme="majorBidi" w:cstheme="majorBidi"/>
          <w:sz w:val="20"/>
          <w:szCs w:val="20"/>
        </w:rPr>
        <w:t xml:space="preserve"> </w:t>
      </w:r>
      <w:r w:rsidRPr="003D5261">
        <w:rPr>
          <w:rFonts w:asciiTheme="majorBidi" w:hAnsiTheme="majorBidi" w:cstheme="majorBidi"/>
          <w:sz w:val="20"/>
          <w:szCs w:val="20"/>
        </w:rPr>
        <w:t>but, not in the field of stem cells. Analysis of the annual growth rate showed a</w:t>
      </w:r>
      <w:r w:rsidR="00400DD9">
        <w:rPr>
          <w:rFonts w:asciiTheme="majorBidi" w:hAnsiTheme="majorBidi" w:cstheme="majorBidi"/>
          <w:sz w:val="20"/>
          <w:szCs w:val="20"/>
        </w:rPr>
        <w:t xml:space="preserve"> </w:t>
      </w:r>
      <w:r w:rsidRPr="003D5261">
        <w:rPr>
          <w:rFonts w:asciiTheme="majorBidi" w:hAnsiTheme="majorBidi" w:cstheme="majorBidi"/>
          <w:sz w:val="20"/>
          <w:szCs w:val="20"/>
        </w:rPr>
        <w:t>steady pattern of growth of tissue engineering papers and a random pattern of</w:t>
      </w:r>
      <w:r w:rsidR="00400DD9">
        <w:rPr>
          <w:rFonts w:asciiTheme="majorBidi" w:hAnsiTheme="majorBidi" w:cstheme="majorBidi"/>
          <w:sz w:val="20"/>
          <w:szCs w:val="20"/>
        </w:rPr>
        <w:t xml:space="preserve"> </w:t>
      </w:r>
      <w:r w:rsidRPr="003D5261">
        <w:rPr>
          <w:rFonts w:asciiTheme="majorBidi" w:hAnsiTheme="majorBidi" w:cstheme="majorBidi"/>
          <w:sz w:val="20"/>
          <w:szCs w:val="20"/>
        </w:rPr>
        <w:t>growth for general stem cells papers. This is an indication of instability in the</w:t>
      </w:r>
      <w:r w:rsidR="00400DD9">
        <w:rPr>
          <w:rFonts w:asciiTheme="majorBidi" w:hAnsiTheme="majorBidi" w:cstheme="majorBidi"/>
          <w:sz w:val="20"/>
          <w:szCs w:val="20"/>
        </w:rPr>
        <w:t xml:space="preserve"> </w:t>
      </w:r>
      <w:r w:rsidRPr="003D5261">
        <w:rPr>
          <w:rFonts w:asciiTheme="majorBidi" w:hAnsiTheme="majorBidi" w:cstheme="majorBidi"/>
          <w:sz w:val="20"/>
          <w:szCs w:val="20"/>
        </w:rPr>
        <w:t>general stem cell research and stability in the field of tissue engineering. Due to</w:t>
      </w:r>
      <w:r w:rsidR="00400DD9">
        <w:rPr>
          <w:rFonts w:asciiTheme="majorBidi" w:hAnsiTheme="majorBidi" w:cstheme="majorBidi"/>
          <w:sz w:val="20"/>
          <w:szCs w:val="20"/>
        </w:rPr>
        <w:t xml:space="preserve"> </w:t>
      </w:r>
      <w:r w:rsidRPr="003D5261">
        <w:rPr>
          <w:rFonts w:asciiTheme="majorBidi" w:hAnsiTheme="majorBidi" w:cstheme="majorBidi"/>
          <w:sz w:val="20"/>
          <w:szCs w:val="20"/>
        </w:rPr>
        <w:t>equal research funding opportunities, this observation is explained by the</w:t>
      </w:r>
      <w:r w:rsidR="00400DD9">
        <w:rPr>
          <w:rFonts w:asciiTheme="majorBidi" w:hAnsiTheme="majorBidi" w:cstheme="majorBidi"/>
          <w:sz w:val="20"/>
          <w:szCs w:val="20"/>
        </w:rPr>
        <w:t xml:space="preserve"> </w:t>
      </w:r>
      <w:r w:rsidRPr="003D5261">
        <w:rPr>
          <w:rFonts w:asciiTheme="majorBidi" w:hAnsiTheme="majorBidi" w:cstheme="majorBidi"/>
          <w:sz w:val="20"/>
          <w:szCs w:val="20"/>
        </w:rPr>
        <w:t>natural selection of the latter field by Iranian biomedical scientists, which is</w:t>
      </w:r>
      <w:r w:rsidR="00400DD9">
        <w:rPr>
          <w:rFonts w:asciiTheme="majorBidi" w:hAnsiTheme="majorBidi" w:cstheme="majorBidi"/>
          <w:sz w:val="20"/>
          <w:szCs w:val="20"/>
        </w:rPr>
        <w:t xml:space="preserve"> </w:t>
      </w:r>
      <w:r w:rsidRPr="003D5261">
        <w:rPr>
          <w:rFonts w:asciiTheme="majorBidi" w:hAnsiTheme="majorBidi" w:cstheme="majorBidi"/>
          <w:sz w:val="20"/>
          <w:szCs w:val="20"/>
        </w:rPr>
        <w:t>suggested to be followed by policy makers.</w:t>
      </w:r>
    </w:p>
    <w:p w:rsidR="00A315F6" w:rsidRDefault="00A315F6" w:rsidP="00A315F6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A315F6" w:rsidRDefault="00A315F6" w:rsidP="00A315F6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400DD9">
        <w:rPr>
          <w:rFonts w:asciiTheme="majorBidi" w:hAnsiTheme="majorBidi" w:cstheme="majorBidi"/>
          <w:b/>
          <w:bCs/>
          <w:sz w:val="20"/>
          <w:szCs w:val="20"/>
        </w:rPr>
        <w:t>Citation</w:t>
      </w:r>
    </w:p>
    <w:p w:rsidR="00A315F6" w:rsidRPr="003D5261" w:rsidRDefault="00A315F6" w:rsidP="00A315F6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3D5261">
        <w:rPr>
          <w:rFonts w:asciiTheme="majorBidi" w:hAnsiTheme="majorBidi" w:cstheme="majorBidi"/>
          <w:sz w:val="20"/>
          <w:szCs w:val="20"/>
        </w:rPr>
        <w:t>Samadikuchaksaraei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A</w:t>
      </w:r>
      <w:r w:rsidRPr="003D5261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3D5261">
        <w:rPr>
          <w:rFonts w:asciiTheme="majorBidi" w:hAnsiTheme="majorBidi" w:cstheme="majorBidi"/>
          <w:sz w:val="20"/>
          <w:szCs w:val="20"/>
        </w:rPr>
        <w:t>Osguei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NK</w:t>
      </w:r>
      <w:r w:rsidRPr="003D5261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3D5261">
        <w:rPr>
          <w:rFonts w:asciiTheme="majorBidi" w:hAnsiTheme="majorBidi" w:cstheme="majorBidi"/>
          <w:sz w:val="20"/>
          <w:szCs w:val="20"/>
        </w:rPr>
        <w:t>Mohammadhassanzade</w:t>
      </w:r>
      <w:r>
        <w:rPr>
          <w:rFonts w:asciiTheme="majorBidi" w:hAnsiTheme="majorBidi" w:cstheme="majorBidi"/>
          <w:sz w:val="20"/>
          <w:szCs w:val="20"/>
        </w:rPr>
        <w:t>h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H</w:t>
      </w:r>
      <w:r w:rsidRPr="003D5261">
        <w:rPr>
          <w:rFonts w:asciiTheme="majorBidi" w:hAnsiTheme="majorBidi" w:cstheme="majorBidi"/>
          <w:sz w:val="20"/>
          <w:szCs w:val="20"/>
        </w:rPr>
        <w:t>,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D5261">
        <w:rPr>
          <w:rFonts w:asciiTheme="majorBidi" w:hAnsiTheme="majorBidi" w:cstheme="majorBidi"/>
          <w:sz w:val="20"/>
          <w:szCs w:val="20"/>
        </w:rPr>
        <w:t>Mobini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CF0A56">
        <w:rPr>
          <w:rFonts w:asciiTheme="majorBidi" w:hAnsiTheme="majorBidi" w:cstheme="majorBidi"/>
          <w:sz w:val="20"/>
          <w:szCs w:val="20"/>
        </w:rPr>
        <w:t>S</w:t>
      </w:r>
      <w:r w:rsidRPr="003D5261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3D5261">
        <w:rPr>
          <w:rFonts w:asciiTheme="majorBidi" w:hAnsiTheme="majorBidi" w:cstheme="majorBidi"/>
          <w:sz w:val="20"/>
          <w:szCs w:val="20"/>
        </w:rPr>
        <w:t>Shokraneh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F</w:t>
      </w:r>
      <w:r w:rsidRPr="003D5261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3D5261">
        <w:rPr>
          <w:rFonts w:asciiTheme="majorBidi" w:hAnsiTheme="majorBidi" w:cstheme="majorBidi"/>
          <w:sz w:val="20"/>
          <w:szCs w:val="20"/>
        </w:rPr>
        <w:t>Kazemneja</w:t>
      </w:r>
      <w:r>
        <w:rPr>
          <w:rFonts w:asciiTheme="majorBidi" w:hAnsiTheme="majorBidi" w:cstheme="majorBidi"/>
          <w:sz w:val="20"/>
          <w:szCs w:val="20"/>
        </w:rPr>
        <w:t>d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S. </w:t>
      </w:r>
      <w:r w:rsidRPr="003D5261">
        <w:rPr>
          <w:rFonts w:asciiTheme="majorBidi" w:hAnsiTheme="majorBidi" w:cstheme="majorBidi"/>
          <w:sz w:val="20"/>
          <w:szCs w:val="20"/>
        </w:rPr>
        <w:t xml:space="preserve">A </w:t>
      </w:r>
      <w:proofErr w:type="spellStart"/>
      <w:r w:rsidRPr="003D5261">
        <w:rPr>
          <w:rFonts w:asciiTheme="majorBidi" w:hAnsiTheme="majorBidi" w:cstheme="majorBidi"/>
          <w:sz w:val="20"/>
          <w:szCs w:val="20"/>
        </w:rPr>
        <w:t>Bibliometric</w:t>
      </w:r>
      <w:proofErr w:type="spellEnd"/>
      <w:r w:rsidRPr="003D5261">
        <w:rPr>
          <w:rFonts w:asciiTheme="majorBidi" w:hAnsiTheme="majorBidi" w:cstheme="majorBidi"/>
          <w:sz w:val="20"/>
          <w:szCs w:val="20"/>
        </w:rPr>
        <w:t xml:space="preserve"> Trend Analysis of Stem Cells and Regenerative Medicine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3D5261">
        <w:rPr>
          <w:rFonts w:asciiTheme="majorBidi" w:hAnsiTheme="majorBidi" w:cstheme="majorBidi"/>
          <w:sz w:val="20"/>
          <w:szCs w:val="20"/>
        </w:rPr>
        <w:t>Research Output in Iran: Comparison with the Global Research Output</w:t>
      </w:r>
      <w:r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>
        <w:rPr>
          <w:rFonts w:asciiTheme="majorBidi" w:hAnsiTheme="majorBidi" w:cstheme="majorBidi"/>
          <w:sz w:val="20"/>
          <w:szCs w:val="20"/>
        </w:rPr>
        <w:t>Artif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Organs</w:t>
      </w:r>
      <w:r w:rsidRPr="003D5261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2013</w:t>
      </w:r>
      <w:proofErr w:type="gramStart"/>
      <w:r>
        <w:rPr>
          <w:rFonts w:asciiTheme="majorBidi" w:hAnsiTheme="majorBidi" w:cstheme="majorBidi"/>
          <w:sz w:val="20"/>
          <w:szCs w:val="20"/>
        </w:rPr>
        <w:t>;</w:t>
      </w:r>
      <w:r w:rsidRPr="003D5261">
        <w:rPr>
          <w:rFonts w:asciiTheme="majorBidi" w:hAnsiTheme="majorBidi" w:cstheme="majorBidi"/>
          <w:sz w:val="20"/>
          <w:szCs w:val="20"/>
        </w:rPr>
        <w:t>37</w:t>
      </w:r>
      <w:proofErr w:type="gramEnd"/>
      <w:r>
        <w:rPr>
          <w:rFonts w:asciiTheme="majorBidi" w:hAnsiTheme="majorBidi" w:cstheme="majorBidi"/>
          <w:sz w:val="20"/>
          <w:szCs w:val="20"/>
        </w:rPr>
        <w:t>(</w:t>
      </w:r>
      <w:r w:rsidRPr="003D5261">
        <w:rPr>
          <w:rFonts w:asciiTheme="majorBidi" w:hAnsiTheme="majorBidi" w:cstheme="majorBidi"/>
          <w:sz w:val="20"/>
          <w:szCs w:val="20"/>
        </w:rPr>
        <w:t>7</w:t>
      </w:r>
      <w:r>
        <w:rPr>
          <w:rFonts w:asciiTheme="majorBidi" w:hAnsiTheme="majorBidi" w:cstheme="majorBidi"/>
          <w:sz w:val="20"/>
          <w:szCs w:val="20"/>
        </w:rPr>
        <w:t xml:space="preserve">):A31. DOI: </w:t>
      </w:r>
      <w:hyperlink r:id="rId4" w:history="1">
        <w:r w:rsidRPr="003965F2">
          <w:rPr>
            <w:rStyle w:val="Hyperlink"/>
            <w:rFonts w:asciiTheme="majorBidi" w:hAnsiTheme="majorBidi" w:cstheme="majorBidi"/>
            <w:sz w:val="20"/>
            <w:szCs w:val="20"/>
          </w:rPr>
          <w:t>10.1111/aor.12136</w:t>
        </w:r>
      </w:hyperlink>
    </w:p>
    <w:sectPr w:rsidR="00A315F6" w:rsidRPr="003D5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2F7172"/>
    <w:rsid w:val="002F7172"/>
    <w:rsid w:val="003965F2"/>
    <w:rsid w:val="003D5261"/>
    <w:rsid w:val="00400DD9"/>
    <w:rsid w:val="00A315F6"/>
    <w:rsid w:val="00CF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1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1111/aor.12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2013-07-27T11:19:00Z</dcterms:created>
  <dcterms:modified xsi:type="dcterms:W3CDTF">2013-07-27T11:30:00Z</dcterms:modified>
</cp:coreProperties>
</file>