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3591F" w14:textId="21280ED0" w:rsidR="00EC5C7B" w:rsidRPr="002E4B63" w:rsidRDefault="00033170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2E4B63">
        <w:rPr>
          <w:rFonts w:ascii="Arial" w:hAnsi="Arial" w:cs="Arial"/>
          <w:b/>
          <w:sz w:val="24"/>
          <w:szCs w:val="24"/>
          <w:lang w:val="en-CA"/>
        </w:rPr>
        <w:t>Librarians as Faculty Association Participants:</w:t>
      </w:r>
      <w:r w:rsidR="00DF79E4" w:rsidRPr="002E4B63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b/>
          <w:sz w:val="24"/>
          <w:szCs w:val="24"/>
          <w:lang w:val="en-CA"/>
        </w:rPr>
        <w:t>An Autoethnography</w:t>
      </w:r>
    </w:p>
    <w:p w14:paraId="18D040A5" w14:textId="77777777" w:rsidR="00751217" w:rsidRPr="002E4B63" w:rsidRDefault="00751217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307EAE43" w14:textId="67915DA3" w:rsidR="00033170" w:rsidRPr="002E4B63" w:rsidRDefault="00033170" w:rsidP="002E4B63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 xml:space="preserve">Justine Wheeler </w:t>
      </w:r>
      <w:r w:rsidR="00E50420" w:rsidRPr="002E4B63">
        <w:rPr>
          <w:rFonts w:ascii="Arial" w:hAnsi="Arial" w:cs="Arial"/>
          <w:sz w:val="24"/>
          <w:szCs w:val="24"/>
          <w:lang w:val="en-CA"/>
        </w:rPr>
        <w:t>(University of Calgary)</w:t>
      </w:r>
      <w:r w:rsidRPr="002E4B63">
        <w:rPr>
          <w:rFonts w:ascii="Arial" w:hAnsi="Arial" w:cs="Arial"/>
          <w:sz w:val="24"/>
          <w:szCs w:val="24"/>
          <w:lang w:val="en-CA"/>
        </w:rPr>
        <w:t>, Carla Gra</w:t>
      </w:r>
      <w:r w:rsidR="00D522EF">
        <w:rPr>
          <w:rFonts w:ascii="Arial" w:hAnsi="Arial" w:cs="Arial"/>
          <w:sz w:val="24"/>
          <w:szCs w:val="24"/>
          <w:lang w:val="en-CA"/>
        </w:rPr>
        <w:t>ebne</w:t>
      </w:r>
      <w:r w:rsidR="005873A1">
        <w:rPr>
          <w:rFonts w:ascii="Arial" w:hAnsi="Arial" w:cs="Arial"/>
          <w:sz w:val="24"/>
          <w:szCs w:val="24"/>
          <w:lang w:val="en-CA"/>
        </w:rPr>
        <w:t>r</w:t>
      </w:r>
      <w:r w:rsidR="00E50420" w:rsidRPr="002E4B63">
        <w:rPr>
          <w:rFonts w:ascii="Arial" w:hAnsi="Arial" w:cs="Arial"/>
          <w:sz w:val="24"/>
          <w:szCs w:val="24"/>
          <w:lang w:val="en-CA"/>
        </w:rPr>
        <w:t xml:space="preserve"> (Simon Fraser University)</w:t>
      </w:r>
      <w:r w:rsidRPr="002E4B63">
        <w:rPr>
          <w:rFonts w:ascii="Arial" w:hAnsi="Arial" w:cs="Arial"/>
          <w:sz w:val="24"/>
          <w:szCs w:val="24"/>
          <w:lang w:val="en-CA"/>
        </w:rPr>
        <w:t>, Michael Skelton</w:t>
      </w:r>
      <w:r w:rsidR="00E50420" w:rsidRPr="002E4B63">
        <w:rPr>
          <w:rFonts w:ascii="Arial" w:hAnsi="Arial" w:cs="Arial"/>
          <w:sz w:val="24"/>
          <w:szCs w:val="24"/>
          <w:lang w:val="en-CA"/>
        </w:rPr>
        <w:t xml:space="preserve"> (Wilfr</w:t>
      </w:r>
      <w:r w:rsidR="00532149" w:rsidRPr="002E4B63">
        <w:rPr>
          <w:rFonts w:ascii="Arial" w:hAnsi="Arial" w:cs="Arial"/>
          <w:sz w:val="24"/>
          <w:szCs w:val="24"/>
          <w:lang w:val="en-CA"/>
        </w:rPr>
        <w:t>i</w:t>
      </w:r>
      <w:r w:rsidR="00E50420" w:rsidRPr="002E4B63">
        <w:rPr>
          <w:rFonts w:ascii="Arial" w:hAnsi="Arial" w:cs="Arial"/>
          <w:sz w:val="24"/>
          <w:szCs w:val="24"/>
          <w:lang w:val="en-CA"/>
        </w:rPr>
        <w:t>d Laurier University</w:t>
      </w:r>
      <w:r w:rsidR="003201A6" w:rsidRPr="002E4B63">
        <w:rPr>
          <w:rFonts w:ascii="Arial" w:hAnsi="Arial" w:cs="Arial"/>
          <w:sz w:val="24"/>
          <w:szCs w:val="24"/>
          <w:lang w:val="en-CA"/>
        </w:rPr>
        <w:t>)</w:t>
      </w:r>
      <w:r w:rsidR="0077663D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and Margaret (Peggy) Patterson </w:t>
      </w:r>
      <w:r w:rsidR="00E50420" w:rsidRPr="002E4B63">
        <w:rPr>
          <w:rFonts w:ascii="Arial" w:hAnsi="Arial" w:cs="Arial"/>
          <w:sz w:val="24"/>
          <w:szCs w:val="24"/>
          <w:lang w:val="en-CA"/>
        </w:rPr>
        <w:t>(University of Calgary)</w:t>
      </w:r>
    </w:p>
    <w:p w14:paraId="06F01C6E" w14:textId="77777777" w:rsidR="00BA3462" w:rsidRPr="002E4B63" w:rsidRDefault="00BA3462" w:rsidP="002E4B63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47F6481" w14:textId="77777777" w:rsidR="004226C7" w:rsidRPr="002E4B63" w:rsidRDefault="00C06818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2E4B63">
        <w:rPr>
          <w:rFonts w:ascii="Arial" w:hAnsi="Arial" w:cs="Arial"/>
          <w:b/>
          <w:sz w:val="24"/>
          <w:szCs w:val="24"/>
          <w:lang w:val="en-CA"/>
        </w:rPr>
        <w:t>BACKGROUND</w:t>
      </w:r>
    </w:p>
    <w:p w14:paraId="084CACAC" w14:textId="77777777" w:rsidR="00751217" w:rsidRPr="002E4B63" w:rsidRDefault="00751217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663F79B5" w14:textId="501A9DC0" w:rsidR="00331DD8" w:rsidRPr="002E4B63" w:rsidRDefault="00E50420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 xml:space="preserve">Librarians have fought and continue to fight for </w:t>
      </w:r>
      <w:r w:rsidR="00BA3462" w:rsidRPr="002E4B63">
        <w:rPr>
          <w:rFonts w:ascii="Arial" w:hAnsi="Arial" w:cs="Arial"/>
          <w:sz w:val="24"/>
          <w:szCs w:val="24"/>
          <w:lang w:val="en-CA"/>
        </w:rPr>
        <w:t>academic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status</w:t>
      </w:r>
      <w:r w:rsidR="00C2322F" w:rsidRPr="002E4B63">
        <w:rPr>
          <w:rFonts w:ascii="Arial" w:hAnsi="Arial" w:cs="Arial"/>
          <w:sz w:val="24"/>
          <w:szCs w:val="24"/>
          <w:lang w:val="en-CA"/>
        </w:rPr>
        <w:t>; h</w:t>
      </w:r>
      <w:r w:rsidRPr="002E4B63">
        <w:rPr>
          <w:rFonts w:ascii="Arial" w:hAnsi="Arial" w:cs="Arial"/>
          <w:sz w:val="24"/>
          <w:szCs w:val="24"/>
          <w:lang w:val="en-CA"/>
        </w:rPr>
        <w:t>owever once achieved</w:t>
      </w:r>
      <w:r w:rsidR="00C915F9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D30904" w:rsidRPr="002E4B63">
        <w:rPr>
          <w:rFonts w:ascii="Arial" w:hAnsi="Arial" w:cs="Arial"/>
          <w:sz w:val="24"/>
          <w:szCs w:val="24"/>
          <w:lang w:val="en-CA"/>
        </w:rPr>
        <w:t>we have found</w:t>
      </w:r>
      <w:r w:rsidR="00E804F1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C915F9" w:rsidRPr="002E4B63">
        <w:rPr>
          <w:rFonts w:ascii="Arial" w:hAnsi="Arial" w:cs="Arial"/>
          <w:sz w:val="24"/>
          <w:szCs w:val="24"/>
          <w:lang w:val="en-CA"/>
        </w:rPr>
        <w:t xml:space="preserve">the </w:t>
      </w:r>
      <w:r w:rsidRPr="002E4B63">
        <w:rPr>
          <w:rFonts w:ascii="Arial" w:hAnsi="Arial" w:cs="Arial"/>
          <w:sz w:val="24"/>
          <w:szCs w:val="24"/>
          <w:lang w:val="en-CA"/>
        </w:rPr>
        <w:t>label of “</w:t>
      </w:r>
      <w:r w:rsidR="00BA3462" w:rsidRPr="002E4B63">
        <w:rPr>
          <w:rFonts w:ascii="Arial" w:hAnsi="Arial" w:cs="Arial"/>
          <w:sz w:val="24"/>
          <w:szCs w:val="24"/>
          <w:lang w:val="en-CA"/>
        </w:rPr>
        <w:t>academic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” </w:t>
      </w:r>
      <w:r w:rsidR="00D30904" w:rsidRPr="002E4B63">
        <w:rPr>
          <w:rFonts w:ascii="Arial" w:hAnsi="Arial" w:cs="Arial"/>
          <w:sz w:val="24"/>
          <w:szCs w:val="24"/>
          <w:lang w:val="en-CA"/>
        </w:rPr>
        <w:t>to</w:t>
      </w:r>
      <w:r w:rsidR="00C915F9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>no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t always </w:t>
      </w:r>
      <w:r w:rsidR="00D30904" w:rsidRPr="002E4B63">
        <w:rPr>
          <w:rFonts w:ascii="Arial" w:hAnsi="Arial" w:cs="Arial"/>
          <w:sz w:val="24"/>
          <w:szCs w:val="24"/>
          <w:lang w:val="en-CA"/>
        </w:rPr>
        <w:t xml:space="preserve">be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comfortable.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Within our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community</w:t>
      </w:r>
      <w:r w:rsidR="0096672B" w:rsidRPr="002E4B63">
        <w:rPr>
          <w:rFonts w:ascii="Arial" w:hAnsi="Arial" w:cs="Arial"/>
          <w:sz w:val="24"/>
          <w:szCs w:val="24"/>
          <w:lang w:val="en-CA"/>
        </w:rPr>
        <w:t xml:space="preserve"> of librarians</w:t>
      </w:r>
      <w:r w:rsidR="000C4CEE" w:rsidRPr="002E4B63">
        <w:rPr>
          <w:rFonts w:ascii="Arial" w:hAnsi="Arial" w:cs="Arial"/>
          <w:sz w:val="24"/>
          <w:szCs w:val="24"/>
          <w:lang w:val="en-CA"/>
        </w:rPr>
        <w:t>, questions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have been raised</w:t>
      </w:r>
      <w:r w:rsidR="00BA3462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>regardin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g 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our </w:t>
      </w:r>
      <w:r w:rsidR="00E804F1" w:rsidRPr="002E4B63">
        <w:rPr>
          <w:rFonts w:ascii="Arial" w:hAnsi="Arial" w:cs="Arial"/>
          <w:sz w:val="24"/>
          <w:szCs w:val="24"/>
          <w:lang w:val="en-CA"/>
        </w:rPr>
        <w:t>taking on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any</w:t>
      </w:r>
      <w:r w:rsidR="00680CC4" w:rsidRPr="002E4B63">
        <w:rPr>
          <w:rFonts w:ascii="Arial" w:hAnsi="Arial" w:cs="Arial"/>
          <w:sz w:val="24"/>
          <w:szCs w:val="24"/>
          <w:lang w:val="en-CA"/>
        </w:rPr>
        <w:t xml:space="preserve"> status beyond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 that of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professional librarian</w:t>
      </w:r>
      <w:r w:rsidR="0035705A">
        <w:rPr>
          <w:rFonts w:ascii="Arial" w:hAnsi="Arial" w:cs="Arial"/>
          <w:sz w:val="24"/>
          <w:szCs w:val="24"/>
          <w:lang w:val="en-CA"/>
        </w:rPr>
        <w:t>.</w:t>
      </w:r>
      <w:r w:rsidR="0035705A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1"/>
      </w:r>
      <w:r w:rsidR="0035705A">
        <w:rPr>
          <w:rFonts w:ascii="Arial" w:hAnsi="Arial" w:cs="Arial"/>
          <w:sz w:val="24"/>
          <w:szCs w:val="24"/>
          <w:lang w:val="en-CA"/>
        </w:rPr>
        <w:t xml:space="preserve"> I</w:t>
      </w:r>
      <w:r w:rsidR="0096672B" w:rsidRPr="002E4B63">
        <w:rPr>
          <w:rFonts w:ascii="Arial" w:hAnsi="Arial" w:cs="Arial"/>
          <w:sz w:val="24"/>
          <w:szCs w:val="24"/>
          <w:lang w:val="en-CA"/>
        </w:rPr>
        <w:t xml:space="preserve">n spite of this, </w:t>
      </w:r>
      <w:r w:rsidR="006E4D88" w:rsidRPr="002E4B63">
        <w:rPr>
          <w:rFonts w:ascii="Arial" w:hAnsi="Arial" w:cs="Arial"/>
          <w:sz w:val="24"/>
          <w:szCs w:val="24"/>
          <w:lang w:val="en-CA"/>
        </w:rPr>
        <w:t xml:space="preserve">the reality is that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most</w:t>
      </w:r>
      <w:r w:rsidR="001D6BF4" w:rsidRPr="002E4B63">
        <w:rPr>
          <w:rFonts w:ascii="Arial" w:hAnsi="Arial" w:cs="Arial"/>
          <w:sz w:val="24"/>
          <w:szCs w:val="24"/>
          <w:lang w:val="en-CA"/>
        </w:rPr>
        <w:t xml:space="preserve"> Canadian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university</w:t>
      </w:r>
      <w:r w:rsidR="00A0519B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6E4D88" w:rsidRPr="002E4B63">
        <w:rPr>
          <w:rFonts w:ascii="Arial" w:hAnsi="Arial" w:cs="Arial"/>
          <w:sz w:val="24"/>
          <w:szCs w:val="24"/>
          <w:lang w:val="en-CA"/>
        </w:rPr>
        <w:t>librar</w:t>
      </w:r>
      <w:r w:rsidR="00A0519B" w:rsidRPr="002E4B63">
        <w:rPr>
          <w:rFonts w:ascii="Arial" w:hAnsi="Arial" w:cs="Arial"/>
          <w:sz w:val="24"/>
          <w:szCs w:val="24"/>
          <w:lang w:val="en-CA"/>
        </w:rPr>
        <w:t>ians</w:t>
      </w:r>
      <w:r w:rsidR="006E4D88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96672B" w:rsidRPr="002E4B63">
        <w:rPr>
          <w:rFonts w:ascii="Arial" w:hAnsi="Arial" w:cs="Arial"/>
          <w:sz w:val="24"/>
          <w:szCs w:val="24"/>
          <w:lang w:val="en-CA"/>
        </w:rPr>
        <w:t xml:space="preserve">do </w:t>
      </w:r>
      <w:r w:rsidR="006E4D88" w:rsidRPr="002E4B63">
        <w:rPr>
          <w:rFonts w:ascii="Arial" w:hAnsi="Arial" w:cs="Arial"/>
          <w:sz w:val="24"/>
          <w:szCs w:val="24"/>
          <w:lang w:val="en-CA"/>
        </w:rPr>
        <w:t>have academic or facul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ty status, </w:t>
      </w:r>
      <w:r w:rsidR="00E804F1" w:rsidRPr="002E4B63">
        <w:rPr>
          <w:rFonts w:ascii="Arial" w:hAnsi="Arial" w:cs="Arial"/>
          <w:sz w:val="24"/>
          <w:szCs w:val="24"/>
          <w:lang w:val="en-CA"/>
        </w:rPr>
        <w:t xml:space="preserve">and are required, </w:t>
      </w:r>
      <w:r w:rsidR="00831BFE" w:rsidRPr="002E4B63">
        <w:rPr>
          <w:rFonts w:ascii="Arial" w:hAnsi="Arial" w:cs="Arial"/>
          <w:sz w:val="24"/>
          <w:szCs w:val="24"/>
          <w:lang w:val="en-CA"/>
        </w:rPr>
        <w:t>through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collective </w:t>
      </w:r>
      <w:r w:rsidR="00031AAB" w:rsidRPr="002E4B63">
        <w:rPr>
          <w:rFonts w:ascii="Arial" w:hAnsi="Arial" w:cs="Arial"/>
          <w:sz w:val="24"/>
          <w:szCs w:val="24"/>
          <w:lang w:val="en-CA"/>
        </w:rPr>
        <w:t xml:space="preserve">agreements </w:t>
      </w:r>
      <w:r w:rsidR="00AA21DE" w:rsidRPr="002E4B63">
        <w:rPr>
          <w:rFonts w:ascii="Arial" w:hAnsi="Arial" w:cs="Arial"/>
          <w:sz w:val="24"/>
          <w:szCs w:val="24"/>
          <w:lang w:val="en-CA"/>
        </w:rPr>
        <w:t>or employment contract</w:t>
      </w:r>
      <w:r w:rsidR="00031AAB" w:rsidRPr="002E4B63">
        <w:rPr>
          <w:rFonts w:ascii="Arial" w:hAnsi="Arial" w:cs="Arial"/>
          <w:sz w:val="24"/>
          <w:szCs w:val="24"/>
          <w:lang w:val="en-CA"/>
        </w:rPr>
        <w:t>s</w:t>
      </w:r>
      <w:r w:rsidR="00E804F1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AA21DE" w:rsidRPr="002E4B63">
        <w:rPr>
          <w:rFonts w:ascii="Arial" w:hAnsi="Arial" w:cs="Arial"/>
          <w:sz w:val="24"/>
          <w:szCs w:val="24"/>
          <w:lang w:val="en-CA"/>
        </w:rPr>
        <w:t>to perform as academics.</w:t>
      </w:r>
      <w:r w:rsidR="00D37BA8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2"/>
      </w:r>
      <w:r w:rsidR="007F5ABF">
        <w:rPr>
          <w:rFonts w:ascii="Arial" w:hAnsi="Arial" w:cs="Arial"/>
          <w:sz w:val="24"/>
          <w:szCs w:val="24"/>
          <w:lang w:val="en-CA"/>
        </w:rPr>
        <w:br/>
      </w:r>
    </w:p>
    <w:p w14:paraId="2C2D1495" w14:textId="0AEDC02E" w:rsidR="00A86E26" w:rsidRPr="002E4B63" w:rsidRDefault="00831BFE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bookmarkStart w:id="0" w:name="_GoBack"/>
      <w:r w:rsidRPr="002E4B63">
        <w:rPr>
          <w:rFonts w:ascii="Arial" w:hAnsi="Arial" w:cs="Arial"/>
          <w:sz w:val="24"/>
          <w:szCs w:val="24"/>
          <w:lang w:val="en-CA"/>
        </w:rPr>
        <w:t xml:space="preserve">In the Canadian context, understanding 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the </w:t>
      </w:r>
      <w:r w:rsidR="005C4724" w:rsidRPr="002E4B63">
        <w:rPr>
          <w:rFonts w:ascii="Arial" w:hAnsi="Arial" w:cs="Arial"/>
          <w:sz w:val="24"/>
          <w:szCs w:val="24"/>
          <w:lang w:val="en-CA"/>
        </w:rPr>
        <w:t xml:space="preserve">definition 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of 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“</w:t>
      </w:r>
      <w:r w:rsidR="000C4CEE" w:rsidRPr="002E4B63">
        <w:rPr>
          <w:rFonts w:ascii="Arial" w:hAnsi="Arial" w:cs="Arial"/>
          <w:sz w:val="24"/>
          <w:szCs w:val="24"/>
          <w:lang w:val="en-CA"/>
        </w:rPr>
        <w:t>academic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 status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”</w:t>
      </w:r>
      <w:r w:rsidR="00E804F1" w:rsidRPr="002E4B63">
        <w:rPr>
          <w:rFonts w:ascii="Arial" w:hAnsi="Arial" w:cs="Arial"/>
          <w:sz w:val="24"/>
          <w:szCs w:val="24"/>
          <w:lang w:val="en-CA"/>
        </w:rPr>
        <w:t xml:space="preserve"> and </w:t>
      </w:r>
      <w:bookmarkEnd w:id="0"/>
      <w:r w:rsidR="00E804F1" w:rsidRPr="002E4B63">
        <w:rPr>
          <w:rFonts w:ascii="Arial" w:hAnsi="Arial" w:cs="Arial"/>
          <w:sz w:val="24"/>
          <w:szCs w:val="24"/>
          <w:lang w:val="en-CA"/>
        </w:rPr>
        <w:t xml:space="preserve">what it means </w:t>
      </w:r>
      <w:r w:rsidR="00BF199A" w:rsidRPr="002E4B63">
        <w:rPr>
          <w:rFonts w:ascii="Arial" w:hAnsi="Arial" w:cs="Arial"/>
          <w:sz w:val="24"/>
          <w:szCs w:val="24"/>
          <w:lang w:val="en-CA"/>
        </w:rPr>
        <w:t>can be obscured</w:t>
      </w:r>
      <w:r w:rsidR="00D30904" w:rsidRPr="002E4B63">
        <w:rPr>
          <w:rFonts w:ascii="Arial" w:hAnsi="Arial" w:cs="Arial"/>
          <w:sz w:val="24"/>
          <w:szCs w:val="24"/>
          <w:lang w:val="en-CA"/>
        </w:rPr>
        <w:t xml:space="preserve"> by </w:t>
      </w:r>
      <w:r w:rsidR="008D546A" w:rsidRPr="002E4B63">
        <w:rPr>
          <w:rFonts w:ascii="Arial" w:hAnsi="Arial" w:cs="Arial"/>
          <w:sz w:val="24"/>
          <w:szCs w:val="24"/>
          <w:lang w:val="en-CA"/>
        </w:rPr>
        <w:t>terminology. The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 terms 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“</w:t>
      </w:r>
      <w:r w:rsidR="00BF199A" w:rsidRPr="001E62BE">
        <w:rPr>
          <w:rFonts w:ascii="Arial" w:hAnsi="Arial" w:cs="Arial"/>
          <w:sz w:val="24"/>
          <w:szCs w:val="24"/>
          <w:lang w:val="en-CA"/>
        </w:rPr>
        <w:t>faculty status</w:t>
      </w:r>
      <w:r w:rsidR="00BF199A" w:rsidRPr="002E4B63">
        <w:rPr>
          <w:rFonts w:ascii="Arial" w:hAnsi="Arial" w:cs="Arial"/>
          <w:sz w:val="24"/>
          <w:szCs w:val="24"/>
          <w:lang w:val="en-CA"/>
        </w:rPr>
        <w:t>,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”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“</w:t>
      </w:r>
      <w:r w:rsidR="00BF199A" w:rsidRPr="001E62BE">
        <w:rPr>
          <w:rFonts w:ascii="Arial" w:hAnsi="Arial" w:cs="Arial"/>
          <w:sz w:val="24"/>
          <w:szCs w:val="24"/>
          <w:lang w:val="en-CA"/>
        </w:rPr>
        <w:t>academic status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”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 and 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“</w:t>
      </w:r>
      <w:r w:rsidR="00BF199A" w:rsidRPr="001E62BE">
        <w:rPr>
          <w:rFonts w:ascii="Arial" w:hAnsi="Arial" w:cs="Arial"/>
          <w:sz w:val="24"/>
          <w:szCs w:val="24"/>
          <w:lang w:val="en-CA"/>
        </w:rPr>
        <w:t>tenure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”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are </w:t>
      </w:r>
      <w:r w:rsidR="00BF199A" w:rsidRPr="002E4B63">
        <w:rPr>
          <w:rFonts w:ascii="Arial" w:hAnsi="Arial" w:cs="Arial"/>
          <w:sz w:val="24"/>
          <w:szCs w:val="24"/>
          <w:lang w:val="en-CA"/>
        </w:rPr>
        <w:t>used interchangeably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in the colloquial sense</w:t>
      </w:r>
      <w:r w:rsidR="00BF199A" w:rsidRPr="002E4B63">
        <w:rPr>
          <w:rFonts w:ascii="Arial" w:hAnsi="Arial" w:cs="Arial"/>
          <w:sz w:val="24"/>
          <w:szCs w:val="24"/>
          <w:lang w:val="en-CA"/>
        </w:rPr>
        <w:t xml:space="preserve"> when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BF199A" w:rsidRPr="002E4B63">
        <w:rPr>
          <w:rFonts w:ascii="Arial" w:hAnsi="Arial" w:cs="Arial"/>
          <w:sz w:val="24"/>
          <w:szCs w:val="24"/>
          <w:lang w:val="en-CA"/>
        </w:rPr>
        <w:t>in fact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BF199A" w:rsidRPr="002E4B63">
        <w:rPr>
          <w:rFonts w:ascii="Arial" w:hAnsi="Arial" w:cs="Arial"/>
          <w:sz w:val="24"/>
          <w:szCs w:val="24"/>
          <w:lang w:val="en-CA"/>
        </w:rPr>
        <w:t>they have different but often overlapping meanings.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In Canada, most librarians working in universit</w:t>
      </w:r>
      <w:r w:rsidR="00031AAB" w:rsidRPr="002E4B63">
        <w:rPr>
          <w:rFonts w:ascii="Arial" w:hAnsi="Arial" w:cs="Arial"/>
          <w:sz w:val="24"/>
          <w:szCs w:val="24"/>
          <w:lang w:val="en-CA"/>
        </w:rPr>
        <w:t>ies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have </w:t>
      </w:r>
      <w:r w:rsidR="002B4A53" w:rsidRPr="001E62BE">
        <w:rPr>
          <w:rFonts w:ascii="Arial" w:hAnsi="Arial" w:cs="Arial"/>
          <w:sz w:val="24"/>
          <w:szCs w:val="24"/>
          <w:lang w:val="en-CA"/>
        </w:rPr>
        <w:t>academic status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which</w:t>
      </w:r>
      <w:r w:rsidR="00E804F1" w:rsidRPr="002E4B63">
        <w:rPr>
          <w:rFonts w:ascii="Arial" w:hAnsi="Arial" w:cs="Arial"/>
          <w:sz w:val="24"/>
          <w:szCs w:val="24"/>
          <w:lang w:val="en-CA"/>
        </w:rPr>
        <w:t>,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AA21DE" w:rsidRPr="002E4B63">
        <w:rPr>
          <w:rFonts w:ascii="Arial" w:hAnsi="Arial" w:cs="Arial"/>
          <w:sz w:val="24"/>
          <w:szCs w:val="24"/>
          <w:lang w:val="en-CA"/>
        </w:rPr>
        <w:t>a</w:t>
      </w:r>
      <w:r w:rsidR="001E0390" w:rsidRPr="002E4B63">
        <w:rPr>
          <w:rFonts w:ascii="Arial" w:hAnsi="Arial" w:cs="Arial"/>
          <w:sz w:val="24"/>
          <w:szCs w:val="24"/>
          <w:lang w:val="en-CA"/>
        </w:rPr>
        <w:t xml:space="preserve">ccording to 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the 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Canadian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Association</w:t>
      </w:r>
      <w:r w:rsidR="001E0390" w:rsidRPr="002E4B63">
        <w:rPr>
          <w:rFonts w:ascii="Arial" w:hAnsi="Arial" w:cs="Arial"/>
          <w:sz w:val="24"/>
          <w:szCs w:val="24"/>
          <w:lang w:val="en-CA"/>
        </w:rPr>
        <w:t xml:space="preserve"> of University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Teachers</w:t>
      </w:r>
      <w:r w:rsidR="00031AAB" w:rsidRPr="002E4B63">
        <w:rPr>
          <w:rFonts w:ascii="Arial" w:hAnsi="Arial" w:cs="Arial"/>
          <w:sz w:val="24"/>
          <w:szCs w:val="24"/>
          <w:lang w:val="en-CA"/>
        </w:rPr>
        <w:t>’</w:t>
      </w:r>
      <w:r w:rsidR="000C4CEE" w:rsidRPr="002E4B63">
        <w:rPr>
          <w:rFonts w:ascii="Arial" w:hAnsi="Arial" w:cs="Arial"/>
          <w:sz w:val="24"/>
          <w:szCs w:val="24"/>
          <w:lang w:val="en-CA"/>
        </w:rPr>
        <w:t xml:space="preserve"> policy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 statement includes: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1) </w:t>
      </w:r>
      <w:r w:rsidR="001E0390" w:rsidRPr="002E4B63">
        <w:rPr>
          <w:rFonts w:ascii="Arial" w:hAnsi="Arial" w:cs="Arial"/>
          <w:sz w:val="24"/>
          <w:szCs w:val="24"/>
          <w:lang w:val="en-CA"/>
        </w:rPr>
        <w:t>time and provision</w:t>
      </w:r>
      <w:r w:rsidR="005C4724" w:rsidRPr="002E4B63">
        <w:rPr>
          <w:rFonts w:ascii="Arial" w:hAnsi="Arial" w:cs="Arial"/>
          <w:sz w:val="24"/>
          <w:szCs w:val="24"/>
          <w:lang w:val="en-CA"/>
        </w:rPr>
        <w:t>s</w:t>
      </w:r>
      <w:r w:rsidR="001E0390" w:rsidRPr="002E4B63">
        <w:rPr>
          <w:rFonts w:ascii="Arial" w:hAnsi="Arial" w:cs="Arial"/>
          <w:sz w:val="24"/>
          <w:szCs w:val="24"/>
          <w:lang w:val="en-CA"/>
        </w:rPr>
        <w:t xml:space="preserve"> for scholarship</w:t>
      </w:r>
      <w:r w:rsidR="001245BD" w:rsidRPr="002E4B63">
        <w:rPr>
          <w:rFonts w:ascii="Arial" w:hAnsi="Arial" w:cs="Arial"/>
          <w:sz w:val="24"/>
          <w:szCs w:val="24"/>
          <w:lang w:val="en-CA"/>
        </w:rPr>
        <w:t>; 2) procedures and conditions of appointment analogous to faculty</w:t>
      </w:r>
      <w:r w:rsidR="005C4724" w:rsidRPr="002E4B63">
        <w:rPr>
          <w:rFonts w:ascii="Arial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1245BD" w:rsidRPr="002E4B63">
        <w:rPr>
          <w:rFonts w:ascii="Arial" w:hAnsi="Arial" w:cs="Arial"/>
          <w:sz w:val="24"/>
          <w:szCs w:val="24"/>
          <w:lang w:val="en-CA"/>
        </w:rPr>
        <w:t>and 3) the right to full participation in university affairs</w:t>
      </w:r>
      <w:r w:rsidR="00031AAB" w:rsidRPr="002E4B63">
        <w:rPr>
          <w:rFonts w:ascii="Arial" w:hAnsi="Arial" w:cs="Arial"/>
          <w:sz w:val="24"/>
          <w:szCs w:val="24"/>
          <w:lang w:val="en-CA"/>
        </w:rPr>
        <w:t>,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 including governance.</w:t>
      </w:r>
      <w:r w:rsidR="007F5ABF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3"/>
      </w:r>
      <w:r w:rsidR="007F5ABF">
        <w:rPr>
          <w:rFonts w:ascii="Arial" w:hAnsi="Arial" w:cs="Arial"/>
          <w:sz w:val="24"/>
          <w:szCs w:val="24"/>
          <w:lang w:val="en-CA"/>
        </w:rPr>
        <w:br/>
      </w:r>
    </w:p>
    <w:p w14:paraId="4FA8C5D3" w14:textId="278010AB" w:rsidR="00831BFE" w:rsidRDefault="001245BD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 xml:space="preserve">In contrast, </w:t>
      </w:r>
      <w:r w:rsidR="00D30904" w:rsidRPr="002E4B63">
        <w:rPr>
          <w:rFonts w:ascii="Arial" w:hAnsi="Arial" w:cs="Arial"/>
          <w:sz w:val="24"/>
          <w:szCs w:val="24"/>
          <w:lang w:val="en-CA"/>
        </w:rPr>
        <w:t xml:space="preserve">the majority of </w:t>
      </w:r>
      <w:r w:rsidRPr="002E4B63">
        <w:rPr>
          <w:rFonts w:ascii="Arial" w:hAnsi="Arial" w:cs="Arial"/>
          <w:sz w:val="24"/>
          <w:szCs w:val="24"/>
          <w:lang w:val="en-CA"/>
        </w:rPr>
        <w:t>most American libr</w:t>
      </w:r>
      <w:r w:rsidR="00055ED0" w:rsidRPr="002E4B63">
        <w:rPr>
          <w:rFonts w:ascii="Arial" w:hAnsi="Arial" w:cs="Arial"/>
          <w:sz w:val="24"/>
          <w:szCs w:val="24"/>
          <w:lang w:val="en-CA"/>
        </w:rPr>
        <w:t xml:space="preserve">arians have </w:t>
      </w:r>
      <w:r w:rsidR="00055ED0" w:rsidRPr="001E62BE">
        <w:rPr>
          <w:rFonts w:ascii="Arial" w:hAnsi="Arial" w:cs="Arial"/>
          <w:sz w:val="24"/>
          <w:szCs w:val="24"/>
          <w:lang w:val="en-CA"/>
        </w:rPr>
        <w:t>faculty</w:t>
      </w:r>
      <w:r w:rsidR="00055ED0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55ED0" w:rsidRPr="001E62BE">
        <w:rPr>
          <w:rFonts w:ascii="Arial" w:hAnsi="Arial" w:cs="Arial"/>
          <w:sz w:val="24"/>
          <w:szCs w:val="24"/>
          <w:lang w:val="en-CA"/>
        </w:rPr>
        <w:t>status</w:t>
      </w:r>
      <w:r w:rsidR="00031AAB" w:rsidRPr="002E4B63">
        <w:rPr>
          <w:rFonts w:ascii="Arial" w:hAnsi="Arial" w:cs="Arial"/>
          <w:sz w:val="24"/>
          <w:szCs w:val="24"/>
          <w:lang w:val="en-CA"/>
        </w:rPr>
        <w:t>,</w:t>
      </w:r>
      <w:r w:rsidR="00055ED0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31AAB" w:rsidRPr="002E4B63">
        <w:rPr>
          <w:rFonts w:ascii="Arial" w:hAnsi="Arial" w:cs="Arial"/>
          <w:sz w:val="24"/>
          <w:szCs w:val="24"/>
          <w:lang w:val="en-CA"/>
        </w:rPr>
        <w:t xml:space="preserve">which 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denotes that </w:t>
      </w:r>
      <w:r w:rsidR="00031AAB" w:rsidRPr="002E4B63">
        <w:rPr>
          <w:rFonts w:ascii="Arial" w:hAnsi="Arial" w:cs="Arial"/>
          <w:sz w:val="24"/>
          <w:szCs w:val="24"/>
          <w:lang w:val="en-CA"/>
        </w:rPr>
        <w:t xml:space="preserve">they 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have </w:t>
      </w:r>
      <w:r w:rsidR="00031AAB" w:rsidRPr="002E4B63">
        <w:rPr>
          <w:rFonts w:ascii="Arial" w:hAnsi="Arial" w:cs="Arial"/>
          <w:sz w:val="24"/>
          <w:szCs w:val="24"/>
          <w:lang w:val="en-CA"/>
        </w:rPr>
        <w:t xml:space="preserve">identical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rights,</w:t>
      </w:r>
      <w:r w:rsidR="008D546A" w:rsidRPr="002E4B63">
        <w:rPr>
          <w:rFonts w:ascii="Arial" w:hAnsi="Arial" w:cs="Arial"/>
          <w:sz w:val="24"/>
          <w:szCs w:val="24"/>
          <w:lang w:val="en-CA"/>
        </w:rPr>
        <w:t xml:space="preserve"> responsibilities and status as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31AAB" w:rsidRPr="002E4B63">
        <w:rPr>
          <w:rFonts w:ascii="Arial" w:hAnsi="Arial" w:cs="Arial"/>
          <w:sz w:val="24"/>
          <w:szCs w:val="24"/>
          <w:lang w:val="en-CA"/>
        </w:rPr>
        <w:t xml:space="preserve">do 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teaching 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and research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faculty</w:t>
      </w:r>
      <w:r w:rsidR="00D30904" w:rsidRPr="002E4B63">
        <w:rPr>
          <w:rFonts w:ascii="Arial" w:hAnsi="Arial" w:cs="Arial"/>
          <w:sz w:val="24"/>
          <w:szCs w:val="24"/>
          <w:lang w:val="en-CA"/>
        </w:rPr>
        <w:t>.</w:t>
      </w:r>
      <w:r w:rsidR="00A451A5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4"/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D30904" w:rsidRPr="002E4B63">
        <w:rPr>
          <w:rFonts w:ascii="Arial" w:hAnsi="Arial" w:cs="Arial"/>
          <w:sz w:val="24"/>
          <w:szCs w:val="24"/>
          <w:lang w:val="en-CA"/>
        </w:rPr>
        <w:t>This includes</w:t>
      </w:r>
      <w:r w:rsidR="00A0519B" w:rsidRPr="002E4B63">
        <w:rPr>
          <w:rFonts w:ascii="Arial" w:hAnsi="Arial" w:cs="Arial"/>
          <w:sz w:val="24"/>
          <w:szCs w:val="24"/>
          <w:lang w:val="en-CA"/>
        </w:rPr>
        <w:t xml:space="preserve"> tenure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. 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By </w:t>
      </w:r>
      <w:r w:rsidR="00A0519B" w:rsidRPr="002E4B63">
        <w:rPr>
          <w:rFonts w:ascii="Arial" w:hAnsi="Arial" w:cs="Arial"/>
          <w:sz w:val="24"/>
          <w:szCs w:val="24"/>
          <w:lang w:val="en-CA"/>
        </w:rPr>
        <w:t>comparison,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 academic status for Canadian librarians </w:t>
      </w:r>
      <w:r w:rsidR="00A0519B" w:rsidRPr="002E4B63">
        <w:rPr>
          <w:rFonts w:ascii="Arial" w:hAnsi="Arial" w:cs="Arial"/>
          <w:sz w:val="24"/>
          <w:szCs w:val="24"/>
          <w:lang w:val="en-CA"/>
        </w:rPr>
        <w:t>usually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831BFE" w:rsidRPr="002E4B63">
        <w:rPr>
          <w:rFonts w:ascii="Arial" w:hAnsi="Arial" w:cs="Arial"/>
          <w:sz w:val="24"/>
          <w:szCs w:val="24"/>
          <w:lang w:val="en-CA"/>
        </w:rPr>
        <w:t>means holding the</w:t>
      </w:r>
      <w:r w:rsidR="00AA21DE" w:rsidRPr="002E4B63">
        <w:rPr>
          <w:rFonts w:ascii="Arial" w:hAnsi="Arial" w:cs="Arial"/>
          <w:sz w:val="24"/>
          <w:szCs w:val="24"/>
          <w:lang w:val="en-CA"/>
        </w:rPr>
        <w:t xml:space="preserve"> equivalent </w:t>
      </w:r>
      <w:r w:rsidR="008D546A" w:rsidRPr="002E4B63">
        <w:rPr>
          <w:rFonts w:ascii="Arial" w:hAnsi="Arial" w:cs="Arial"/>
          <w:sz w:val="24"/>
          <w:szCs w:val="24"/>
          <w:lang w:val="en-CA"/>
        </w:rPr>
        <w:t>employment status</w:t>
      </w:r>
      <w:r w:rsidR="00A0519B" w:rsidRPr="002E4B63">
        <w:rPr>
          <w:rFonts w:ascii="Arial" w:hAnsi="Arial" w:cs="Arial"/>
          <w:sz w:val="24"/>
          <w:szCs w:val="24"/>
          <w:lang w:val="en-CA"/>
        </w:rPr>
        <w:t xml:space="preserve"> to tenur</w:t>
      </w:r>
      <w:r w:rsidR="00AA21DE" w:rsidRPr="002E4B63">
        <w:rPr>
          <w:rFonts w:ascii="Arial" w:hAnsi="Arial" w:cs="Arial"/>
          <w:sz w:val="24"/>
          <w:szCs w:val="24"/>
          <w:lang w:val="en-CA"/>
        </w:rPr>
        <w:t>e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AA21DE" w:rsidRPr="002E4B63">
        <w:rPr>
          <w:rFonts w:ascii="Arial" w:hAnsi="Arial" w:cs="Arial"/>
          <w:sz w:val="24"/>
          <w:szCs w:val="24"/>
          <w:lang w:val="en-CA"/>
        </w:rPr>
        <w:t>through the conditions of</w:t>
      </w:r>
      <w:r w:rsidR="008D546A" w:rsidRPr="002E4B63">
        <w:rPr>
          <w:rFonts w:ascii="Arial" w:hAnsi="Arial" w:cs="Arial"/>
          <w:sz w:val="24"/>
          <w:szCs w:val="24"/>
          <w:lang w:val="en-CA"/>
        </w:rPr>
        <w:t xml:space="preserve"> continuing employment.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A0519B" w:rsidRPr="002E4B63">
        <w:rPr>
          <w:rFonts w:ascii="Arial" w:hAnsi="Arial" w:cs="Arial"/>
          <w:sz w:val="24"/>
          <w:szCs w:val="24"/>
          <w:lang w:val="en-CA"/>
        </w:rPr>
        <w:t xml:space="preserve">Complicating matters further,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as Leona Jacobs states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 in her chapter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A0519B" w:rsidRPr="002E4B63">
        <w:rPr>
          <w:rFonts w:ascii="Arial" w:hAnsi="Arial" w:cs="Arial"/>
          <w:sz w:val="24"/>
          <w:szCs w:val="24"/>
          <w:lang w:val="en-CA"/>
        </w:rPr>
        <w:t>most research and discussion</w:t>
      </w:r>
      <w:r w:rsidR="008D546A" w:rsidRPr="002E4B63">
        <w:rPr>
          <w:rFonts w:ascii="Arial" w:hAnsi="Arial" w:cs="Arial"/>
          <w:sz w:val="24"/>
          <w:szCs w:val="24"/>
          <w:lang w:val="en-CA"/>
        </w:rPr>
        <w:t xml:space="preserve"> on </w:t>
      </w:r>
      <w:r w:rsidR="002B4A53" w:rsidRPr="002E4B63">
        <w:rPr>
          <w:rFonts w:ascii="Arial" w:hAnsi="Arial" w:cs="Arial"/>
          <w:sz w:val="24"/>
          <w:szCs w:val="24"/>
          <w:lang w:val="en-CA"/>
        </w:rPr>
        <w:t>status come</w:t>
      </w:r>
      <w:r w:rsidR="00831BFE" w:rsidRPr="002E4B63">
        <w:rPr>
          <w:rFonts w:ascii="Arial" w:hAnsi="Arial" w:cs="Arial"/>
          <w:sz w:val="24"/>
          <w:szCs w:val="24"/>
          <w:lang w:val="en-CA"/>
        </w:rPr>
        <w:t>s</w:t>
      </w:r>
      <w:r w:rsidR="002B4A53" w:rsidRPr="002E4B63">
        <w:rPr>
          <w:rFonts w:ascii="Arial" w:hAnsi="Arial" w:cs="Arial"/>
          <w:sz w:val="24"/>
          <w:szCs w:val="24"/>
          <w:lang w:val="en-CA"/>
        </w:rPr>
        <w:t xml:space="preserve"> from literature authored by our American colleag</w:t>
      </w:r>
      <w:r w:rsidR="008D546A" w:rsidRPr="002E4B63">
        <w:rPr>
          <w:rFonts w:ascii="Arial" w:hAnsi="Arial" w:cs="Arial"/>
          <w:sz w:val="24"/>
          <w:szCs w:val="24"/>
          <w:lang w:val="en-CA"/>
        </w:rPr>
        <w:t>ues and focuses on faculty status.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29D362BF" w14:textId="77777777" w:rsidR="005D2A83" w:rsidRPr="002E4B63" w:rsidRDefault="005D2A83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</w:p>
    <w:p w14:paraId="587B6D52" w14:textId="2CDFF7FE" w:rsidR="008D546A" w:rsidRDefault="00D30904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>Nonetheless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4C3315" w:rsidRPr="002E4B63">
        <w:rPr>
          <w:rFonts w:ascii="Arial" w:hAnsi="Arial" w:cs="Arial"/>
          <w:sz w:val="24"/>
          <w:szCs w:val="24"/>
          <w:lang w:val="en-CA"/>
        </w:rPr>
        <w:t>we share m</w:t>
      </w:r>
      <w:r w:rsidR="00A0519B" w:rsidRPr="002E4B63">
        <w:rPr>
          <w:rFonts w:ascii="Arial" w:hAnsi="Arial" w:cs="Arial"/>
          <w:sz w:val="24"/>
          <w:szCs w:val="24"/>
          <w:lang w:val="en-CA"/>
        </w:rPr>
        <w:t>any similarities</w:t>
      </w:r>
      <w:r w:rsidR="004C3315" w:rsidRPr="002E4B63">
        <w:rPr>
          <w:rFonts w:ascii="Arial" w:hAnsi="Arial" w:cs="Arial"/>
          <w:sz w:val="24"/>
          <w:szCs w:val="24"/>
          <w:lang w:val="en-CA"/>
        </w:rPr>
        <w:t xml:space="preserve"> with our American counterparts.</w:t>
      </w:r>
      <w:r w:rsidR="00A0519B" w:rsidRPr="002E4B63">
        <w:rPr>
          <w:rFonts w:ascii="Arial" w:hAnsi="Arial" w:cs="Arial"/>
          <w:sz w:val="24"/>
          <w:szCs w:val="24"/>
          <w:lang w:val="en-CA"/>
        </w:rPr>
        <w:t xml:space="preserve"> Indeed</w:t>
      </w:r>
      <w:r w:rsidR="001E0390" w:rsidRPr="002E4B63">
        <w:rPr>
          <w:rFonts w:ascii="Arial" w:hAnsi="Arial" w:cs="Arial"/>
          <w:sz w:val="24"/>
          <w:szCs w:val="24"/>
          <w:lang w:val="en-CA"/>
        </w:rPr>
        <w:t xml:space="preserve">, </w:t>
      </w:r>
      <w:r w:rsidR="00D65893" w:rsidRPr="002E4B63">
        <w:rPr>
          <w:rFonts w:ascii="Arial" w:hAnsi="Arial" w:cs="Arial"/>
          <w:sz w:val="24"/>
          <w:szCs w:val="24"/>
          <w:lang w:val="en-CA"/>
        </w:rPr>
        <w:t>when we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 compared</w:t>
      </w:r>
      <w:r w:rsidR="00613AF5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1E0390" w:rsidRPr="002E4B63">
        <w:rPr>
          <w:rFonts w:ascii="Arial" w:hAnsi="Arial" w:cs="Arial"/>
          <w:sz w:val="24"/>
          <w:szCs w:val="24"/>
          <w:lang w:val="en-CA"/>
        </w:rPr>
        <w:t>the Association of College and Research Libraries</w:t>
      </w:r>
      <w:r w:rsidR="00890394" w:rsidRPr="002E4B63">
        <w:rPr>
          <w:rFonts w:ascii="Arial" w:hAnsi="Arial" w:cs="Arial"/>
          <w:sz w:val="24"/>
          <w:szCs w:val="24"/>
          <w:lang w:val="en-CA"/>
        </w:rPr>
        <w:t>’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 standards for faculty status</w:t>
      </w:r>
      <w:r w:rsidR="00055ED0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>to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 the 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actual </w:t>
      </w:r>
      <w:r w:rsidR="001E0390" w:rsidRPr="002E4B63">
        <w:rPr>
          <w:rFonts w:ascii="Arial" w:hAnsi="Arial" w:cs="Arial"/>
          <w:sz w:val="24"/>
          <w:szCs w:val="24"/>
          <w:lang w:val="en-CA"/>
        </w:rPr>
        <w:t>working conditions of Canadian a</w:t>
      </w:r>
      <w:r w:rsidR="001245BD" w:rsidRPr="002E4B63">
        <w:rPr>
          <w:rFonts w:ascii="Arial" w:hAnsi="Arial" w:cs="Arial"/>
          <w:sz w:val="24"/>
          <w:szCs w:val="24"/>
          <w:lang w:val="en-CA"/>
        </w:rPr>
        <w:t>cademic librarians</w:t>
      </w:r>
      <w:r w:rsidR="00C62BF1" w:rsidRPr="002E4B63">
        <w:rPr>
          <w:rFonts w:ascii="Arial" w:hAnsi="Arial" w:cs="Arial"/>
          <w:sz w:val="24"/>
          <w:szCs w:val="24"/>
          <w:lang w:val="en-CA"/>
        </w:rPr>
        <w:t>,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with the </w:t>
      </w:r>
      <w:r w:rsidRPr="002E4B63">
        <w:rPr>
          <w:rFonts w:ascii="Arial" w:hAnsi="Arial" w:cs="Arial"/>
          <w:sz w:val="24"/>
          <w:szCs w:val="24"/>
          <w:lang w:val="en-CA"/>
        </w:rPr>
        <w:lastRenderedPageBreak/>
        <w:t>exception of holding tenure,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 many Canadian academic librarians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would </w:t>
      </w:r>
      <w:r w:rsidR="001245BD" w:rsidRPr="002E4B63">
        <w:rPr>
          <w:rFonts w:ascii="Arial" w:hAnsi="Arial" w:cs="Arial"/>
          <w:sz w:val="24"/>
          <w:szCs w:val="24"/>
          <w:lang w:val="en-CA"/>
        </w:rPr>
        <w:t xml:space="preserve">meet the criteria outlined for </w:t>
      </w:r>
      <w:r w:rsidR="00C62BF1" w:rsidRPr="002E4B63">
        <w:rPr>
          <w:rFonts w:ascii="Arial" w:hAnsi="Arial" w:cs="Arial"/>
          <w:sz w:val="24"/>
          <w:szCs w:val="24"/>
          <w:lang w:val="en-CA"/>
        </w:rPr>
        <w:t xml:space="preserve">American </w:t>
      </w:r>
      <w:r w:rsidR="004E0FC7" w:rsidRPr="002E4B63">
        <w:rPr>
          <w:rFonts w:ascii="Arial" w:hAnsi="Arial" w:cs="Arial"/>
          <w:sz w:val="24"/>
          <w:szCs w:val="24"/>
          <w:lang w:val="en-CA"/>
        </w:rPr>
        <w:t>librarians</w:t>
      </w:r>
      <w:r w:rsidR="008D546A" w:rsidRPr="002E4B63">
        <w:rPr>
          <w:rFonts w:ascii="Arial" w:hAnsi="Arial" w:cs="Arial"/>
          <w:sz w:val="24"/>
          <w:szCs w:val="24"/>
          <w:lang w:val="en-CA"/>
        </w:rPr>
        <w:t>.</w:t>
      </w:r>
      <w:r w:rsidR="005C471C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5"/>
      </w:r>
    </w:p>
    <w:p w14:paraId="24A51E64" w14:textId="77777777" w:rsidR="005D2A83" w:rsidRPr="002E4B63" w:rsidRDefault="005D2A83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</w:p>
    <w:p w14:paraId="2FA8C331" w14:textId="186B253C" w:rsidR="00D65893" w:rsidRDefault="00B03593" w:rsidP="002E4B63">
      <w:pPr>
        <w:pStyle w:val="CommentText"/>
        <w:spacing w:after="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ab/>
      </w:r>
      <w:r w:rsidR="00A0519B" w:rsidRPr="002E4B63">
        <w:rPr>
          <w:rFonts w:ascii="Arial" w:hAnsi="Arial" w:cs="Arial"/>
          <w:sz w:val="24"/>
          <w:szCs w:val="24"/>
          <w:lang w:val="en-CA"/>
        </w:rPr>
        <w:t>Rega</w:t>
      </w:r>
      <w:r w:rsidR="00191FB8" w:rsidRPr="002E4B63">
        <w:rPr>
          <w:rFonts w:ascii="Arial" w:hAnsi="Arial" w:cs="Arial"/>
          <w:sz w:val="24"/>
          <w:szCs w:val="24"/>
          <w:lang w:val="en-CA"/>
        </w:rPr>
        <w:t xml:space="preserve">rdless of </w:t>
      </w:r>
      <w:r w:rsidR="00831BFE" w:rsidRPr="002E4B63">
        <w:rPr>
          <w:rFonts w:ascii="Arial" w:hAnsi="Arial" w:cs="Arial"/>
          <w:sz w:val="24"/>
          <w:szCs w:val="24"/>
          <w:lang w:val="en-CA"/>
        </w:rPr>
        <w:t xml:space="preserve">the </w:t>
      </w:r>
      <w:r w:rsidR="00D65893" w:rsidRPr="002E4B63">
        <w:rPr>
          <w:rFonts w:ascii="Arial" w:hAnsi="Arial" w:cs="Arial"/>
          <w:sz w:val="24"/>
          <w:szCs w:val="24"/>
          <w:lang w:val="en-CA"/>
        </w:rPr>
        <w:t>terminology</w:t>
      </w:r>
      <w:r w:rsidR="004E0FC7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C4CEE" w:rsidRPr="002E4B63">
        <w:rPr>
          <w:rFonts w:ascii="Arial" w:hAnsi="Arial" w:cs="Arial"/>
          <w:sz w:val="24"/>
          <w:szCs w:val="24"/>
          <w:lang w:val="en-CA"/>
        </w:rPr>
        <w:t>used or</w:t>
      </w:r>
      <w:r w:rsidR="00191FB8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831BFE" w:rsidRPr="002E4B63">
        <w:rPr>
          <w:rFonts w:ascii="Arial" w:hAnsi="Arial" w:cs="Arial"/>
          <w:sz w:val="24"/>
          <w:szCs w:val="24"/>
          <w:lang w:val="en-CA"/>
        </w:rPr>
        <w:t>whether librarians</w:t>
      </w:r>
      <w:r w:rsidR="004E0FC7" w:rsidRPr="002E4B63">
        <w:rPr>
          <w:rFonts w:ascii="Arial" w:hAnsi="Arial" w:cs="Arial"/>
          <w:sz w:val="24"/>
          <w:szCs w:val="24"/>
          <w:lang w:val="en-CA"/>
        </w:rPr>
        <w:t xml:space="preserve"> have </w:t>
      </w:r>
      <w:r w:rsidR="00191FB8" w:rsidRPr="002E4B63">
        <w:rPr>
          <w:rFonts w:ascii="Arial" w:hAnsi="Arial" w:cs="Arial"/>
          <w:sz w:val="24"/>
          <w:szCs w:val="24"/>
          <w:lang w:val="en-CA"/>
        </w:rPr>
        <w:t>tenure, w</w:t>
      </w:r>
      <w:r w:rsidR="008D546A" w:rsidRPr="002E4B63">
        <w:rPr>
          <w:rFonts w:ascii="Arial" w:hAnsi="Arial" w:cs="Arial"/>
          <w:sz w:val="24"/>
          <w:szCs w:val="24"/>
          <w:lang w:val="en-CA"/>
        </w:rPr>
        <w:t>hat can be s</w:t>
      </w:r>
      <w:r w:rsidR="00A0519B" w:rsidRPr="002E4B63">
        <w:rPr>
          <w:rFonts w:ascii="Arial" w:hAnsi="Arial" w:cs="Arial"/>
          <w:sz w:val="24"/>
          <w:szCs w:val="24"/>
          <w:lang w:val="en-CA"/>
        </w:rPr>
        <w:t>aid</w:t>
      </w:r>
      <w:r w:rsidR="00191FB8" w:rsidRPr="002E4B63">
        <w:rPr>
          <w:rFonts w:ascii="Arial" w:hAnsi="Arial" w:cs="Arial"/>
          <w:sz w:val="24"/>
          <w:szCs w:val="24"/>
          <w:lang w:val="en-CA"/>
        </w:rPr>
        <w:t xml:space="preserve"> is that</w:t>
      </w:r>
      <w:r w:rsidR="008D546A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academic </w:t>
      </w:r>
      <w:r w:rsidR="000C3564" w:rsidRPr="002E4B63">
        <w:rPr>
          <w:rFonts w:ascii="Arial" w:hAnsi="Arial" w:cs="Arial"/>
          <w:sz w:val="24"/>
          <w:szCs w:val="24"/>
          <w:lang w:val="en-CA"/>
        </w:rPr>
        <w:t xml:space="preserve">librarians 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in Canada and </w:t>
      </w:r>
      <w:r w:rsidR="005C4724" w:rsidRPr="002E4B63">
        <w:rPr>
          <w:rFonts w:ascii="Arial" w:hAnsi="Arial" w:cs="Arial"/>
          <w:sz w:val="24"/>
          <w:szCs w:val="24"/>
          <w:lang w:val="en-CA"/>
        </w:rPr>
        <w:t xml:space="preserve">in 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the US </w:t>
      </w:r>
      <w:r w:rsidR="0002724A" w:rsidRPr="002E4B63">
        <w:rPr>
          <w:rFonts w:ascii="Arial" w:hAnsi="Arial" w:cs="Arial"/>
          <w:sz w:val="24"/>
          <w:szCs w:val="24"/>
          <w:lang w:val="en-CA"/>
        </w:rPr>
        <w:t xml:space="preserve">have much in common 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with </w:t>
      </w:r>
      <w:r w:rsidR="00E212D3" w:rsidRPr="002E4B63">
        <w:rPr>
          <w:rFonts w:ascii="Arial" w:hAnsi="Arial" w:cs="Arial"/>
          <w:sz w:val="24"/>
          <w:szCs w:val="24"/>
          <w:lang w:val="en-CA"/>
        </w:rPr>
        <w:t>faculty members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0C3564" w:rsidRPr="002E4B63">
        <w:rPr>
          <w:rFonts w:ascii="Arial" w:hAnsi="Arial" w:cs="Arial"/>
          <w:sz w:val="24"/>
          <w:szCs w:val="24"/>
          <w:lang w:val="en-CA"/>
        </w:rPr>
        <w:t>with</w:t>
      </w:r>
      <w:r w:rsidR="00D65893" w:rsidRPr="002E4B63">
        <w:rPr>
          <w:rFonts w:ascii="Arial" w:hAnsi="Arial" w:cs="Arial"/>
          <w:sz w:val="24"/>
          <w:szCs w:val="24"/>
          <w:lang w:val="en-CA"/>
        </w:rPr>
        <w:t>in the universit</w:t>
      </w:r>
      <w:r w:rsidR="0002724A" w:rsidRPr="002E4B63">
        <w:rPr>
          <w:rFonts w:ascii="Arial" w:hAnsi="Arial" w:cs="Arial"/>
          <w:sz w:val="24"/>
          <w:szCs w:val="24"/>
          <w:lang w:val="en-CA"/>
        </w:rPr>
        <w:t>ies in which they work</w:t>
      </w:r>
      <w:r w:rsidR="00D65893" w:rsidRPr="002E4B63">
        <w:rPr>
          <w:rFonts w:ascii="Arial" w:hAnsi="Arial" w:cs="Arial"/>
          <w:sz w:val="24"/>
          <w:szCs w:val="24"/>
          <w:lang w:val="en-CA"/>
        </w:rPr>
        <w:t>.</w:t>
      </w:r>
      <w:r w:rsidR="000C3564" w:rsidRPr="002E4B6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6D8BAB02" w14:textId="77777777" w:rsidR="005D2A83" w:rsidRPr="002E4B63" w:rsidRDefault="005D2A83" w:rsidP="002E4B63">
      <w:pPr>
        <w:pStyle w:val="CommentText"/>
        <w:spacing w:after="0"/>
        <w:rPr>
          <w:rFonts w:ascii="Arial" w:hAnsi="Arial" w:cs="Arial"/>
          <w:sz w:val="24"/>
          <w:szCs w:val="24"/>
          <w:lang w:val="en-CA"/>
        </w:rPr>
      </w:pPr>
    </w:p>
    <w:p w14:paraId="2F90F7FF" w14:textId="30ED3B08" w:rsidR="0070611E" w:rsidRDefault="0070611E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Another 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>area that needs further clarification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5C4724" w:rsidRPr="002E4B63">
        <w:rPr>
          <w:rFonts w:ascii="Arial" w:eastAsia="MS Mincho" w:hAnsi="Arial" w:cs="Arial"/>
          <w:sz w:val="24"/>
          <w:szCs w:val="24"/>
          <w:lang w:val="en-CA"/>
        </w:rPr>
        <w:t xml:space="preserve"> with respect to the academic status of librarians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is that of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membership in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associations or unions for faculty or academic staff.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For the purposes of this chapter, we will use the term </w:t>
      </w:r>
      <w:r w:rsidR="00E212D3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faculty association</w:t>
      </w:r>
      <w:r w:rsidR="00E212D3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refer to both fa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culty and academic associations,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</w:t>
      </w:r>
      <w:r w:rsidR="00D30904" w:rsidRPr="002E4B63">
        <w:rPr>
          <w:rFonts w:ascii="Arial" w:eastAsia="MS Mincho" w:hAnsi="Arial" w:cs="Arial"/>
          <w:sz w:val="24"/>
          <w:szCs w:val="24"/>
          <w:lang w:val="en-CA"/>
        </w:rPr>
        <w:t xml:space="preserve"> to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both faculty and academic unions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to refer to the body that </w:t>
      </w:r>
      <w:r w:rsidR="00D30904" w:rsidRPr="002E4B63">
        <w:rPr>
          <w:rFonts w:ascii="Arial" w:eastAsia="MS Mincho" w:hAnsi="Arial" w:cs="Arial"/>
          <w:sz w:val="24"/>
          <w:szCs w:val="24"/>
          <w:lang w:val="en-CA"/>
        </w:rPr>
        <w:t>represent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D3090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 xml:space="preserve">the interests of its faculty and librarian members in collective bargaining and advocacy. </w:t>
      </w:r>
    </w:p>
    <w:p w14:paraId="222C4CE9" w14:textId="77777777" w:rsidR="005D2A83" w:rsidRPr="002E4B63" w:rsidRDefault="005D2A8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777CCDF0" w14:textId="5E724EEF" w:rsidR="00893B96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The Board of Directors of faculty</w:t>
      </w:r>
      <w:r w:rsidR="0070611E" w:rsidRPr="002E4B63">
        <w:rPr>
          <w:rFonts w:ascii="Arial" w:eastAsia="MS Mincho" w:hAnsi="Arial" w:cs="Arial"/>
          <w:sz w:val="24"/>
          <w:szCs w:val="24"/>
          <w:lang w:val="en-CA"/>
        </w:rPr>
        <w:t xml:space="preserve"> associations represents</w:t>
      </w:r>
      <w:r w:rsidR="002E0A19" w:rsidRPr="002E4B63">
        <w:rPr>
          <w:rFonts w:ascii="Arial" w:eastAsia="MS Mincho" w:hAnsi="Arial" w:cs="Arial"/>
          <w:sz w:val="24"/>
          <w:szCs w:val="24"/>
          <w:lang w:val="en-CA"/>
        </w:rPr>
        <w:t xml:space="preserve"> librarians, and other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academics,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on matters that significantly affect our working lives and identities, including: workload, the right (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and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even the scholars</w:t>
      </w:r>
      <w:r w:rsidR="000C4CEE" w:rsidRPr="002E4B63">
        <w:rPr>
          <w:rFonts w:ascii="Arial" w:eastAsia="MS Mincho" w:hAnsi="Arial" w:cs="Arial"/>
          <w:sz w:val="24"/>
          <w:szCs w:val="24"/>
          <w:lang w:val="en-CA"/>
        </w:rPr>
        <w:t>hip imperative) to take leaves,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the nature and means of assigning </w:t>
      </w:r>
      <w:r w:rsidR="004E70FE" w:rsidRPr="002E4B63">
        <w:rPr>
          <w:rFonts w:ascii="Arial" w:eastAsia="MS Mincho" w:hAnsi="Arial" w:cs="Arial"/>
          <w:sz w:val="24"/>
          <w:szCs w:val="24"/>
          <w:lang w:val="en-CA"/>
        </w:rPr>
        <w:t xml:space="preserve">and assessing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="004E70FE" w:rsidRPr="002E4B63">
        <w:rPr>
          <w:rFonts w:ascii="Arial" w:eastAsia="MS Mincho" w:hAnsi="Arial" w:cs="Arial"/>
          <w:sz w:val="24"/>
          <w:szCs w:val="24"/>
          <w:lang w:val="en-CA"/>
        </w:rPr>
        <w:t xml:space="preserve">activities,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duties and responsibilities.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need 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this 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faculty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collective</w:t>
      </w:r>
      <w:r w:rsidR="0002724A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to understand and 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to advocate for the specific needs and rights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of academic librarians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, especially as we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undergo the collective cha</w:t>
      </w:r>
      <w:r w:rsidR="000C4CEE" w:rsidRPr="002E4B63">
        <w:rPr>
          <w:rFonts w:ascii="Arial" w:eastAsia="MS Mincho" w:hAnsi="Arial" w:cs="Arial"/>
          <w:sz w:val="24"/>
          <w:szCs w:val="24"/>
          <w:lang w:val="en-CA"/>
        </w:rPr>
        <w:t xml:space="preserve">nges 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that are </w:t>
      </w:r>
      <w:r w:rsidR="000C4CEE" w:rsidRPr="002E4B63">
        <w:rPr>
          <w:rFonts w:ascii="Arial" w:eastAsia="MS Mincho" w:hAnsi="Arial" w:cs="Arial"/>
          <w:sz w:val="24"/>
          <w:szCs w:val="24"/>
          <w:lang w:val="en-CA"/>
        </w:rPr>
        <w:t xml:space="preserve">occurring across </w:t>
      </w:r>
      <w:r w:rsidR="004E70FE" w:rsidRPr="002E4B63">
        <w:rPr>
          <w:rFonts w:ascii="Arial" w:eastAsia="MS Mincho" w:hAnsi="Arial" w:cs="Arial"/>
          <w:sz w:val="24"/>
          <w:szCs w:val="24"/>
          <w:lang w:val="en-CA"/>
        </w:rPr>
        <w:t xml:space="preserve">many of our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campuses,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 post-secondary research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in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learni</w:t>
      </w:r>
      <w:r w:rsidR="000C4CEE" w:rsidRPr="002E4B63">
        <w:rPr>
          <w:rFonts w:ascii="Arial" w:eastAsia="MS Mincho" w:hAnsi="Arial" w:cs="Arial"/>
          <w:sz w:val="24"/>
          <w:szCs w:val="24"/>
          <w:lang w:val="en-CA"/>
        </w:rPr>
        <w:t>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g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policies and practices.</w:t>
      </w:r>
    </w:p>
    <w:p w14:paraId="188F50C0" w14:textId="77777777" w:rsidR="005D2A83" w:rsidRPr="002E4B63" w:rsidRDefault="005D2A8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09F570C5" w14:textId="61802D36" w:rsidR="00893B96" w:rsidRDefault="00211759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It should be noted that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here are differences between the mandates and bargaining rights of 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faculty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association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unions</w:t>
      </w:r>
      <w:r w:rsidR="004E70FE"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and these differences can vary by province.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In broad generalities, unions have the right to strike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while associations do not.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The role of unions is also often pr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scribed by provincial legislation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 However, regardless of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the 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type of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bargaining unit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that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>exists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, academic librarians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in these units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are treated consistently with other faculty</w:t>
      </w:r>
      <w:r w:rsidR="00C235F1" w:rsidRPr="002E4B63">
        <w:rPr>
          <w:rFonts w:ascii="Arial" w:eastAsia="MS Mincho" w:hAnsi="Arial" w:cs="Arial"/>
          <w:sz w:val="24"/>
          <w:szCs w:val="24"/>
          <w:lang w:val="en-CA"/>
        </w:rPr>
        <w:t xml:space="preserve"> members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in their educational setting.</w:t>
      </w:r>
    </w:p>
    <w:p w14:paraId="4D19A1E0" w14:textId="77777777" w:rsidR="005D2A83" w:rsidRPr="002E4B63" w:rsidRDefault="005D2A8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27F3DD5B" w14:textId="36E00171" w:rsidR="00893B96" w:rsidRPr="002E4B63" w:rsidRDefault="00E4268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Finally,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for the purposes of this chapter</w:t>
      </w:r>
      <w:r w:rsidR="00893B96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,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="002946A6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893B96" w:rsidRPr="002E4B63">
        <w:rPr>
          <w:rFonts w:ascii="Arial" w:eastAsia="MS Mincho" w:hAnsi="Arial" w:cs="Arial"/>
          <w:i/>
          <w:sz w:val="24"/>
          <w:szCs w:val="24"/>
          <w:lang w:val="en-CA"/>
        </w:rPr>
        <w:t>Board of Directors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refers to the elected members of the faculty association whose duty it is to represent and advocate for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all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faculty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 members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and librarians on issues pertaining to the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negotiated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collective agreement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>s at their institutions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The Board of Directors usually </w:t>
      </w:r>
      <w:r w:rsidR="000C4CEE" w:rsidRPr="002E4B63">
        <w:rPr>
          <w:rFonts w:ascii="Arial" w:eastAsia="MS Mincho" w:hAnsi="Arial" w:cs="Arial"/>
          <w:sz w:val="24"/>
          <w:szCs w:val="24"/>
          <w:lang w:val="en-CA"/>
        </w:rPr>
        <w:t>includes members of the Executive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 (President, Treasurer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Grievance Officer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etc.).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Of course,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0611E" w:rsidRPr="002E4B63">
        <w:rPr>
          <w:rFonts w:ascii="Arial" w:eastAsia="MS Mincho" w:hAnsi="Arial" w:cs="Arial"/>
          <w:sz w:val="24"/>
          <w:szCs w:val="24"/>
          <w:lang w:val="en-CA"/>
        </w:rPr>
        <w:t>the structure of b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 xml:space="preserve">oards can vary significantly, as can the delineation of </w:t>
      </w:r>
      <w:r w:rsidR="002946A6" w:rsidRPr="002E4B63">
        <w:rPr>
          <w:rFonts w:ascii="Arial" w:eastAsia="MS Mincho" w:hAnsi="Arial" w:cs="Arial"/>
          <w:sz w:val="24"/>
          <w:szCs w:val="24"/>
          <w:lang w:val="en-CA"/>
        </w:rPr>
        <w:t xml:space="preserve">specific </w:t>
      </w:r>
      <w:r w:rsidR="00893B96" w:rsidRPr="002E4B63">
        <w:rPr>
          <w:rFonts w:ascii="Arial" w:eastAsia="MS Mincho" w:hAnsi="Arial" w:cs="Arial"/>
          <w:sz w:val="24"/>
          <w:szCs w:val="24"/>
          <w:lang w:val="en-CA"/>
        </w:rPr>
        <w:t>roles and responsibilities.</w:t>
      </w:r>
    </w:p>
    <w:p w14:paraId="517FB0D8" w14:textId="77777777" w:rsidR="00893B96" w:rsidRPr="002E4B63" w:rsidRDefault="00893B96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2AB01E92" w14:textId="5B130E55" w:rsidR="00893B96" w:rsidRPr="002E4B63" w:rsidRDefault="00893B96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RESEARCHER</w:t>
      </w:r>
      <w:r w:rsidR="002E4B63" w:rsidRPr="002E4B63">
        <w:rPr>
          <w:rFonts w:ascii="Arial" w:eastAsia="MS Mincho" w:hAnsi="Arial" w:cs="Arial"/>
          <w:b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PARTICIPANTS</w:t>
      </w:r>
    </w:p>
    <w:p w14:paraId="0088F4D7" w14:textId="77777777" w:rsidR="00751217" w:rsidRPr="002E4B63" w:rsidRDefault="00751217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4191812F" w14:textId="751D5FC2" w:rsidR="00893B96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As for the imperativ</w:t>
      </w:r>
      <w:r w:rsidR="00666A23" w:rsidRPr="002E4B63">
        <w:rPr>
          <w:rFonts w:ascii="Arial" w:eastAsia="MS Mincho" w:hAnsi="Arial" w:cs="Arial"/>
          <w:sz w:val="24"/>
          <w:szCs w:val="24"/>
          <w:lang w:val="en-CA"/>
        </w:rPr>
        <w:t xml:space="preserve">e of this issue for the authors, although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much has been written in the library literature regarding the need for librarians to participate in academic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lastRenderedPageBreak/>
        <w:t>governance, the literature fails to provide data on academic governan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ce participation rates.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Notably,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one national Canadian study has looked at job satisfaction of university librarians.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Perhaps tellingly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that study, out of 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25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variables describing aspects of practice of university librarians, participation in university decision-making ranked as the least satisfying aspect of practice</w:t>
      </w:r>
      <w:r w:rsidR="00666A23" w:rsidRPr="002E4B63">
        <w:rPr>
          <w:rFonts w:ascii="Arial" w:eastAsia="MS Mincho" w:hAnsi="Arial" w:cs="Arial"/>
          <w:sz w:val="24"/>
          <w:szCs w:val="24"/>
          <w:lang w:val="en-CA"/>
        </w:rPr>
        <w:t xml:space="preserve"> for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survey </w:t>
      </w:r>
      <w:r w:rsidR="00666A23" w:rsidRPr="002E4B63">
        <w:rPr>
          <w:rFonts w:ascii="Arial" w:eastAsia="MS Mincho" w:hAnsi="Arial" w:cs="Arial"/>
          <w:sz w:val="24"/>
          <w:szCs w:val="24"/>
          <w:lang w:val="en-CA"/>
        </w:rPr>
        <w:t>respondents</w:t>
      </w:r>
      <w:r w:rsidR="005D2A83">
        <w:rPr>
          <w:rFonts w:ascii="Arial" w:eastAsia="MS Mincho" w:hAnsi="Arial" w:cs="Arial"/>
          <w:sz w:val="24"/>
          <w:szCs w:val="24"/>
          <w:lang w:val="en-CA"/>
        </w:rPr>
        <w:t>.</w:t>
      </w:r>
      <w:r w:rsidR="005D2A83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6"/>
      </w:r>
      <w:r w:rsidR="006970D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</w:p>
    <w:p w14:paraId="6B63FD31" w14:textId="77777777" w:rsidR="005D2A83" w:rsidRPr="002E4B63" w:rsidRDefault="005D2A8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0615C01E" w14:textId="694B91DD" w:rsidR="00893B96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And what of those academic librarians who chose to actively participate in faculty associations?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</w:t>
      </w:r>
      <w:r w:rsidR="00666A23" w:rsidRPr="002E4B63">
        <w:rPr>
          <w:rFonts w:ascii="Arial" w:eastAsia="MS Mincho" w:hAnsi="Arial" w:cs="Arial"/>
          <w:sz w:val="24"/>
          <w:szCs w:val="24"/>
          <w:lang w:val="en-CA"/>
        </w:rPr>
        <w:t>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finding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>above corresponds</w:t>
      </w:r>
      <w:r w:rsidR="00666A23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with the anecdotal experience of the authors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and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it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further prompts the question of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an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investigation into the question of membership and appropriate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or even effective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governance.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authors of this chapter are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three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librarians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one professor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, all of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who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m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have been active in their faculty associati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ons.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We are all Canadian-based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but located across the country in the provinces of British Col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umbia, Alberta and Ontario.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Three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of us are women, and two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 xml:space="preserve"> of us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 have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held the position of President of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faculty association.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all have multiple years of experience on ou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r respective board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of directors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and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we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share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 many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common experiences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 xml:space="preserve"> from this work.</w:t>
      </w:r>
    </w:p>
    <w:p w14:paraId="74458949" w14:textId="77777777" w:rsidR="004D78A4" w:rsidRPr="002E4B63" w:rsidRDefault="004D78A4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0B7802C9" w14:textId="4586DE58" w:rsidR="00893B96" w:rsidRPr="002E4B63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Nevertheless, we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also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discovered many differences in our working lives.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Only one of the librarians was required to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do scholarship. T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he same librarian was also the only li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brarian whose university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grants tenure to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lib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rarians.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In the case of the other two librarians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, per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manent continuing positions are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granted to librarians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at their universities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One of the librarians had spent </w:t>
      </w:r>
      <w:r w:rsidR="009F4ECD">
        <w:rPr>
          <w:rFonts w:ascii="Arial" w:eastAsia="MS Mincho" w:hAnsi="Arial" w:cs="Arial"/>
          <w:sz w:val="24"/>
          <w:szCs w:val="24"/>
          <w:lang w:val="en-CA"/>
        </w:rPr>
        <w:t>a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career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 xml:space="preserve"> working part-time; the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>others work full-time.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 xml:space="preserve">Finally, 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>two of us are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 xml:space="preserve"> near the end of our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career</w:t>
      </w:r>
      <w:r w:rsidR="00DB4832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EB204E" w:rsidRPr="002E4B63">
        <w:rPr>
          <w:rFonts w:ascii="Arial" w:eastAsia="MS Mincho" w:hAnsi="Arial" w:cs="Arial"/>
          <w:sz w:val="24"/>
          <w:szCs w:val="24"/>
          <w:lang w:val="en-CA"/>
        </w:rPr>
        <w:t xml:space="preserve"> while the others are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mid-career.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 xml:space="preserve">Despite some difference,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came together with our varied backgrounds, experiences and locales around our common belief in the importance of the work of faculty associations and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the desire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delve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more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deeply into the meaning of our shared </w:t>
      </w:r>
      <w:r w:rsidR="00E42686" w:rsidRPr="002E4B63">
        <w:rPr>
          <w:rFonts w:ascii="Arial" w:eastAsia="MS Mincho" w:hAnsi="Arial" w:cs="Arial"/>
          <w:sz w:val="24"/>
          <w:szCs w:val="24"/>
          <w:lang w:val="en-CA"/>
        </w:rPr>
        <w:t>experiences working for faculty associations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160FA23A" w14:textId="77777777" w:rsidR="00893B96" w:rsidRPr="002E4B63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70CF504D" w14:textId="77777777" w:rsidR="00893B96" w:rsidRPr="002E4B63" w:rsidRDefault="00893B96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AUTOETHNOGRAPHY</w:t>
      </w:r>
    </w:p>
    <w:p w14:paraId="0816381F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5C4893E1" w14:textId="1C656FA2" w:rsidR="00893B96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decided 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 xml:space="preserve">that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the most suitable method for us to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use 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engage in creating collaborative meaning from our experiences was to conduct an autoethnographic study.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Autoethnography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is a form of interpretive inquiry that is embedded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in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both the practices and philosophies of narrative inquiry and of ethnography. It explicitly acknowledges and embraces the researcher as participant, and as such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autoethnography is a first person narrative in which the researchers are part of the phenomenon b</w:t>
      </w:r>
      <w:r w:rsidR="00423127" w:rsidRPr="002E4B63">
        <w:rPr>
          <w:rFonts w:ascii="Arial" w:eastAsia="MS Mincho" w:hAnsi="Arial" w:cs="Arial"/>
          <w:sz w:val="24"/>
          <w:szCs w:val="24"/>
          <w:lang w:val="en-CA"/>
        </w:rPr>
        <w:t>eing studied</w:t>
      </w:r>
      <w:r w:rsidR="004D78A4">
        <w:rPr>
          <w:rFonts w:ascii="Arial" w:eastAsia="MS Mincho" w:hAnsi="Arial" w:cs="Arial"/>
          <w:sz w:val="24"/>
          <w:szCs w:val="24"/>
          <w:lang w:val="en-CA"/>
        </w:rPr>
        <w:t>.</w:t>
      </w:r>
      <w:r w:rsidR="004D78A4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7"/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However, a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>utoethnogr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>aphy is not sim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ply about storytelling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>. I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>nstead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 xml:space="preserve"> participants are asked to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find and 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explore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 the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deep meaning in their stories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experiences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throug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 xml:space="preserve">h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an 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>analysis of their dialogue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and </w:t>
      </w:r>
      <w:r w:rsidR="00C80279" w:rsidRPr="002E4B63">
        <w:rPr>
          <w:rFonts w:ascii="Arial" w:eastAsia="MS Mincho" w:hAnsi="Arial" w:cs="Arial"/>
          <w:sz w:val="24"/>
          <w:szCs w:val="24"/>
          <w:lang w:val="en-CA"/>
        </w:rPr>
        <w:t xml:space="preserve">their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openness to shared discovery.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 other words, participants seek a deeper understanding of their culture through the sharing and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lastRenderedPageBreak/>
        <w:t>reflecting on their stories and the association of their stories with othe</w:t>
      </w:r>
      <w:r w:rsidR="00126D79" w:rsidRPr="002E4B63">
        <w:rPr>
          <w:rFonts w:ascii="Arial" w:eastAsia="MS Mincho" w:hAnsi="Arial" w:cs="Arial"/>
          <w:sz w:val="24"/>
          <w:szCs w:val="24"/>
          <w:lang w:val="en-CA"/>
        </w:rPr>
        <w:t>rs within that culture</w:t>
      </w:r>
      <w:r w:rsidR="00012185">
        <w:rPr>
          <w:rFonts w:ascii="Arial" w:eastAsia="MS Mincho" w:hAnsi="Arial" w:cs="Arial"/>
          <w:sz w:val="24"/>
          <w:szCs w:val="24"/>
          <w:lang w:val="en-CA"/>
        </w:rPr>
        <w:t>.</w:t>
      </w:r>
      <w:r w:rsidR="00012185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8"/>
      </w:r>
      <w:r w:rsidR="00126D79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</w:p>
    <w:p w14:paraId="6F8A5B8E" w14:textId="77777777" w:rsidR="00012185" w:rsidRPr="002E4B63" w:rsidRDefault="00012185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675E0CF5" w14:textId="07B673B5" w:rsidR="00893B96" w:rsidRPr="002E4B63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8285D" w:rsidRPr="002E4B63">
        <w:rPr>
          <w:rFonts w:ascii="Arial" w:eastAsia="MS Mincho" w:hAnsi="Arial" w:cs="Arial"/>
          <w:sz w:val="24"/>
          <w:szCs w:val="24"/>
          <w:lang w:val="en-CA"/>
        </w:rPr>
        <w:t xml:space="preserve">Autoethnography </w:t>
      </w:r>
      <w:r w:rsidR="006D3793" w:rsidRPr="002E4B63">
        <w:rPr>
          <w:rFonts w:ascii="Arial" w:eastAsia="MS Mincho" w:hAnsi="Arial" w:cs="Arial"/>
          <w:sz w:val="24"/>
          <w:szCs w:val="24"/>
          <w:lang w:val="en-CA"/>
        </w:rPr>
        <w:t xml:space="preserve">deliberately avoids </w:t>
      </w:r>
      <w:r w:rsidR="0028285D" w:rsidRPr="002E4B63">
        <w:rPr>
          <w:rFonts w:ascii="Arial" w:eastAsia="MS Mincho" w:hAnsi="Arial" w:cs="Arial"/>
          <w:sz w:val="24"/>
          <w:szCs w:val="24"/>
          <w:lang w:val="en-CA"/>
        </w:rPr>
        <w:t>definition</w:t>
      </w:r>
      <w:r w:rsidR="006D3793" w:rsidRPr="002E4B63">
        <w:rPr>
          <w:rFonts w:ascii="Arial" w:eastAsia="MS Mincho" w:hAnsi="Arial" w:cs="Arial"/>
          <w:sz w:val="24"/>
          <w:szCs w:val="24"/>
          <w:lang w:val="en-CA"/>
        </w:rPr>
        <w:t xml:space="preserve"> in favour of</w:t>
      </w:r>
      <w:r w:rsidR="0028285D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evocation.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As </w:t>
      </w:r>
      <w:r w:rsidR="00E007D7">
        <w:rPr>
          <w:rFonts w:ascii="Arial" w:eastAsia="MS Mincho" w:hAnsi="Arial" w:cs="Arial"/>
          <w:sz w:val="24"/>
          <w:szCs w:val="24"/>
          <w:lang w:val="en-CA"/>
        </w:rPr>
        <w:t xml:space="preserve">Carolyn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Ellis </w:t>
      </w:r>
      <w:r w:rsidR="00006C1B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… autoethnography seeks validity through verisimilitude: it evokes in readers a feeling that the experience described is lif</w:t>
      </w:r>
      <w:r w:rsidR="00F26CDD">
        <w:rPr>
          <w:rFonts w:ascii="Arial" w:eastAsia="MS Mincho" w:hAnsi="Arial" w:cs="Arial"/>
          <w:sz w:val="24"/>
          <w:szCs w:val="24"/>
          <w:lang w:val="en-CA"/>
        </w:rPr>
        <w:t>elike, believable and possible.”</w:t>
      </w:r>
      <w:r w:rsidR="00F26CDD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9"/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As such, this method for journeying into the co-creation of shared meaning proved to be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appropriate for our exploratory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study.</w:t>
      </w:r>
    </w:p>
    <w:p w14:paraId="1E23F443" w14:textId="77777777" w:rsidR="00893B96" w:rsidRPr="002E4B63" w:rsidRDefault="00893B96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645E7F56" w14:textId="77777777" w:rsidR="00893B96" w:rsidRPr="002E4B63" w:rsidRDefault="00893B96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THEORETICAL FRAMEWORK</w:t>
      </w:r>
    </w:p>
    <w:p w14:paraId="0B84FE23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1847EDA5" w14:textId="4CCCD36B" w:rsidR="00893B96" w:rsidRPr="002E4B63" w:rsidRDefault="00893B96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While autoethnography helped us focus on dialogue and personal stories </w:t>
      </w:r>
      <w:r w:rsidR="00126D79" w:rsidRPr="002E4B63">
        <w:rPr>
          <w:rFonts w:ascii="Arial" w:eastAsia="MS Mincho" w:hAnsi="Arial" w:cs="Arial"/>
          <w:sz w:val="24"/>
          <w:szCs w:val="24"/>
          <w:lang w:val="en-CA"/>
        </w:rPr>
        <w:t xml:space="preserve">in order to evoke disclosure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it was our theoretical framework of liminality that allowed us to construct deep meaning from our conversations</w:t>
      </w:r>
      <w:r w:rsidR="00B8232A">
        <w:rPr>
          <w:rFonts w:ascii="Arial" w:eastAsia="MS Mincho" w:hAnsi="Arial" w:cs="Arial"/>
          <w:sz w:val="24"/>
          <w:szCs w:val="24"/>
          <w:lang w:val="en-CA"/>
        </w:rPr>
        <w:t>.</w:t>
      </w:r>
      <w:r w:rsidR="001057A5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0"/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Liminality, is the process by which an individual undergoes a process of transformation.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 his work, 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Rites of Passage,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E007D7" w:rsidRPr="009F4ECD">
        <w:rPr>
          <w:rFonts w:ascii="Arial" w:eastAsia="MS Mincho" w:hAnsi="Arial" w:cs="Arial"/>
          <w:sz w:val="24"/>
          <w:szCs w:val="24"/>
          <w:lang w:val="en-CA"/>
        </w:rPr>
        <w:t>Arthur van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Gennep </w:t>
      </w:r>
      <w:r w:rsidR="008358AD" w:rsidRPr="002E4B63">
        <w:rPr>
          <w:rFonts w:ascii="Arial" w:eastAsia="MS Mincho" w:hAnsi="Arial" w:cs="Arial"/>
          <w:sz w:val="24"/>
          <w:szCs w:val="24"/>
          <w:lang w:val="en-CA"/>
        </w:rPr>
        <w:t>describe</w:t>
      </w:r>
      <w:r w:rsidR="008358AD">
        <w:rPr>
          <w:rFonts w:ascii="Arial" w:eastAsia="MS Mincho" w:hAnsi="Arial" w:cs="Arial"/>
          <w:sz w:val="24"/>
          <w:szCs w:val="24"/>
          <w:lang w:val="en-CA"/>
        </w:rPr>
        <w:t>s</w:t>
      </w:r>
      <w:r w:rsidR="008358AD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 series of transition rites accompanying various changes in life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relative to social status or milestones.</w:t>
      </w:r>
      <w:r w:rsidR="00B8232A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1"/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These </w:t>
      </w:r>
      <w:r w:rsidR="0028285D" w:rsidRPr="002E4B63">
        <w:rPr>
          <w:rFonts w:ascii="Arial" w:eastAsia="MS Mincho" w:hAnsi="Arial" w:cs="Arial"/>
          <w:sz w:val="24"/>
          <w:szCs w:val="24"/>
          <w:lang w:val="en-CA"/>
        </w:rPr>
        <w:t xml:space="preserve">changes were identified as: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separation, </w:t>
      </w:r>
      <w:r w:rsidR="008358AD">
        <w:rPr>
          <w:rFonts w:ascii="Arial" w:eastAsia="MS Mincho" w:hAnsi="Arial" w:cs="Arial"/>
          <w:sz w:val="24"/>
          <w:szCs w:val="24"/>
          <w:lang w:val="en-CA"/>
        </w:rPr>
        <w:t>transition (or margin)</w:t>
      </w:r>
      <w:r w:rsidR="008358AD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reaggregation</w:t>
      </w:r>
      <w:r w:rsidR="008358AD">
        <w:rPr>
          <w:rFonts w:ascii="Arial" w:eastAsia="MS Mincho" w:hAnsi="Arial" w:cs="Arial"/>
          <w:sz w:val="24"/>
          <w:szCs w:val="24"/>
          <w:lang w:val="en-CA"/>
        </w:rPr>
        <w:t xml:space="preserve"> (or incorporation)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 xml:space="preserve"> his subsequent analysis of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Gennep's work, anthropologist Victor Turner notes that of these three phases, margin is pivotal and is better described using the term 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Pr="00496DD2">
        <w:rPr>
          <w:rFonts w:ascii="Arial" w:eastAsia="MS Mincho" w:hAnsi="Arial" w:cs="Arial"/>
          <w:sz w:val="24"/>
          <w:szCs w:val="24"/>
          <w:lang w:val="en-CA"/>
        </w:rPr>
        <w:t>limin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 According to Turner, "</w:t>
      </w:r>
      <w:r w:rsidR="00CF2CD4">
        <w:rPr>
          <w:rFonts w:ascii="Arial" w:eastAsia="MS Mincho" w:hAnsi="Arial" w:cs="Arial"/>
          <w:sz w:val="24"/>
          <w:szCs w:val="24"/>
          <w:lang w:val="en-CA"/>
        </w:rPr>
        <w:t xml:space="preserve">…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limin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Latin word for threshold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, signifying the great importance of real or symbolic thresholds at this middle period of the rites, though being cunicular, 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‘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being in a tunnel,' would better describe the quality of this phase in many cases, its hidden nature, its sometimes m</w:t>
      </w:r>
      <w:r w:rsidR="00907447" w:rsidRPr="002E4B63">
        <w:rPr>
          <w:rFonts w:ascii="Arial" w:eastAsia="MS Mincho" w:hAnsi="Arial" w:cs="Arial"/>
          <w:sz w:val="24"/>
          <w:szCs w:val="24"/>
          <w:lang w:val="en-CA"/>
        </w:rPr>
        <w:t>ysterious darkness).</w:t>
      </w:r>
      <w:r w:rsidR="00EB3FF6">
        <w:rPr>
          <w:rFonts w:ascii="Arial" w:eastAsia="MS Mincho" w:hAnsi="Arial" w:cs="Arial"/>
          <w:sz w:val="24"/>
          <w:szCs w:val="24"/>
          <w:lang w:val="en-CA"/>
        </w:rPr>
        <w:t>”</w:t>
      </w:r>
      <w:r w:rsidR="00EB3FF6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2"/>
      </w:r>
      <w:r w:rsidR="00D27F6D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 its simple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st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form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liminality is the space between here and there.</w:t>
      </w:r>
    </w:p>
    <w:p w14:paraId="547429F3" w14:textId="60C7675A" w:rsidR="007E5828" w:rsidRDefault="00893B96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ab/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>Liminality has been used in previous studies to explain the nature of librar</w:t>
      </w:r>
      <w:r w:rsidR="00460E18">
        <w:rPr>
          <w:rFonts w:ascii="Arial" w:eastAsia="MS Mincho" w:hAnsi="Arial" w:cs="Arial"/>
          <w:sz w:val="24"/>
          <w:szCs w:val="24"/>
          <w:lang w:val="en-CA"/>
        </w:rPr>
        <w:t>ies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27F6D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3"/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>However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 xml:space="preserve"> except for Rachel Singer</w:t>
      </w:r>
      <w:r w:rsidR="002D7A2B" w:rsidRPr="002E4B63">
        <w:rPr>
          <w:rFonts w:ascii="Arial" w:eastAsia="MS Mincho" w:hAnsi="Arial" w:cs="Arial"/>
          <w:sz w:val="24"/>
          <w:szCs w:val="24"/>
          <w:lang w:val="en-CA"/>
        </w:rPr>
        <w:t xml:space="preserve"> Gordon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>’s now defunct blog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 xml:space="preserve"> “The Liminal Librarian” (which had a diffe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rent focus than</w:t>
      </w:r>
      <w:r w:rsidR="00F626B5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907447" w:rsidRPr="002E4B63">
        <w:rPr>
          <w:rFonts w:ascii="Arial" w:eastAsia="MS Mincho" w:hAnsi="Arial" w:cs="Arial"/>
          <w:sz w:val="24"/>
          <w:szCs w:val="24"/>
          <w:lang w:val="en-CA"/>
        </w:rPr>
        <w:t>this study), liminality has not been used</w:t>
      </w:r>
      <w:r w:rsidR="0042341B" w:rsidRPr="002E4B63">
        <w:rPr>
          <w:rFonts w:ascii="Arial" w:eastAsia="MS Mincho" w:hAnsi="Arial" w:cs="Arial"/>
          <w:sz w:val="24"/>
          <w:szCs w:val="24"/>
          <w:lang w:val="en-CA"/>
        </w:rPr>
        <w:t xml:space="preserve"> to describe the experience of academic librarians.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For us</w:t>
      </w:r>
      <w:r w:rsidR="00F626B5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liminality resonated as an appropriate lens </w:t>
      </w:r>
      <w:r w:rsidR="00F626B5" w:rsidRPr="002E4B63">
        <w:rPr>
          <w:rFonts w:ascii="Arial" w:eastAsia="MS Mincho" w:hAnsi="Arial" w:cs="Arial"/>
          <w:sz w:val="24"/>
          <w:szCs w:val="24"/>
          <w:lang w:val="en-CA"/>
        </w:rPr>
        <w:t xml:space="preserve">through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which to view our work because, as </w:t>
      </w:r>
      <w:r w:rsidR="00816B71" w:rsidRPr="00C43E19">
        <w:rPr>
          <w:rFonts w:ascii="Arial" w:eastAsia="MS Mincho" w:hAnsi="Arial" w:cs="Arial"/>
          <w:sz w:val="24"/>
          <w:szCs w:val="24"/>
          <w:lang w:val="en-CA"/>
        </w:rPr>
        <w:t>Pamela</w:t>
      </w:r>
      <w:r w:rsidR="00AC588F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D4F45" w:rsidRPr="00C43E19">
        <w:rPr>
          <w:rFonts w:ascii="Arial" w:eastAsia="MS Mincho" w:hAnsi="Arial" w:cs="Arial"/>
          <w:sz w:val="24"/>
          <w:szCs w:val="24"/>
          <w:lang w:val="en-CA"/>
        </w:rPr>
        <w:t xml:space="preserve">Bettis, </w:t>
      </w:r>
      <w:r w:rsidR="00816B71" w:rsidRPr="00C43E19">
        <w:rPr>
          <w:rFonts w:ascii="Arial" w:eastAsia="MS Mincho" w:hAnsi="Arial" w:cs="Arial"/>
          <w:sz w:val="24"/>
          <w:szCs w:val="24"/>
          <w:lang w:val="en-CA"/>
        </w:rPr>
        <w:t>Michael</w:t>
      </w:r>
      <w:r w:rsidR="00AC588F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D4F45" w:rsidRPr="00C43E19">
        <w:rPr>
          <w:rFonts w:ascii="Arial" w:eastAsia="MS Mincho" w:hAnsi="Arial" w:cs="Arial"/>
          <w:sz w:val="24"/>
          <w:szCs w:val="24"/>
          <w:lang w:val="en-CA"/>
        </w:rPr>
        <w:t xml:space="preserve">Mills, </w:t>
      </w:r>
      <w:r w:rsidR="00816B71" w:rsidRPr="00C43E19">
        <w:rPr>
          <w:rFonts w:ascii="Arial" w:eastAsia="MS Mincho" w:hAnsi="Arial" w:cs="Arial"/>
          <w:sz w:val="24"/>
          <w:szCs w:val="24"/>
          <w:lang w:val="en-CA"/>
        </w:rPr>
        <w:t>Janice Miller</w:t>
      </w:r>
      <w:r w:rsidR="00AC588F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D4F45" w:rsidRPr="00C43E19">
        <w:rPr>
          <w:rFonts w:ascii="Arial" w:eastAsia="MS Mincho" w:hAnsi="Arial" w:cs="Arial"/>
          <w:sz w:val="24"/>
          <w:szCs w:val="24"/>
          <w:lang w:val="en-CA"/>
        </w:rPr>
        <w:t>Williams and</w:t>
      </w:r>
      <w:r w:rsidR="006D3793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816B71" w:rsidRPr="00C43E19">
        <w:rPr>
          <w:rFonts w:ascii="Arial" w:eastAsia="MS Mincho" w:hAnsi="Arial" w:cs="Arial"/>
          <w:sz w:val="24"/>
          <w:szCs w:val="24"/>
          <w:lang w:val="en-CA"/>
        </w:rPr>
        <w:t>Robert</w:t>
      </w:r>
      <w:r w:rsidR="00AC588F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6D3793" w:rsidRPr="00C43E19">
        <w:rPr>
          <w:rFonts w:ascii="Arial" w:eastAsia="MS Mincho" w:hAnsi="Arial" w:cs="Arial"/>
          <w:sz w:val="24"/>
          <w:szCs w:val="24"/>
          <w:lang w:val="en-CA"/>
        </w:rPr>
        <w:t>Nolan showed in their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t xml:space="preserve"> 2005 study</w:t>
      </w:r>
      <w:r w:rsidR="002D4F45" w:rsidRPr="00C43E19">
        <w:rPr>
          <w:rFonts w:ascii="Arial" w:eastAsia="MS Mincho" w:hAnsi="Arial" w:cs="Arial"/>
          <w:sz w:val="24"/>
          <w:szCs w:val="24"/>
          <w:lang w:val="en-CA"/>
        </w:rPr>
        <w:t>,</w:t>
      </w:r>
      <w:r w:rsidR="00460E18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4"/>
      </w:r>
      <w:r w:rsidR="00F626B5" w:rsidRPr="00C43E19">
        <w:rPr>
          <w:rFonts w:ascii="Arial" w:eastAsia="MS Mincho" w:hAnsi="Arial" w:cs="Arial"/>
          <w:sz w:val="24"/>
          <w:szCs w:val="24"/>
          <w:lang w:val="en-CA"/>
        </w:rPr>
        <w:t xml:space="preserve"> and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t xml:space="preserve"> further endorse</w:t>
      </w:r>
      <w:r w:rsidR="002D4F45" w:rsidRPr="00C43E19">
        <w:rPr>
          <w:rFonts w:ascii="Arial" w:eastAsia="MS Mincho" w:hAnsi="Arial" w:cs="Arial"/>
          <w:sz w:val="24"/>
          <w:szCs w:val="24"/>
          <w:lang w:val="en-CA"/>
        </w:rPr>
        <w:t>d in a related study</w:t>
      </w:r>
      <w:r w:rsidR="001752D5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5"/>
      </w:r>
      <w:r w:rsidR="0028477B" w:rsidRPr="00C43E19">
        <w:rPr>
          <w:rFonts w:ascii="Arial" w:hAnsi="Arial" w:cs="Arial"/>
          <w:sz w:val="24"/>
          <w:szCs w:val="24"/>
          <w:lang w:val="en-CA"/>
        </w:rPr>
        <w:t xml:space="preserve"> 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t xml:space="preserve">liminality can be used both as a theoretical framework and as an 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lastRenderedPageBreak/>
        <w:t>explanation for making sense of interactions.</w:t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t xml:space="preserve">It </w:t>
      </w:r>
      <w:r w:rsidR="00F626B5" w:rsidRPr="00C43E19">
        <w:rPr>
          <w:rFonts w:ascii="Arial" w:eastAsia="MS Mincho" w:hAnsi="Arial" w:cs="Arial"/>
          <w:sz w:val="24"/>
          <w:szCs w:val="24"/>
          <w:lang w:val="en-CA"/>
        </w:rPr>
        <w:t xml:space="preserve">therefore </w:t>
      </w:r>
      <w:r w:rsidRPr="00C43E19">
        <w:rPr>
          <w:rFonts w:ascii="Arial" w:eastAsia="MS Mincho" w:hAnsi="Arial" w:cs="Arial"/>
          <w:sz w:val="24"/>
          <w:szCs w:val="24"/>
          <w:lang w:val="en-CA"/>
        </w:rPr>
        <w:t>pro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vides a useful framework for grounding</w:t>
      </w:r>
      <w:r w:rsidR="00907447" w:rsidRPr="002E4B63">
        <w:rPr>
          <w:rFonts w:ascii="Arial" w:eastAsia="MS Mincho" w:hAnsi="Arial" w:cs="Arial"/>
          <w:sz w:val="24"/>
          <w:szCs w:val="24"/>
          <w:lang w:val="en-CA"/>
        </w:rPr>
        <w:t xml:space="preserve"> our collective experiences.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907447" w:rsidRPr="002E4B63">
        <w:rPr>
          <w:rFonts w:ascii="Arial" w:eastAsia="MS Mincho" w:hAnsi="Arial" w:cs="Arial"/>
          <w:sz w:val="24"/>
          <w:szCs w:val="24"/>
          <w:lang w:val="en-CA"/>
        </w:rPr>
        <w:t>Furthermore, i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 helped us to us to understand our experience</w:t>
      </w:r>
      <w:r w:rsidR="00F626B5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while also providing an explanation of 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them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72EEE467" w14:textId="77777777" w:rsidR="00C43E19" w:rsidRPr="002E4B63" w:rsidRDefault="00C43E19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077A388E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DESIGN OF STUDY</w:t>
      </w:r>
    </w:p>
    <w:p w14:paraId="0519B377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76D85AED" w14:textId="50D8EC39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Betw</w:t>
      </w:r>
      <w:r w:rsidR="00907447" w:rsidRPr="002E4B63">
        <w:rPr>
          <w:rFonts w:ascii="Arial" w:eastAsia="MS Mincho" w:hAnsi="Arial" w:cs="Arial"/>
          <w:sz w:val="24"/>
          <w:szCs w:val="24"/>
          <w:lang w:val="en-CA"/>
        </w:rPr>
        <w:t>een January and June of 2013, the three librarians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met on four occasions via conference call</w:t>
      </w:r>
      <w:r w:rsidR="00DC5BF3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Each meeting was approximately 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one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two hours in length.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meetings were recorded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after each meeting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we s</w:t>
      </w:r>
      <w:r w:rsidR="00D81B53" w:rsidRPr="002E4B63">
        <w:rPr>
          <w:rFonts w:ascii="Arial" w:eastAsia="MS Mincho" w:hAnsi="Arial" w:cs="Arial"/>
          <w:sz w:val="24"/>
          <w:szCs w:val="24"/>
          <w:lang w:val="en-CA"/>
        </w:rPr>
        <w:t>eparately review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ed</w:t>
      </w:r>
      <w:r w:rsidR="00D81B53" w:rsidRPr="002E4B63">
        <w:rPr>
          <w:rFonts w:ascii="Arial" w:eastAsia="MS Mincho" w:hAnsi="Arial" w:cs="Arial"/>
          <w:sz w:val="24"/>
          <w:szCs w:val="24"/>
          <w:lang w:val="en-CA"/>
        </w:rPr>
        <w:t xml:space="preserve"> the recordings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Dialogue was unstructured in order to allow space for participants to explore various paths to meaning</w:t>
      </w:r>
      <w:r w:rsidR="007D4D19">
        <w:rPr>
          <w:rFonts w:ascii="Arial" w:eastAsia="MS Mincho" w:hAnsi="Arial" w:cs="Arial"/>
          <w:sz w:val="24"/>
          <w:szCs w:val="24"/>
          <w:lang w:val="en-CA"/>
        </w:rPr>
        <w:t>.</w:t>
      </w:r>
      <w:r w:rsidR="007D4D19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6"/>
      </w:r>
      <w:r w:rsidR="007D4D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discussed our backgrounds, what drew us to participate in faculty associations and our experiences</w:t>
      </w:r>
      <w:r w:rsidR="00DC5BF3" w:rsidRPr="002E4B63">
        <w:rPr>
          <w:rFonts w:ascii="Arial" w:eastAsia="MS Mincho" w:hAnsi="Arial" w:cs="Arial"/>
          <w:sz w:val="24"/>
          <w:szCs w:val="24"/>
          <w:lang w:val="en-CA"/>
        </w:rPr>
        <w:t xml:space="preserve"> with</w:t>
      </w:r>
      <w:r w:rsidR="00AC588F" w:rsidRPr="002E4B63">
        <w:rPr>
          <w:rFonts w:ascii="Arial" w:eastAsia="MS Mincho" w:hAnsi="Arial" w:cs="Arial"/>
          <w:sz w:val="24"/>
          <w:szCs w:val="24"/>
          <w:lang w:val="en-CA"/>
        </w:rPr>
        <w:t>in them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During our third meeting</w:t>
      </w:r>
      <w:r w:rsidR="00DC5BF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delved deeper into the themes that most spoke to each of us, all the while “exploring patterns, linkages and images that described our individual and collective experiences of tran</w:t>
      </w:r>
      <w:r w:rsidR="00126D79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8449FA">
        <w:rPr>
          <w:rFonts w:ascii="Arial" w:eastAsia="MS Mincho" w:hAnsi="Arial" w:cs="Arial"/>
          <w:sz w:val="24"/>
          <w:szCs w:val="24"/>
          <w:lang w:val="en-CA"/>
        </w:rPr>
        <w:t>itioning.”</w:t>
      </w:r>
      <w:r w:rsidR="008449FA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7"/>
      </w:r>
      <w:r w:rsidR="008449FA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 xml:space="preserve">Our co-author, 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>who is not a librarian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>, had previously published an autoethnography</w:t>
      </w:r>
      <w:r w:rsidR="00BC7458" w:rsidRPr="002E4B63">
        <w:rPr>
          <w:rFonts w:ascii="Arial" w:eastAsia="MS Mincho" w:hAnsi="Arial" w:cs="Arial"/>
          <w:sz w:val="24"/>
          <w:szCs w:val="24"/>
          <w:lang w:val="en-CA"/>
        </w:rPr>
        <w:t>, and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 xml:space="preserve"> she guided and advised us through the process.</w:t>
      </w:r>
      <w:r w:rsidR="008449FA">
        <w:rPr>
          <w:rFonts w:ascii="Arial" w:eastAsia="MS Mincho" w:hAnsi="Arial" w:cs="Arial"/>
          <w:sz w:val="24"/>
          <w:szCs w:val="24"/>
          <w:lang w:val="en-CA"/>
        </w:rPr>
        <w:br/>
      </w:r>
    </w:p>
    <w:p w14:paraId="4597B2E7" w14:textId="7162E94D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Balancing what we believe to be important gains in understanding an experience that 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still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remains significantly under-documented, let alone studied, in professional and research literature,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 xml:space="preserve"> the limitations presented by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 auto-ethno</w:t>
      </w:r>
      <w:r w:rsidR="00A0691F" w:rsidRPr="002E4B63">
        <w:rPr>
          <w:rFonts w:ascii="Arial" w:eastAsia="MS Mincho" w:hAnsi="Arial" w:cs="Arial"/>
          <w:sz w:val="24"/>
          <w:szCs w:val="24"/>
          <w:lang w:val="en-CA"/>
        </w:rPr>
        <w:t>graphic approach encompass many of the criticism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A0691F" w:rsidRPr="002E4B63">
        <w:rPr>
          <w:rFonts w:ascii="Arial" w:eastAsia="MS Mincho" w:hAnsi="Arial" w:cs="Arial"/>
          <w:sz w:val="24"/>
          <w:szCs w:val="24"/>
          <w:lang w:val="en-CA"/>
        </w:rPr>
        <w:t xml:space="preserve"> common to all interpretive research.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A0691F" w:rsidRPr="002E4B63">
        <w:rPr>
          <w:rFonts w:ascii="Arial" w:eastAsia="MS Mincho" w:hAnsi="Arial" w:cs="Arial"/>
          <w:sz w:val="24"/>
          <w:szCs w:val="24"/>
          <w:lang w:val="en-CA"/>
        </w:rPr>
        <w:t xml:space="preserve">These criticisms include </w:t>
      </w:r>
      <w:r w:rsidR="00AC2D0A" w:rsidRPr="002E4B63">
        <w:rPr>
          <w:rFonts w:ascii="Arial" w:eastAsia="MS Mincho" w:hAnsi="Arial" w:cs="Arial"/>
          <w:sz w:val="24"/>
          <w:szCs w:val="24"/>
          <w:lang w:val="en-CA"/>
        </w:rPr>
        <w:t>the small</w:t>
      </w:r>
      <w:r w:rsidR="00A0691F" w:rsidRPr="002E4B63">
        <w:rPr>
          <w:rFonts w:ascii="Arial" w:eastAsia="MS Mincho" w:hAnsi="Arial" w:cs="Arial"/>
          <w:sz w:val="24"/>
          <w:szCs w:val="24"/>
          <w:lang w:val="en-CA"/>
        </w:rPr>
        <w:t xml:space="preserve"> participant sample; not meeting standard social sc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 xml:space="preserve">ience standards; and </w:t>
      </w:r>
      <w:r w:rsidR="00A0691F" w:rsidRPr="002E4B63">
        <w:rPr>
          <w:rFonts w:ascii="Arial" w:eastAsia="MS Mincho" w:hAnsi="Arial" w:cs="Arial"/>
          <w:sz w:val="24"/>
          <w:szCs w:val="24"/>
          <w:lang w:val="en-CA"/>
        </w:rPr>
        <w:t>a questioning of the reliability, validity and generalizabilit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 xml:space="preserve">y of the study and 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its 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>findings. These criticisms have been addressed in many article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s </w:t>
      </w:r>
      <w:r w:rsidR="00424482" w:rsidRPr="00C43E19">
        <w:rPr>
          <w:rFonts w:ascii="Arial" w:eastAsia="MS Mincho" w:hAnsi="Arial" w:cs="Arial"/>
          <w:sz w:val="24"/>
          <w:szCs w:val="24"/>
          <w:lang w:val="en-CA"/>
        </w:rPr>
        <w:t>and</w:t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07F8B" w:rsidRPr="00C43E19">
        <w:rPr>
          <w:rFonts w:ascii="Arial" w:eastAsia="MS Mincho" w:hAnsi="Arial" w:cs="Arial"/>
          <w:sz w:val="24"/>
          <w:szCs w:val="24"/>
          <w:lang w:val="en-CA"/>
        </w:rPr>
        <w:t>in many different ways.</w:t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07F8B" w:rsidRPr="00C43E19">
        <w:rPr>
          <w:rFonts w:ascii="Arial" w:eastAsia="MS Mincho" w:hAnsi="Arial" w:cs="Arial"/>
          <w:sz w:val="24"/>
          <w:szCs w:val="24"/>
          <w:lang w:val="en-CA"/>
        </w:rPr>
        <w:t>For us</w:t>
      </w:r>
      <w:r w:rsidR="00424482" w:rsidRPr="00C43E19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07F8B" w:rsidRPr="00C43E19">
        <w:rPr>
          <w:rFonts w:ascii="Arial" w:eastAsia="MS Mincho" w:hAnsi="Arial" w:cs="Arial"/>
          <w:sz w:val="24"/>
          <w:szCs w:val="24"/>
          <w:lang w:val="en-CA"/>
        </w:rPr>
        <w:t>the most co</w:t>
      </w:r>
      <w:r w:rsidR="00BC7458" w:rsidRPr="00C43E19">
        <w:rPr>
          <w:rFonts w:ascii="Arial" w:eastAsia="MS Mincho" w:hAnsi="Arial" w:cs="Arial"/>
          <w:sz w:val="24"/>
          <w:szCs w:val="24"/>
          <w:lang w:val="en-CA"/>
        </w:rPr>
        <w:t xml:space="preserve">mpelling refutation of potential criticism </w:t>
      </w:r>
      <w:r w:rsidR="00107F8B" w:rsidRPr="00C43E19">
        <w:rPr>
          <w:rFonts w:ascii="Arial" w:eastAsia="MS Mincho" w:hAnsi="Arial" w:cs="Arial"/>
          <w:sz w:val="24"/>
          <w:szCs w:val="24"/>
          <w:lang w:val="en-CA"/>
        </w:rPr>
        <w:t xml:space="preserve">comes from </w:t>
      </w:r>
      <w:r w:rsidR="00346E83" w:rsidRPr="00C43E19">
        <w:rPr>
          <w:rFonts w:ascii="Arial" w:eastAsia="MS Mincho" w:hAnsi="Arial" w:cs="Arial"/>
          <w:sz w:val="24"/>
          <w:szCs w:val="24"/>
          <w:lang w:val="en-CA"/>
        </w:rPr>
        <w:t>C</w:t>
      </w:r>
      <w:r w:rsidR="0028477B" w:rsidRPr="00C43E19">
        <w:rPr>
          <w:rFonts w:ascii="Arial" w:eastAsia="MS Mincho" w:hAnsi="Arial" w:cs="Arial"/>
          <w:sz w:val="24"/>
          <w:szCs w:val="24"/>
          <w:lang w:val="en-CA"/>
        </w:rPr>
        <w:t>arolyn</w:t>
      </w:r>
      <w:r w:rsidR="007028C7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A0691F" w:rsidRPr="00C43E19">
        <w:rPr>
          <w:rFonts w:ascii="Arial" w:eastAsia="MS Mincho" w:hAnsi="Arial" w:cs="Arial"/>
          <w:sz w:val="24"/>
          <w:szCs w:val="24"/>
          <w:lang w:val="en-CA"/>
        </w:rPr>
        <w:t xml:space="preserve">Ellis, </w:t>
      </w:r>
      <w:r w:rsidR="0028477B" w:rsidRPr="00C43E19">
        <w:rPr>
          <w:rFonts w:ascii="Arial" w:eastAsia="MS Mincho" w:hAnsi="Arial" w:cs="Arial"/>
          <w:sz w:val="24"/>
          <w:szCs w:val="24"/>
          <w:lang w:val="en-CA"/>
        </w:rPr>
        <w:t>Tony</w:t>
      </w:r>
      <w:r w:rsidR="007028C7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A0691F" w:rsidRPr="00C43E19">
        <w:rPr>
          <w:rFonts w:ascii="Arial" w:eastAsia="MS Mincho" w:hAnsi="Arial" w:cs="Arial"/>
          <w:sz w:val="24"/>
          <w:szCs w:val="24"/>
          <w:lang w:val="en-CA"/>
        </w:rPr>
        <w:t xml:space="preserve">Adams and </w:t>
      </w:r>
      <w:r w:rsidR="0028477B" w:rsidRPr="00C43E19">
        <w:rPr>
          <w:rFonts w:ascii="Arial" w:eastAsia="MS Mincho" w:hAnsi="Arial" w:cs="Arial"/>
          <w:sz w:val="24"/>
          <w:szCs w:val="24"/>
          <w:lang w:val="en-CA"/>
        </w:rPr>
        <w:t>Arthur</w:t>
      </w:r>
      <w:r w:rsidR="007028C7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A0691F" w:rsidRPr="00C43E19">
        <w:rPr>
          <w:rFonts w:ascii="Arial" w:eastAsia="MS Mincho" w:hAnsi="Arial" w:cs="Arial"/>
          <w:sz w:val="24"/>
          <w:szCs w:val="24"/>
          <w:lang w:val="en-CA"/>
        </w:rPr>
        <w:t xml:space="preserve">Bochner </w:t>
      </w:r>
      <w:r w:rsidR="00107F8B" w:rsidRPr="00C43E19">
        <w:rPr>
          <w:rFonts w:ascii="Arial" w:eastAsia="MS Mincho" w:hAnsi="Arial" w:cs="Arial"/>
          <w:sz w:val="24"/>
          <w:szCs w:val="24"/>
          <w:lang w:val="en-CA"/>
        </w:rPr>
        <w:t xml:space="preserve">who </w:t>
      </w:r>
      <w:r w:rsidR="00A0691F" w:rsidRPr="00C43E19">
        <w:rPr>
          <w:rFonts w:ascii="Arial" w:eastAsia="MS Mincho" w:hAnsi="Arial" w:cs="Arial"/>
          <w:sz w:val="24"/>
          <w:szCs w:val="24"/>
          <w:lang w:val="en-CA"/>
        </w:rPr>
        <w:t>eloquently state: “questions of reliability refer to the author’</w:t>
      </w:r>
      <w:r w:rsidR="003B507F" w:rsidRPr="00C43E19">
        <w:rPr>
          <w:rFonts w:ascii="Arial" w:eastAsia="MS Mincho" w:hAnsi="Arial" w:cs="Arial"/>
          <w:sz w:val="24"/>
          <w:szCs w:val="24"/>
          <w:lang w:val="en-CA"/>
        </w:rPr>
        <w:t xml:space="preserve">s credibility; while validity means seeking </w:t>
      </w:r>
      <w:r w:rsidR="00AC2D0A" w:rsidRPr="00C43E19">
        <w:rPr>
          <w:rFonts w:ascii="Arial" w:eastAsia="MS Mincho" w:hAnsi="Arial" w:cs="Arial"/>
          <w:sz w:val="24"/>
          <w:szCs w:val="24"/>
          <w:lang w:val="en-CA"/>
        </w:rPr>
        <w:t>versimitude</w:t>
      </w:r>
      <w:r w:rsidR="003B507F" w:rsidRPr="00C43E19">
        <w:rPr>
          <w:rFonts w:ascii="Arial" w:eastAsia="MS Mincho" w:hAnsi="Arial" w:cs="Arial"/>
          <w:sz w:val="24"/>
          <w:szCs w:val="24"/>
          <w:lang w:val="en-CA"/>
        </w:rPr>
        <w:t>; and finally, generalizability is constantly being tested by the readers</w:t>
      </w:r>
      <w:r w:rsidR="008449FA">
        <w:rPr>
          <w:rFonts w:ascii="Arial" w:eastAsia="MS Mincho" w:hAnsi="Arial" w:cs="Arial"/>
          <w:sz w:val="24"/>
          <w:szCs w:val="24"/>
          <w:lang w:val="en-CA"/>
        </w:rPr>
        <w:t>.”</w:t>
      </w:r>
      <w:r w:rsidR="008449FA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8"/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B36C6F" w:rsidRPr="00C43E19">
        <w:rPr>
          <w:rFonts w:ascii="Arial" w:eastAsia="MS Mincho" w:hAnsi="Arial" w:cs="Arial"/>
          <w:sz w:val="24"/>
          <w:szCs w:val="24"/>
          <w:lang w:val="en-CA"/>
        </w:rPr>
        <w:t>In other words, it is the reader</w:t>
      </w:r>
      <w:r w:rsidR="00DF79E4" w:rsidRPr="00C43E19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B36C6F" w:rsidRPr="00C43E19">
        <w:rPr>
          <w:rFonts w:ascii="Arial" w:eastAsia="MS Mincho" w:hAnsi="Arial" w:cs="Arial"/>
          <w:sz w:val="24"/>
          <w:szCs w:val="24"/>
          <w:lang w:val="en-CA"/>
        </w:rPr>
        <w:t>who is constantly testing the credibility, validity and generalizability of the study through</w:t>
      </w:r>
      <w:r w:rsidR="001D6BF4" w:rsidRPr="00C43E19">
        <w:rPr>
          <w:rFonts w:ascii="Arial" w:eastAsia="MS Mincho" w:hAnsi="Arial" w:cs="Arial"/>
          <w:sz w:val="24"/>
          <w:szCs w:val="24"/>
          <w:lang w:val="en-CA"/>
        </w:rPr>
        <w:t xml:space="preserve"> comparing the study</w:t>
      </w:r>
      <w:r w:rsidR="00B36C6F" w:rsidRPr="00C43E19">
        <w:rPr>
          <w:rFonts w:ascii="Arial" w:eastAsia="MS Mincho" w:hAnsi="Arial" w:cs="Arial"/>
          <w:sz w:val="24"/>
          <w:szCs w:val="24"/>
          <w:lang w:val="en-CA"/>
        </w:rPr>
        <w:t xml:space="preserve"> to their lived experiences and reflecting on their respons</w:t>
      </w:r>
      <w:r w:rsidR="001D6BF4" w:rsidRPr="00C43E19">
        <w:rPr>
          <w:rFonts w:ascii="Arial" w:eastAsia="MS Mincho" w:hAnsi="Arial" w:cs="Arial"/>
          <w:sz w:val="24"/>
          <w:szCs w:val="24"/>
          <w:lang w:val="en-CA"/>
        </w:rPr>
        <w:t>e to the text</w:t>
      </w:r>
      <w:r w:rsidR="00752441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39D0A6AC" w14:textId="77777777" w:rsidR="00EE5EB3" w:rsidRPr="002E4B63" w:rsidRDefault="00EE5EB3" w:rsidP="002E4B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</w:p>
    <w:p w14:paraId="27E7229E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EMERGENT THEMES AND DISCUSSION</w:t>
      </w:r>
    </w:p>
    <w:p w14:paraId="460694E0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6927D89E" w14:textId="260E7663" w:rsidR="007E5828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As librarians seeking to discover and explore our academic identities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found our stories by exploring: 1) what conditions led each of 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us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to participate in faculty associations; 2) what 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experiences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 were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as members and leaders within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faculty association</w:t>
      </w:r>
      <w:r w:rsidR="007028C7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; and 3) what we perceived as the impact our participation on library and faculty colleagues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</w:p>
    <w:p w14:paraId="7A9D1B17" w14:textId="77777777" w:rsidR="006633F2" w:rsidRPr="002E4B63" w:rsidRDefault="006633F2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38AE21B5" w14:textId="0556B95A" w:rsidR="007E5828" w:rsidRPr="002E4B63" w:rsidRDefault="00424482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lastRenderedPageBreak/>
        <w:t>Through this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autoethnographic 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>process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>the foll</w:t>
      </w:r>
      <w:r w:rsidR="00107F8B" w:rsidRPr="002E4B63">
        <w:rPr>
          <w:rFonts w:ascii="Arial" w:eastAsia="MS Mincho" w:hAnsi="Arial" w:cs="Arial"/>
          <w:sz w:val="24"/>
          <w:szCs w:val="24"/>
          <w:lang w:val="en-CA"/>
        </w:rPr>
        <w:t>owing five themes emerged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>: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>1) identity; 2) social justice; 3) bridging; 4) professional confidence</w:t>
      </w:r>
      <w:r w:rsidR="007028C7" w:rsidRPr="002E4B63">
        <w:rPr>
          <w:rFonts w:ascii="Arial" w:eastAsia="MS Mincho" w:hAnsi="Arial" w:cs="Arial"/>
          <w:sz w:val="24"/>
          <w:szCs w:val="24"/>
          <w:lang w:val="en-CA"/>
        </w:rPr>
        <w:t>;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5) perceptions of other librarians. </w:t>
      </w:r>
    </w:p>
    <w:p w14:paraId="0B4FDD58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11EB427A" w14:textId="5A33D206" w:rsidR="007E5828" w:rsidRPr="002E4B63" w:rsidRDefault="00E453F7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 xml:space="preserve">Theme One: </w:t>
      </w:r>
      <w:r w:rsidR="007E5828" w:rsidRPr="002E4B63">
        <w:rPr>
          <w:rFonts w:ascii="Arial" w:eastAsia="MS Mincho" w:hAnsi="Arial" w:cs="Arial"/>
          <w:b/>
          <w:sz w:val="24"/>
          <w:szCs w:val="24"/>
          <w:lang w:val="en-CA"/>
        </w:rPr>
        <w:t>Identity</w:t>
      </w:r>
      <w:r w:rsidR="00C86CFC" w:rsidRPr="002E4B63">
        <w:rPr>
          <w:rFonts w:ascii="Arial" w:eastAsia="MS Mincho" w:hAnsi="Arial" w:cs="Arial"/>
          <w:b/>
          <w:sz w:val="24"/>
          <w:szCs w:val="24"/>
          <w:lang w:val="en-CA"/>
        </w:rPr>
        <w:t>—</w:t>
      </w:r>
      <w:r w:rsidR="007E5828" w:rsidRPr="002E4B63">
        <w:rPr>
          <w:rFonts w:ascii="Arial" w:eastAsia="MS Mincho" w:hAnsi="Arial" w:cs="Arial"/>
          <w:b/>
          <w:sz w:val="24"/>
          <w:szCs w:val="24"/>
          <w:lang w:val="en-CA"/>
        </w:rPr>
        <w:t>Proud but Invisible</w:t>
      </w:r>
    </w:p>
    <w:p w14:paraId="058A3B82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0961FD11" w14:textId="3A3F7945" w:rsidR="007E5828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As libraries change</w:t>
      </w:r>
      <w:r w:rsidR="00424482"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so </w:t>
      </w:r>
      <w:r w:rsidR="00587F98" w:rsidRPr="002E4B63">
        <w:rPr>
          <w:rFonts w:ascii="Arial" w:eastAsia="MS Mincho" w:hAnsi="Arial" w:cs="Arial"/>
          <w:sz w:val="24"/>
          <w:szCs w:val="24"/>
          <w:lang w:val="en-CA"/>
        </w:rPr>
        <w:t xml:space="preserve">too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do the identit</w:t>
      </w:r>
      <w:r w:rsidR="00587F98" w:rsidRPr="002E4B63">
        <w:rPr>
          <w:rFonts w:ascii="Arial" w:eastAsia="MS Mincho" w:hAnsi="Arial" w:cs="Arial"/>
          <w:sz w:val="24"/>
          <w:szCs w:val="24"/>
          <w:lang w:val="en-CA"/>
        </w:rPr>
        <w:t>ies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of librarians.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discussed how apparently 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 xml:space="preserve">self-destructive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profession of librarianship can be.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are gate-keepers</w:t>
      </w:r>
      <w:r w:rsidR="00587F98" w:rsidRPr="002E4B63">
        <w:rPr>
          <w:rFonts w:ascii="Arial" w:eastAsia="MS Mincho" w:hAnsi="Arial" w:cs="Arial"/>
          <w:sz w:val="24"/>
          <w:szCs w:val="24"/>
          <w:lang w:val="en-CA"/>
        </w:rPr>
        <w:t>, who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hold the keys to the information kingdom,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yet we are active participants in crafting our own demise through increased development of access and direct discovery to both open source and fee</w:t>
      </w:r>
      <w:r w:rsidR="00587F98" w:rsidRPr="002E4B63">
        <w:rPr>
          <w:rFonts w:ascii="Arial" w:eastAsia="MS Mincho" w:hAnsi="Arial" w:cs="Arial"/>
          <w:sz w:val="24"/>
          <w:szCs w:val="24"/>
          <w:lang w:val="en-CA"/>
        </w:rPr>
        <w:t>-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based electronic scholarly content.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While we may see our mediation role as 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 xml:space="preserve">being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increasingly important, it seems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 xml:space="preserve">, paradoxically,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to our faculty colleagues and our patrons 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 xml:space="preserve">to be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increasingly irrelevant, leaving librarians increasingly challenged to articulate just what it is we do and should do. </w:t>
      </w:r>
    </w:p>
    <w:p w14:paraId="782545C0" w14:textId="77777777" w:rsidR="006633F2" w:rsidRPr="002E4B63" w:rsidRDefault="006633F2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0F36383D" w14:textId="00DC6CF7" w:rsidR="007E5828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Do y</w:t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 xml:space="preserve">ou remember Erica Olsen’s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clarion call to </w:t>
      </w:r>
      <w:r w:rsidR="00EB1E30">
        <w:rPr>
          <w:rFonts w:ascii="Arial" w:eastAsia="MS Mincho" w:hAnsi="Arial" w:cs="Arial"/>
          <w:sz w:val="24"/>
          <w:szCs w:val="24"/>
          <w:lang w:val="en-CA"/>
        </w:rPr>
        <w:t>librarians? It was called “Why You Should Fall to 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="00EB1E30">
        <w:rPr>
          <w:rFonts w:ascii="Arial" w:eastAsia="MS Mincho" w:hAnsi="Arial" w:cs="Arial"/>
          <w:sz w:val="24"/>
          <w:szCs w:val="24"/>
          <w:lang w:val="en-CA"/>
        </w:rPr>
        <w:t>K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nees and </w:t>
      </w:r>
      <w:r w:rsidR="00EB1E30">
        <w:rPr>
          <w:rFonts w:ascii="Arial" w:eastAsia="MS Mincho" w:hAnsi="Arial" w:cs="Arial"/>
          <w:sz w:val="24"/>
          <w:szCs w:val="24"/>
          <w:lang w:val="en-CA"/>
        </w:rPr>
        <w:t>W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orship a </w:t>
      </w:r>
      <w:r w:rsidR="00EB1E30">
        <w:rPr>
          <w:rFonts w:ascii="Arial" w:eastAsia="MS Mincho" w:hAnsi="Arial" w:cs="Arial"/>
          <w:sz w:val="24"/>
          <w:szCs w:val="24"/>
          <w:lang w:val="en-CA"/>
        </w:rPr>
        <w:t>L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ibrarian</w:t>
      </w:r>
      <w:r w:rsidR="006633F2">
        <w:rPr>
          <w:rFonts w:ascii="Arial" w:eastAsia="MS Mincho" w:hAnsi="Arial" w:cs="Arial"/>
          <w:sz w:val="24"/>
          <w:szCs w:val="24"/>
          <w:lang w:val="en-CA"/>
        </w:rPr>
        <w:t>.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="006633F2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19"/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There were t-shirts and posters and we all loved her for articulating so clearly what we believe</w:t>
      </w:r>
      <w:r w:rsidR="001D6BF4" w:rsidRPr="002E4B63">
        <w:rPr>
          <w:rFonts w:ascii="Arial" w:eastAsia="MS Mincho" w:hAnsi="Arial" w:cs="Arial"/>
          <w:sz w:val="24"/>
          <w:szCs w:val="24"/>
          <w:lang w:val="en-CA"/>
        </w:rPr>
        <w:t>d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be true.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Certainly, all of the participants in this research felt a great deal of pride, connection and meaningfulness from their work.</w:t>
      </w:r>
    </w:p>
    <w:p w14:paraId="52F096C5" w14:textId="77777777" w:rsidR="002E4B63" w:rsidRP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2E184571" w14:textId="6BBB03E8" w:rsidR="007E5828" w:rsidRPr="002E4B63" w:rsidRDefault="007E5828" w:rsidP="002E4B6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CA" w:eastAsia="en-CA"/>
        </w:rPr>
      </w:pPr>
      <w:r w:rsidRPr="002E4B63">
        <w:rPr>
          <w:rFonts w:ascii="Arial" w:eastAsia="Times New Roman" w:hAnsi="Arial" w:cs="Arial"/>
          <w:sz w:val="24"/>
          <w:szCs w:val="24"/>
          <w:lang w:val="en-CA" w:eastAsia="en-CA"/>
        </w:rPr>
        <w:t>People become librarians because they know too much. Their knowledge extends beyond mere categories. They cannot be confined to disciplines. Librarians are all-knowing and all-seeing. They bring order to chaos. They bring wisdom and culture to the masses. They preserve every aspect of human knowledge. Librarians rule. And they will kick the crap ou</w:t>
      </w:r>
      <w:r w:rsidR="0002289F" w:rsidRPr="002E4B63">
        <w:rPr>
          <w:rFonts w:ascii="Arial" w:eastAsia="Times New Roman" w:hAnsi="Arial" w:cs="Arial"/>
          <w:sz w:val="24"/>
          <w:szCs w:val="24"/>
          <w:lang w:val="en-CA" w:eastAsia="en-CA"/>
        </w:rPr>
        <w:t>t of anyone who says otherwise</w:t>
      </w:r>
      <w:r w:rsidR="00DC643F">
        <w:rPr>
          <w:rFonts w:ascii="Arial" w:eastAsia="Times New Roman" w:hAnsi="Arial" w:cs="Arial"/>
          <w:sz w:val="24"/>
          <w:szCs w:val="24"/>
          <w:lang w:val="en-CA" w:eastAsia="en-CA"/>
        </w:rPr>
        <w:t>.</w:t>
      </w:r>
      <w:r w:rsidR="00DC643F">
        <w:rPr>
          <w:rStyle w:val="FootnoteReference"/>
          <w:rFonts w:ascii="Arial" w:eastAsia="Times New Roman" w:hAnsi="Arial" w:cs="Arial"/>
          <w:sz w:val="24"/>
          <w:szCs w:val="24"/>
          <w:lang w:val="en-CA" w:eastAsia="en-CA"/>
        </w:rPr>
        <w:footnoteReference w:id="20"/>
      </w:r>
      <w:r w:rsidR="00DC643F">
        <w:rPr>
          <w:rFonts w:ascii="Arial" w:eastAsia="Times New Roman" w:hAnsi="Arial" w:cs="Arial"/>
          <w:sz w:val="24"/>
          <w:szCs w:val="24"/>
          <w:lang w:val="en-CA" w:eastAsia="en-CA"/>
        </w:rPr>
        <w:t xml:space="preserve"> </w:t>
      </w:r>
      <w:r w:rsidRPr="002E4B63">
        <w:rPr>
          <w:rFonts w:ascii="Arial" w:eastAsia="Times New Roman" w:hAnsi="Arial" w:cs="Arial"/>
          <w:sz w:val="24"/>
          <w:szCs w:val="24"/>
          <w:lang w:val="en-CA" w:eastAsia="en-CA"/>
        </w:rPr>
        <w:t xml:space="preserve"> </w:t>
      </w:r>
    </w:p>
    <w:p w14:paraId="72D4F6CE" w14:textId="77777777" w:rsid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742CCC40" w14:textId="2BBA6366" w:rsidR="007E5828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This sentiment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F38D8" w:rsidRPr="002E4B63">
        <w:rPr>
          <w:rFonts w:ascii="Arial" w:eastAsia="MS Mincho" w:hAnsi="Arial" w:cs="Arial"/>
          <w:sz w:val="24"/>
          <w:szCs w:val="24"/>
          <w:lang w:val="en-CA"/>
        </w:rPr>
        <w:t>while empowering</w:t>
      </w:r>
      <w:r w:rsidR="00E14EC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2F38D8" w:rsidRPr="002E4B63">
        <w:rPr>
          <w:rFonts w:ascii="Arial" w:eastAsia="MS Mincho" w:hAnsi="Arial" w:cs="Arial"/>
          <w:sz w:val="24"/>
          <w:szCs w:val="24"/>
          <w:lang w:val="en-CA"/>
        </w:rPr>
        <w:t>also reflects an underlying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anxiety felt by librarians that they have been marginalized in the academy. Indeed, while university libraries are often seen as the metaphorical heart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of academic in</w:t>
      </w:r>
      <w:r w:rsidR="00D35DFF" w:rsidRPr="002E4B63">
        <w:rPr>
          <w:rFonts w:ascii="Arial" w:eastAsia="MS Mincho" w:hAnsi="Arial" w:cs="Arial"/>
          <w:sz w:val="24"/>
          <w:szCs w:val="24"/>
          <w:lang w:val="en-CA"/>
        </w:rPr>
        <w:t>stitutions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, the same can’t necessarily be said of librarians—that role falls to research faculty.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It is the research faculty who attract students to their programmes, </w:t>
      </w:r>
      <w:r w:rsidR="0033363C" w:rsidRPr="002E4B63">
        <w:rPr>
          <w:rFonts w:ascii="Arial" w:eastAsia="MS Mincho" w:hAnsi="Arial" w:cs="Arial"/>
          <w:sz w:val="24"/>
          <w:szCs w:val="24"/>
          <w:lang w:val="en-CA"/>
        </w:rPr>
        <w:t xml:space="preserve">apply for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funding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the form of grants and g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overnment support—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not the librarians.</w:t>
      </w:r>
    </w:p>
    <w:p w14:paraId="6F0D249C" w14:textId="77777777" w:rsidR="002E4B63" w:rsidRP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75A4A909" w14:textId="30A2087E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It’s the idea of visibility. We are giving ourselves a voice we didn’t have befor</w:t>
      </w:r>
      <w:r w:rsidR="002F38D8" w:rsidRPr="002E4B63">
        <w:rPr>
          <w:rFonts w:ascii="Arial" w:eastAsia="MS Mincho" w:hAnsi="Arial" w:cs="Arial"/>
          <w:i/>
          <w:sz w:val="24"/>
          <w:szCs w:val="24"/>
          <w:lang w:val="en-CA"/>
        </w:rPr>
        <w:t>e.</w:t>
      </w:r>
      <w:r w:rsidR="00DF79E4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By participating in the faculty association, we move from a degree of marginalization to having a voice and being heard</w:t>
      </w:r>
      <w:r w:rsidR="006D4CE3" w:rsidRPr="002E4B63">
        <w:rPr>
          <w:rFonts w:ascii="Arial" w:eastAsia="MS Mincho" w:hAnsi="Arial" w:cs="Arial"/>
          <w:i/>
          <w:sz w:val="24"/>
          <w:szCs w:val="24"/>
          <w:lang w:val="en-CA"/>
        </w:rPr>
        <w:t>.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6D4CE3" w:rsidRPr="002E4B63">
        <w:rPr>
          <w:rFonts w:ascii="Arial" w:eastAsia="MS Mincho" w:hAnsi="Arial" w:cs="Arial"/>
          <w:i/>
          <w:sz w:val="24"/>
          <w:szCs w:val="24"/>
          <w:lang w:val="en-CA"/>
        </w:rPr>
        <w:t>B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ut then the danger is that with faculty associations, university administration will try and marginalize you again because faculty associations themselves are often marginalized.</w:t>
      </w:r>
    </w:p>
    <w:p w14:paraId="6642648A" w14:textId="77777777" w:rsid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13F2983A" w14:textId="76BA0A44" w:rsidR="007E5828" w:rsidRPr="002E4B63" w:rsidRDefault="002F38D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T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here was a sense among the participants that librarians form part of </w:t>
      </w:r>
      <w:r w:rsidR="00E453F7" w:rsidRPr="002E4B63">
        <w:rPr>
          <w:rFonts w:ascii="Arial" w:eastAsia="MS Mincho" w:hAnsi="Arial" w:cs="Arial"/>
          <w:sz w:val="24"/>
          <w:szCs w:val="24"/>
          <w:lang w:val="en-CA"/>
        </w:rPr>
        <w:t>the opaque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infrastructure of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universities.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Yet the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reality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is </w:t>
      </w:r>
      <w:r w:rsidR="0033363C" w:rsidRPr="002E4B63">
        <w:rPr>
          <w:rFonts w:ascii="Arial" w:eastAsia="MS Mincho" w:hAnsi="Arial" w:cs="Arial"/>
          <w:sz w:val="24"/>
          <w:szCs w:val="24"/>
          <w:lang w:val="en-CA"/>
        </w:rPr>
        <w:t xml:space="preserve">that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librarians’ expertise in collection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lastRenderedPageBreak/>
        <w:t xml:space="preserve">development, </w:t>
      </w:r>
      <w:r w:rsidR="00E453F7" w:rsidRPr="002E4B63">
        <w:rPr>
          <w:rFonts w:ascii="Arial" w:eastAsia="MS Mincho" w:hAnsi="Arial" w:cs="Arial"/>
          <w:sz w:val="24"/>
          <w:szCs w:val="24"/>
          <w:lang w:val="en-CA"/>
        </w:rPr>
        <w:t>instruction,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research support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, and scholarship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are fundamental to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the success of acade</w:t>
      </w:r>
      <w:r w:rsidR="007F709E" w:rsidRPr="002E4B63">
        <w:rPr>
          <w:rFonts w:ascii="Arial" w:eastAsia="MS Mincho" w:hAnsi="Arial" w:cs="Arial"/>
          <w:sz w:val="24"/>
          <w:szCs w:val="24"/>
          <w:lang w:val="en-CA"/>
        </w:rPr>
        <w:t>mic institutions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5CC6B08D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4D6FF600" w14:textId="7D730213" w:rsidR="007E5828" w:rsidRPr="002E4B63" w:rsidRDefault="00E453F7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 xml:space="preserve">Theme Two: </w:t>
      </w:r>
      <w:r w:rsidR="007E5828" w:rsidRPr="002E4B63">
        <w:rPr>
          <w:rFonts w:ascii="Arial" w:eastAsia="MS Mincho" w:hAnsi="Arial" w:cs="Arial"/>
          <w:b/>
          <w:sz w:val="24"/>
          <w:szCs w:val="24"/>
          <w:lang w:val="en-CA"/>
        </w:rPr>
        <w:t>Social Justice</w:t>
      </w:r>
    </w:p>
    <w:p w14:paraId="23198D72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792669B6" w14:textId="00C301CA" w:rsidR="00496DD2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Librarianship is 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>more than just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847DB9">
        <w:rPr>
          <w:rFonts w:ascii="Arial" w:eastAsia="MS Mincho" w:hAnsi="Arial" w:cs="Arial"/>
          <w:sz w:val="24"/>
          <w:szCs w:val="24"/>
          <w:lang w:val="en-CA"/>
        </w:rPr>
        <w:t>job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>. The profession also includes people who are deeply committed to social justice. As Bharat Mehra, Kevin Riou</w:t>
      </w:r>
      <w:r w:rsidR="00847DB9">
        <w:rPr>
          <w:rFonts w:ascii="Arial" w:eastAsia="MS Mincho" w:hAnsi="Arial" w:cs="Arial"/>
          <w:sz w:val="24"/>
          <w:szCs w:val="24"/>
          <w:lang w:val="en-CA"/>
        </w:rPr>
        <w:t>x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 xml:space="preserve"> and Kendra Albright</w:t>
      </w:r>
      <w:r w:rsidR="00847DB9">
        <w:rPr>
          <w:rFonts w:ascii="Arial" w:eastAsia="MS Mincho" w:hAnsi="Arial" w:cs="Arial"/>
          <w:sz w:val="24"/>
          <w:szCs w:val="24"/>
          <w:lang w:val="en-CA"/>
        </w:rPr>
        <w:t xml:space="preserve"> state, “traditions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 xml:space="preserve"> of </w:t>
      </w:r>
      <w:r w:rsidR="00847DB9">
        <w:rPr>
          <w:rFonts w:ascii="Arial" w:eastAsia="MS Mincho" w:hAnsi="Arial" w:cs="Arial"/>
          <w:sz w:val="24"/>
          <w:szCs w:val="24"/>
          <w:lang w:val="en-CA"/>
        </w:rPr>
        <w:t>fairness</w:t>
      </w:r>
      <w:r w:rsidR="000B2ADF">
        <w:rPr>
          <w:rFonts w:ascii="Arial" w:eastAsia="MS Mincho" w:hAnsi="Arial" w:cs="Arial"/>
          <w:sz w:val="24"/>
          <w:szCs w:val="24"/>
          <w:lang w:val="en-CA"/>
        </w:rPr>
        <w:t>, open inquiry, service and humanism have long characterized the library and informati</w:t>
      </w:r>
      <w:r w:rsidR="00B9374E">
        <w:rPr>
          <w:rFonts w:ascii="Arial" w:eastAsia="MS Mincho" w:hAnsi="Arial" w:cs="Arial"/>
          <w:sz w:val="24"/>
          <w:szCs w:val="24"/>
          <w:lang w:val="en-CA"/>
        </w:rPr>
        <w:t>on science (LIS) professions.”</w:t>
      </w:r>
      <w:r w:rsidR="00B9374E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21"/>
      </w:r>
    </w:p>
    <w:p w14:paraId="79D6F846" w14:textId="77777777" w:rsidR="00B9374E" w:rsidRDefault="00B9374E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58575079" w14:textId="30D51229" w:rsidR="007E5828" w:rsidRPr="002E4B63" w:rsidRDefault="00D23845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In this regard, p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>erhaps most revealing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>was our discussion on what drew us to the work of faculty associations.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Often it was formative </w:t>
      </w:r>
      <w:r w:rsidR="00AB1E3E" w:rsidRPr="002E4B63">
        <w:rPr>
          <w:rFonts w:ascii="Arial" w:eastAsia="MS Mincho" w:hAnsi="Arial" w:cs="Arial"/>
          <w:sz w:val="24"/>
          <w:szCs w:val="24"/>
          <w:lang w:val="en-CA"/>
        </w:rPr>
        <w:t>experiences that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compounded a societal service ethos with social justice aims within the workplace: one of us described the unfairness she saw at work when she was a non-unionized worker.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Another described </w:t>
      </w:r>
      <w:r w:rsidR="00496DD2">
        <w:rPr>
          <w:rFonts w:ascii="Arial" w:eastAsia="MS Mincho" w:hAnsi="Arial" w:cs="Arial"/>
          <w:sz w:val="24"/>
          <w:szCs w:val="24"/>
          <w:lang w:val="en-CA"/>
        </w:rPr>
        <w:t xml:space="preserve">their </w:t>
      </w:r>
      <w:r w:rsidR="00496DD2" w:rsidRPr="002E4B63">
        <w:rPr>
          <w:rFonts w:ascii="Arial" w:eastAsia="MS Mincho" w:hAnsi="Arial" w:cs="Arial"/>
          <w:sz w:val="24"/>
          <w:szCs w:val="24"/>
          <w:lang w:val="en-CA"/>
        </w:rPr>
        <w:t>grandfather’s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 work in the union as one </w:t>
      </w:r>
      <w:r w:rsidR="00496DD2" w:rsidRPr="002E4B63">
        <w:rPr>
          <w:rFonts w:ascii="Arial" w:eastAsia="MS Mincho" w:hAnsi="Arial" w:cs="Arial"/>
          <w:sz w:val="24"/>
          <w:szCs w:val="24"/>
          <w:lang w:val="en-CA"/>
        </w:rPr>
        <w:t xml:space="preserve">of </w:t>
      </w:r>
      <w:r w:rsidR="00496DD2">
        <w:rPr>
          <w:rFonts w:ascii="Arial" w:eastAsia="MS Mincho" w:hAnsi="Arial" w:cs="Arial"/>
          <w:sz w:val="24"/>
          <w:szCs w:val="24"/>
          <w:lang w:val="en-CA"/>
        </w:rPr>
        <w:t xml:space="preserve">their </w:t>
      </w:r>
      <w:r w:rsidR="007E5828" w:rsidRPr="002E4B63">
        <w:rPr>
          <w:rFonts w:ascii="Arial" w:eastAsia="MS Mincho" w:hAnsi="Arial" w:cs="Arial"/>
          <w:sz w:val="24"/>
          <w:szCs w:val="24"/>
          <w:lang w:val="en-CA"/>
        </w:rPr>
        <w:t xml:space="preserve">earliest memories. </w:t>
      </w:r>
    </w:p>
    <w:p w14:paraId="28B71085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12017AA3" w14:textId="7EE91BBE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I think it was a reawakening. When I was in my 20s, I was really into social justice and justice issues but then I graduated and then got busy with a job and my famil</w:t>
      </w:r>
      <w:r w:rsidR="000D01B4" w:rsidRPr="002E4B63">
        <w:rPr>
          <w:rFonts w:ascii="Arial" w:eastAsia="MS Mincho" w:hAnsi="Arial" w:cs="Arial"/>
          <w:i/>
          <w:sz w:val="24"/>
          <w:szCs w:val="24"/>
          <w:lang w:val="en-CA"/>
        </w:rPr>
        <w:t>y. S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o when this negative thing happened, I was really open to unions already and had a good perspective.</w:t>
      </w:r>
      <w:r w:rsidR="00DF79E4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0D01B4" w:rsidRPr="002E4B63">
        <w:rPr>
          <w:rFonts w:ascii="Arial" w:eastAsia="MS Mincho" w:hAnsi="Arial" w:cs="Arial"/>
          <w:i/>
          <w:sz w:val="24"/>
          <w:szCs w:val="24"/>
          <w:lang w:val="en-CA"/>
        </w:rPr>
        <w:t>I have found my last four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years with the Association really rewarding.</w:t>
      </w:r>
    </w:p>
    <w:p w14:paraId="5DCA7B28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3BE3935C" w14:textId="672ACE53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When asked: “Why did you volunteer to be part of the Executive?” the common answer again centered on the issue of social justice. As librarians</w:t>
      </w:r>
      <w:r w:rsidR="00E14EC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we saw the need to defend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 xml:space="preserve">ourselves and 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our colleagues</w:t>
      </w:r>
      <w:r w:rsidR="00E14EC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who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 xml:space="preserve">we perceived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not 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 xml:space="preserve">to be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 a position to defend themselves. </w:t>
      </w:r>
    </w:p>
    <w:p w14:paraId="2499047E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1D4E27F9" w14:textId="55B16478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I saw a pattern emerge that the faculty association tended to overlook this group (librarians and archivists) and asked they be mindful going fo</w:t>
      </w:r>
      <w:r w:rsidR="00190FB1" w:rsidRPr="002E4B63">
        <w:rPr>
          <w:rFonts w:ascii="Arial" w:eastAsia="MS Mincho" w:hAnsi="Arial" w:cs="Arial"/>
          <w:i/>
          <w:sz w:val="24"/>
          <w:szCs w:val="24"/>
          <w:lang w:val="en-CA"/>
        </w:rPr>
        <w:t>rward not to forget about them</w:t>
      </w:r>
      <w:r w:rsidR="00CF2CD4">
        <w:rPr>
          <w:rFonts w:ascii="Arial" w:eastAsia="MS Mincho" w:hAnsi="Arial" w:cs="Arial"/>
          <w:i/>
          <w:sz w:val="24"/>
          <w:szCs w:val="24"/>
          <w:lang w:val="en-CA"/>
        </w:rPr>
        <w:t xml:space="preserve"> …</w:t>
      </w:r>
    </w:p>
    <w:p w14:paraId="5A6038E6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3873A74C" w14:textId="1EC7C81F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We became active in faculty associations because we have a natural tendency toward social justice or because we, or someone we know, benefited from the intervention of the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ir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association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We found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an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impetus or catalyst was involved; something that rankl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ed or hurt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or, a desire to give back. In short, as one of participants stated</w:t>
      </w:r>
      <w:r w:rsidR="006D4CE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it was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time to stick one’s neck out of the tortoise shell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go from the invisible middle toward taking our place as an academic member</w:t>
      </w:r>
      <w:r w:rsidR="00C43E19">
        <w:rPr>
          <w:rFonts w:ascii="Arial" w:eastAsia="MS Mincho" w:hAnsi="Arial" w:cs="Arial"/>
          <w:sz w:val="24"/>
          <w:szCs w:val="24"/>
          <w:lang w:val="en-CA"/>
        </w:rPr>
        <w:t>.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346E83">
        <w:rPr>
          <w:rFonts w:ascii="Arial" w:eastAsia="MS Mincho" w:hAnsi="Arial" w:cs="Arial"/>
          <w:sz w:val="24"/>
          <w:szCs w:val="24"/>
          <w:lang w:val="en-CA"/>
        </w:rPr>
        <w:t xml:space="preserve">Thus, we began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taking the first steps</w:t>
      </w:r>
      <w:r w:rsidR="00346E83">
        <w:rPr>
          <w:rFonts w:ascii="Arial" w:eastAsia="MS Mincho" w:hAnsi="Arial" w:cs="Arial"/>
          <w:sz w:val="24"/>
          <w:szCs w:val="24"/>
          <w:lang w:val="en-CA"/>
        </w:rPr>
        <w:t xml:space="preserve"> in “our rite of passage”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from being uncertain and unsure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to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moving towards professional confidence.</w:t>
      </w:r>
      <w:r w:rsidRPr="002E4B63" w:rsidDel="00711BD1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</w:p>
    <w:p w14:paraId="47E5DCFC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585B893C" w14:textId="5BB40C7F" w:rsidR="007E5828" w:rsidRPr="002E4B63" w:rsidRDefault="00E453F7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 xml:space="preserve">Theme Three: </w:t>
      </w:r>
      <w:r w:rsidR="007E5828" w:rsidRPr="002E4B63">
        <w:rPr>
          <w:rFonts w:ascii="Arial" w:eastAsia="MS Mincho" w:hAnsi="Arial" w:cs="Arial"/>
          <w:b/>
          <w:sz w:val="24"/>
          <w:szCs w:val="24"/>
          <w:lang w:val="en-CA"/>
        </w:rPr>
        <w:t>Bridging</w:t>
      </w:r>
    </w:p>
    <w:p w14:paraId="26541021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4AACACE5" w14:textId="2F5C1668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lastRenderedPageBreak/>
        <w:t>Because some of our colleagues within the academy really don’t understand what we do as professionals</w:t>
      </w:r>
      <w:r w:rsidR="006D4CE3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they view librarians as being almost invisible. This allows us to work in the background, and can fly under the radar to accomplish a great many things without a lot of fanfare.</w:t>
      </w:r>
    </w:p>
    <w:p w14:paraId="5D71AED2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6D4CA220" w14:textId="3F537DDF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As we sought deeper meaning from our stories</w:t>
      </w:r>
      <w:r w:rsidR="002F38D8" w:rsidRPr="002E4B63">
        <w:rPr>
          <w:rFonts w:ascii="Arial" w:eastAsia="MS Mincho" w:hAnsi="Arial" w:cs="Arial"/>
          <w:sz w:val="24"/>
          <w:szCs w:val="24"/>
          <w:lang w:val="en-CA"/>
        </w:rPr>
        <w:t>, we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became aware of a</w:t>
      </w:r>
      <w:r w:rsidR="00346E83">
        <w:rPr>
          <w:rFonts w:ascii="Arial" w:eastAsia="MS Mincho" w:hAnsi="Arial" w:cs="Arial"/>
          <w:sz w:val="24"/>
          <w:szCs w:val="24"/>
          <w:lang w:val="en-CA"/>
        </w:rPr>
        <w:t xml:space="preserve"> recurring theme in our stories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 which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 xml:space="preserve">we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serve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d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 information conduits and sounding boards.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Perhaps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 academic librarians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we are uniquely suited to view issues from a variety of perspectives.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Certainly, we felt 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 xml:space="preserve">that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this liminality allows us to occupy an understated central or neutral role. Viewed as being 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neutral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by our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faculty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colleagues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many of them tend to seek us out to “talk”; to express themselves in a non-threatening environment where they can bounce ideas around and possibly develop a different point of view. </w:t>
      </w:r>
    </w:p>
    <w:p w14:paraId="2FF49EC9" w14:textId="77777777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567C53EB" w14:textId="51B25B82" w:rsidR="007E5828" w:rsidRDefault="007E5828" w:rsidP="00CB5169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Librarians don’t have a lot of baggage. I felt like Switzerland—I’m seen without an agenda. As a result, I could suggest solutions that didn’t seem to occur to others.</w:t>
      </w:r>
    </w:p>
    <w:p w14:paraId="426D75C0" w14:textId="77777777" w:rsidR="00496DD2" w:rsidRPr="002E4B63" w:rsidRDefault="00496DD2" w:rsidP="00CB5169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</w:p>
    <w:p w14:paraId="7AAC4279" w14:textId="71551EDB" w:rsidR="007E5828" w:rsidRPr="002E4B63" w:rsidRDefault="007E5828" w:rsidP="00CB5169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We were the central road—we could see both sides of the issues</w:t>
      </w:r>
    </w:p>
    <w:p w14:paraId="3D7F0F92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4E85385E" w14:textId="5B2A5120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W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e felt that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w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here many o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f our colleagues in the Academy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tend to see matters only in black or white, from our perspective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s as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librarians who are involved in their faculty associations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, we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often view issues in various shades of grey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often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in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colour. That is not to say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that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are totally indifferent. When the need arises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e can and frequently have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 xml:space="preserve"> stood up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take</w:t>
      </w:r>
      <w:r w:rsidR="000D01B4" w:rsidRPr="002E4B63">
        <w:rPr>
          <w:rFonts w:ascii="Arial" w:eastAsia="MS Mincho" w:hAnsi="Arial" w:cs="Arial"/>
          <w:sz w:val="24"/>
          <w:szCs w:val="24"/>
          <w:lang w:val="en-CA"/>
        </w:rPr>
        <w:t>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side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. We have helped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summarize the discussions around us and have been able to put forward a strong voice of reason. Helping individuals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formulate different perspective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has been one of the most rewarding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aspects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of our position on </w:t>
      </w:r>
      <w:r w:rsidR="00AB39CC" w:rsidRPr="002E4B63">
        <w:rPr>
          <w:rFonts w:ascii="Arial" w:eastAsia="MS Mincho" w:hAnsi="Arial" w:cs="Arial"/>
          <w:sz w:val="24"/>
          <w:szCs w:val="24"/>
          <w:lang w:val="en-CA"/>
        </w:rPr>
        <w:t>faculty association b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oards.</w:t>
      </w:r>
    </w:p>
    <w:p w14:paraId="67D0504D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3DA5983A" w14:textId="19DA3F1F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As individuals who work alongside the professoriate</w:t>
      </w:r>
      <w:r w:rsidR="00E84DBD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we have the opportunity to lend our voices to the conversation and to supply our organizational expertise to the questions at hand.</w:t>
      </w:r>
    </w:p>
    <w:p w14:paraId="14CDC563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351A120D" w14:textId="24BF70CE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Interestingly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even after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two of us left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senior role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s on 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>e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xecutive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 xml:space="preserve"> committees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, we found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that many fa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culty and librarians still sought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us out to discuss issues, knowing that we would listen and reflect honestly on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their concerns. As such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we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assumed the role of “bridgers” within our academic community. From our accumulated experience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we attempt to bring others along on the journey, point ou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t </w:t>
      </w:r>
      <w:r w:rsidR="00E84DBD" w:rsidRPr="002E4B63">
        <w:rPr>
          <w:rFonts w:ascii="Arial" w:eastAsia="MS Mincho" w:hAnsi="Arial" w:cs="Arial"/>
          <w:sz w:val="24"/>
          <w:szCs w:val="24"/>
          <w:lang w:val="en-CA"/>
        </w:rPr>
        <w:t>pitfalls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hurdles,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advise on alternate courses of action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generally encourage 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members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use and understand the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faculty association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of which they 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 xml:space="preserve">are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member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Indeed, </w:t>
      </w:r>
      <w:r w:rsidR="002F38D8" w:rsidRPr="002E4B63">
        <w:rPr>
          <w:rFonts w:ascii="Arial" w:eastAsia="MS Mincho" w:hAnsi="Arial" w:cs="Arial"/>
          <w:sz w:val="24"/>
          <w:szCs w:val="24"/>
          <w:lang w:val="en-CA"/>
        </w:rPr>
        <w:t>we have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acted as cheerleaders and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as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informal advocates, encouraging our colleagues to seek the advice of their faculty association officers when they encounter decision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by the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administration that they think 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breaches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collective agreement.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In this way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 we distinguish ourselves from our place of work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the identi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>t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y of librarian </w:t>
      </w:r>
      <w:r w:rsidR="003D45B9" w:rsidRPr="002E4B63">
        <w:rPr>
          <w:rFonts w:ascii="Arial" w:eastAsia="MS Mincho" w:hAnsi="Arial" w:cs="Arial"/>
          <w:sz w:val="24"/>
          <w:szCs w:val="24"/>
          <w:lang w:val="en-CA"/>
        </w:rPr>
        <w:t>as agent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 is differentiated </w:t>
      </w:r>
      <w:r w:rsidR="003D45B9" w:rsidRPr="002E4B63">
        <w:rPr>
          <w:rFonts w:ascii="Arial" w:eastAsia="MS Mincho" w:hAnsi="Arial" w:cs="Arial"/>
          <w:sz w:val="24"/>
          <w:szCs w:val="24"/>
          <w:lang w:val="en-CA"/>
        </w:rPr>
        <w:t>from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 xml:space="preserve"> the</w:t>
      </w:r>
      <w:r w:rsidR="003D45B9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library as </w:t>
      </w:r>
      <w:r w:rsidR="004476EC" w:rsidRPr="002E4B63">
        <w:rPr>
          <w:rFonts w:ascii="Arial" w:eastAsia="MS Mincho" w:hAnsi="Arial" w:cs="Arial"/>
          <w:sz w:val="24"/>
          <w:szCs w:val="24"/>
          <w:lang w:val="en-CA"/>
        </w:rPr>
        <w:t xml:space="preserve">a 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neutral place.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We become visible.</w:t>
      </w:r>
    </w:p>
    <w:p w14:paraId="69DB092A" w14:textId="77777777" w:rsidR="00D23845" w:rsidRPr="002E4B63" w:rsidRDefault="00D23845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6A17F118" w14:textId="11A03149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ab/>
      </w:r>
      <w:r w:rsidRPr="002E4B63">
        <w:rPr>
          <w:rFonts w:ascii="Arial" w:eastAsia="MS Mincho" w:hAnsi="Arial" w:cs="Arial"/>
          <w:sz w:val="24"/>
          <w:szCs w:val="24"/>
          <w:lang w:val="en-CA"/>
        </w:rPr>
        <w:tab/>
      </w:r>
      <w:r w:rsidRPr="002E4B63">
        <w:rPr>
          <w:rFonts w:ascii="Arial" w:eastAsia="MS Mincho" w:hAnsi="Arial" w:cs="Arial"/>
          <w:sz w:val="24"/>
          <w:szCs w:val="24"/>
          <w:lang w:val="en-CA"/>
        </w:rPr>
        <w:tab/>
      </w:r>
      <w:r w:rsidRPr="002E4B63">
        <w:rPr>
          <w:rFonts w:ascii="Arial" w:eastAsia="MS Mincho" w:hAnsi="Arial" w:cs="Arial"/>
          <w:sz w:val="24"/>
          <w:szCs w:val="24"/>
          <w:lang w:val="en-CA"/>
        </w:rPr>
        <w:tab/>
      </w:r>
      <w:r w:rsidR="00E453F7" w:rsidRPr="002E4B63">
        <w:rPr>
          <w:rFonts w:ascii="Arial" w:eastAsia="MS Mincho" w:hAnsi="Arial" w:cs="Arial"/>
          <w:b/>
          <w:sz w:val="24"/>
          <w:szCs w:val="24"/>
          <w:lang w:val="en-CA"/>
        </w:rPr>
        <w:t>Theme Four: P</w:t>
      </w: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rofessional Confidence</w:t>
      </w:r>
    </w:p>
    <w:p w14:paraId="01FB80EF" w14:textId="77777777" w:rsidR="002E4B63" w:rsidRPr="002E4B63" w:rsidRDefault="002E4B63" w:rsidP="002E4B63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338922A0" w14:textId="1BDC2EBE" w:rsidR="007E5828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While we all have different reasons for actively participating in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faculty association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,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experiences are remarkably similar.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 a way, we can each identify with what Joseph Campbell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described as the </w:t>
      </w:r>
      <w:r w:rsidR="00374F69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Hero’s Journey</w:t>
      </w:r>
      <w:r w:rsidR="00374F69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The Hero with a Thousand Faces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F224E1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22"/>
      </w:r>
      <w:r w:rsidR="00DF79E4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This underlying theme, echoed in Victor Turner's descriptions of liminality, requires the protagonist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to leave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the familiar and engage with extraordinary circumstances and events, moving through a series of cycles</w:t>
      </w:r>
      <w:r w:rsidR="00374F69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both threatening and uplifting, until he/she returns home armed with new gifts, insights and abilities.</w:t>
      </w:r>
      <w:r w:rsidR="00DF79E4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In our own journey, we moved away from the familiarity and insularity of </w:t>
      </w:r>
      <w:r w:rsidR="00374F69" w:rsidRPr="002E4B63">
        <w:rPr>
          <w:rFonts w:ascii="Arial" w:eastAsia="MS Mincho" w:hAnsi="Arial" w:cs="Arial"/>
          <w:sz w:val="24"/>
          <w:szCs w:val="24"/>
          <w:lang w:val="en-CA"/>
        </w:rPr>
        <w:t xml:space="preserve">our libraries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into greater contact with research and teaching faculty</w:t>
      </w:r>
      <w:r w:rsidR="00374F69" w:rsidRPr="002E4B63">
        <w:rPr>
          <w:rFonts w:ascii="Arial" w:eastAsia="MS Mincho" w:hAnsi="Arial" w:cs="Arial"/>
          <w:sz w:val="24"/>
          <w:szCs w:val="24"/>
          <w:lang w:val="en-CA"/>
        </w:rPr>
        <w:t>—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with universit</w:t>
      </w:r>
      <w:r w:rsidR="002E4B63">
        <w:rPr>
          <w:rFonts w:ascii="Arial" w:eastAsia="MS Mincho" w:hAnsi="Arial" w:cs="Arial"/>
          <w:sz w:val="24"/>
          <w:szCs w:val="24"/>
          <w:lang w:val="en-CA"/>
        </w:rPr>
        <w:t>y administration.</w:t>
      </w:r>
    </w:p>
    <w:p w14:paraId="34B2A1AA" w14:textId="77777777" w:rsidR="002E4B63" w:rsidRP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2F022619" w14:textId="6451CA44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The first year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 didn’t know what people were talking about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;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issues were from faculties I wasn’t familiar with. I felt </w:t>
      </w:r>
      <w:r w:rsidRPr="00C116CA">
        <w:rPr>
          <w:rFonts w:ascii="Arial" w:eastAsia="MS Mincho" w:hAnsi="Arial" w:cs="Arial"/>
          <w:i/>
          <w:sz w:val="24"/>
          <w:szCs w:val="24"/>
          <w:lang w:val="en-CA"/>
        </w:rPr>
        <w:t>lost</w:t>
      </w:r>
      <w:r w:rsidR="00496DD2" w:rsidRPr="00C116CA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="001A3EDC" w:rsidRPr="00C116CA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 little bored because it was beyond me and I noticed, too, that </w:t>
      </w:r>
      <w:r w:rsidRPr="00F2248F">
        <w:rPr>
          <w:rFonts w:ascii="Arial" w:eastAsia="MS Mincho" w:hAnsi="Arial" w:cs="Arial"/>
          <w:sz w:val="24"/>
          <w:szCs w:val="24"/>
          <w:lang w:val="en-CA"/>
        </w:rPr>
        <w:t>defacto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 was representing the library. Sometimes when I 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raised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concerns, I felt like </w:t>
      </w:r>
      <w:r w:rsidR="00BB6B78">
        <w:rPr>
          <w:rFonts w:ascii="Arial" w:eastAsia="MS Mincho" w:hAnsi="Arial" w:cs="Arial"/>
          <w:i/>
          <w:sz w:val="24"/>
          <w:szCs w:val="24"/>
          <w:lang w:val="en-CA"/>
        </w:rPr>
        <w:t>it</w:t>
      </w:r>
      <w:r w:rsidR="001A3EDC" w:rsidRPr="00C116CA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Pr="00C116CA">
        <w:rPr>
          <w:rFonts w:ascii="Arial" w:eastAsia="MS Mincho" w:hAnsi="Arial" w:cs="Arial"/>
          <w:i/>
          <w:sz w:val="24"/>
          <w:szCs w:val="24"/>
          <w:lang w:val="en-CA"/>
        </w:rPr>
        <w:t xml:space="preserve">was 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wee little me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or 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“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little librarian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>,”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representing 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small group. I never felt condescended to but </w:t>
      </w:r>
      <w:r w:rsidR="001A3EDC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I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was never sure if they understood where I was coming from.</w:t>
      </w:r>
    </w:p>
    <w:p w14:paraId="43F0C356" w14:textId="77777777" w:rsidR="002E4B63" w:rsidRDefault="002E4B63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</w:p>
    <w:p w14:paraId="007C5BFC" w14:textId="6CFE9E95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The wish to contribute and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provide useful context in ou</w:t>
      </w:r>
      <w:r w:rsidR="002701FA" w:rsidRPr="002E4B63">
        <w:rPr>
          <w:rFonts w:ascii="Arial" w:eastAsia="MS Mincho" w:hAnsi="Arial" w:cs="Arial"/>
          <w:sz w:val="24"/>
          <w:szCs w:val="24"/>
          <w:lang w:val="en-CA"/>
        </w:rPr>
        <w:t>r interactions with our fellow 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xecutive members was tempered somewhat</w:t>
      </w:r>
      <w:r w:rsidR="003F5EDB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not only by a feeling of newness, but perhaps more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by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 need to be accepted and valued as 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equals.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We didn't want to mess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this up.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felt as if we carried the reputation of our profession on our shoulders and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that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no slippage was allowed.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Gradually, this specter faded </w:t>
      </w:r>
      <w:r w:rsidR="002701FA" w:rsidRPr="002E4B63">
        <w:rPr>
          <w:rFonts w:ascii="Arial" w:eastAsia="MS Mincho" w:hAnsi="Arial" w:cs="Arial"/>
          <w:sz w:val="24"/>
          <w:szCs w:val="24"/>
          <w:lang w:val="en-CA"/>
        </w:rPr>
        <w:t>and we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felt we belonged as peers.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And, with time, our expertise and confidence related to non-library academic matters grew. The journey, however, is never linear, never straight forward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and is affec</w:t>
      </w:r>
      <w:r w:rsidR="002701FA" w:rsidRPr="002E4B63">
        <w:rPr>
          <w:rFonts w:ascii="Arial" w:eastAsia="MS Mincho" w:hAnsi="Arial" w:cs="Arial"/>
          <w:sz w:val="24"/>
          <w:szCs w:val="24"/>
          <w:lang w:val="en-CA"/>
        </w:rPr>
        <w:t xml:space="preserve">ted 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by circumstances</w:t>
      </w:r>
      <w:r w:rsidR="002701FA" w:rsidRPr="002E4B63">
        <w:rPr>
          <w:rFonts w:ascii="Arial" w:eastAsia="MS Mincho" w:hAnsi="Arial" w:cs="Arial"/>
          <w:sz w:val="24"/>
          <w:szCs w:val="24"/>
          <w:lang w:val="en-CA"/>
        </w:rPr>
        <w:t xml:space="preserve"> as much as 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 xml:space="preserve">by </w:t>
      </w:r>
      <w:r w:rsidR="002701FA" w:rsidRPr="002E4B63">
        <w:rPr>
          <w:rFonts w:ascii="Arial" w:eastAsia="MS Mincho" w:hAnsi="Arial" w:cs="Arial"/>
          <w:sz w:val="24"/>
          <w:szCs w:val="24"/>
          <w:lang w:val="en-CA"/>
        </w:rPr>
        <w:t>intent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3DE1904A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0C01EC13" w14:textId="1D739CE8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There were many times when I felt like an outsider. At first</w:t>
      </w:r>
      <w:r w:rsidR="003F5EDB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 didn’t know what to expect, what issues would be discussed, what decisions had to be made. Equally</w:t>
      </w:r>
      <w:r w:rsidR="003F5EDB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</w:t>
      </w:r>
      <w:r w:rsidR="00FC6216">
        <w:rPr>
          <w:rFonts w:ascii="Arial" w:eastAsia="MS Mincho" w:hAnsi="Arial" w:cs="Arial"/>
          <w:i/>
          <w:sz w:val="24"/>
          <w:szCs w:val="24"/>
          <w:lang w:val="en-CA"/>
        </w:rPr>
        <w:t>’m not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sure what the “old guard” on the Executive expected of me.</w:t>
      </w:r>
    </w:p>
    <w:p w14:paraId="40CA41B6" w14:textId="77777777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</w:p>
    <w:p w14:paraId="6F4D8D0C" w14:textId="4F97A648" w:rsidR="007E5828" w:rsidRPr="002E4B63" w:rsidRDefault="007E5828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B</w:t>
      </w:r>
      <w:r w:rsidR="00FD172F" w:rsidRPr="002E4B63">
        <w:rPr>
          <w:rFonts w:ascii="Arial" w:eastAsia="MS Mincho" w:hAnsi="Arial" w:cs="Arial"/>
          <w:sz w:val="24"/>
          <w:szCs w:val="24"/>
          <w:lang w:val="en-CA"/>
        </w:rPr>
        <w:t>ut be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longin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g was not without challenges.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122345">
        <w:rPr>
          <w:rFonts w:ascii="Arial" w:eastAsia="MS Mincho" w:hAnsi="Arial" w:cs="Arial"/>
          <w:sz w:val="24"/>
          <w:szCs w:val="24"/>
          <w:lang w:val="en-CA"/>
        </w:rPr>
        <w:t>According to Statistics Canada 25% of volunteers put in 77% of the volunteer hours</w:t>
      </w:r>
      <w:r w:rsidR="004E6C53">
        <w:rPr>
          <w:rFonts w:ascii="Arial" w:eastAsia="MS Mincho" w:hAnsi="Arial" w:cs="Arial"/>
          <w:sz w:val="24"/>
          <w:szCs w:val="24"/>
          <w:lang w:val="en-CA"/>
        </w:rPr>
        <w:t>.</w:t>
      </w:r>
      <w:r w:rsidR="004E6C53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23"/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Over</w:t>
      </w:r>
      <w:r w:rsidR="00CC3B7A" w:rsidRPr="002E4B63">
        <w:rPr>
          <w:rFonts w:ascii="Arial" w:eastAsia="MS Mincho" w:hAnsi="Arial" w:cs="Arial"/>
          <w:sz w:val="24"/>
          <w:szCs w:val="24"/>
          <w:lang w:val="en-CA"/>
        </w:rPr>
        <w:t>-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reliance on a core group of people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 xml:space="preserve">often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lead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the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sense that faculty associations are somewhat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“cliqu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ish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They often rely on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 familiar group of old hands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, with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who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m they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are comfortable.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found that librarian ways were new to them and while they didn’t look down on us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they re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 xml:space="preserve">ally didn’t fully understand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>challenges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>Once we found our “voice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s,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="00AB1E3E" w:rsidRPr="002E4B63">
        <w:rPr>
          <w:rFonts w:ascii="Arial" w:eastAsia="MS Mincho" w:hAnsi="Arial" w:cs="Arial"/>
          <w:sz w:val="24"/>
          <w:szCs w:val="24"/>
          <w:lang w:val="en-CA"/>
        </w:rPr>
        <w:t xml:space="preserve"> we took the opportunity to i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nform our faculty colleagues.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fter some time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we felt comfortable voic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ing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our concern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 xml:space="preserve">s from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 xml:space="preserve">our 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>l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ibrarian perspective. It has been a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 xml:space="preserve"> progressive exercise. For two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of us, stepping up to be the President of the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aculty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ssociation was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large measure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 test of the waters. It was an opportunity to see if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aculty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 xml:space="preserve">members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would accept a </w:t>
      </w:r>
      <w:r w:rsidR="00CD19E3" w:rsidRPr="002E4B63">
        <w:rPr>
          <w:rFonts w:ascii="Arial" w:eastAsia="MS Mincho" w:hAnsi="Arial" w:cs="Arial"/>
          <w:sz w:val="24"/>
          <w:szCs w:val="24"/>
          <w:lang w:val="en-CA"/>
        </w:rPr>
        <w:t>l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ibrarian as their leader of the Association. </w:t>
      </w:r>
    </w:p>
    <w:p w14:paraId="445DA3CF" w14:textId="77777777" w:rsidR="00AE28D7" w:rsidRPr="002E4B63" w:rsidRDefault="00AE28D7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</w:p>
    <w:p w14:paraId="76911C0B" w14:textId="1EA2A15C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I feel more secure in my own skin in dealing with issues related to the association and faculties. And people seek </w:t>
      </w:r>
      <w:r w:rsidR="00C116CA">
        <w:rPr>
          <w:rFonts w:ascii="Arial" w:eastAsia="MS Mincho" w:hAnsi="Arial" w:cs="Arial"/>
          <w:i/>
          <w:sz w:val="24"/>
          <w:szCs w:val="24"/>
          <w:lang w:val="en-CA"/>
        </w:rPr>
        <w:t xml:space="preserve">you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out to ask questions and I feel more confident in answering them—</w:t>
      </w:r>
      <w:r w:rsidR="00FC6216">
        <w:rPr>
          <w:rFonts w:ascii="Arial" w:eastAsia="MS Mincho" w:hAnsi="Arial" w:cs="Arial"/>
          <w:i/>
          <w:sz w:val="24"/>
          <w:szCs w:val="24"/>
          <w:lang w:val="en-CA"/>
        </w:rPr>
        <w:t xml:space="preserve">the whole idea that we are </w:t>
      </w:r>
      <w:r w:rsidRPr="00C116CA">
        <w:rPr>
          <w:rFonts w:ascii="Arial" w:eastAsia="MS Mincho" w:hAnsi="Arial" w:cs="Arial"/>
          <w:i/>
          <w:sz w:val="24"/>
          <w:szCs w:val="24"/>
          <w:lang w:val="en-CA"/>
        </w:rPr>
        <w:t>collegial</w:t>
      </w:r>
      <w:r w:rsidR="00C116CA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we </w:t>
      </w:r>
      <w:r w:rsidR="006F0745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will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share our material</w:t>
      </w:r>
      <w:r w:rsidR="00C116CA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and treat others in a respectful manner.</w:t>
      </w:r>
    </w:p>
    <w:p w14:paraId="06828626" w14:textId="77777777" w:rsidR="002E4B63" w:rsidRDefault="002E4B63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37EDCE14" w14:textId="2915EAF1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Participation in our respective faculty associations was good for us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 xml:space="preserve"> personally, and we believe important to how academic librarians are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>perceived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 by colleagues and administration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 We stepped into a realm which had been largely unknown to us.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Our success was due, in part, to our willingness to take risk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</w:t>
      </w:r>
      <w:r w:rsidR="001B527E" w:rsidRPr="002E4B63">
        <w:rPr>
          <w:rFonts w:ascii="Arial" w:eastAsia="MS Mincho" w:hAnsi="Arial" w:cs="Arial"/>
          <w:sz w:val="24"/>
          <w:szCs w:val="24"/>
          <w:lang w:val="en-CA"/>
        </w:rPr>
        <w:t xml:space="preserve">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gamble that we had much to contribute and these contributions would be valued both by our librarian colleagues and by our </w:t>
      </w:r>
      <w:r w:rsidR="00AE28D7" w:rsidRPr="002E4B63">
        <w:rPr>
          <w:rFonts w:ascii="Arial" w:eastAsia="MS Mincho" w:hAnsi="Arial" w:cs="Arial"/>
          <w:sz w:val="24"/>
          <w:szCs w:val="24"/>
          <w:lang w:val="en-CA"/>
        </w:rPr>
        <w:t>academic peers. The pay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off was greater recognition of and support for librarians, 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 xml:space="preserve">a better understanding of our rights,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honed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negotiating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skills , a greater understanding that faculty are neither homogenous nor monolithic, and an understanding that we are, in fact,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 colleagues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3907A750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75AA7DED" w14:textId="0E5D2DF3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And as a group, we no longer accept statements by administration at face value. We are simultaneously sought out for our opinions by colleagues but avoided by management. </w:t>
      </w:r>
    </w:p>
    <w:p w14:paraId="28ADF372" w14:textId="77777777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</w:p>
    <w:p w14:paraId="34612A1E" w14:textId="68DAEB94" w:rsidR="007E5828" w:rsidRPr="002E4B63" w:rsidRDefault="00E453F7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b/>
          <w:sz w:val="24"/>
          <w:szCs w:val="24"/>
          <w:lang w:val="en-CA"/>
        </w:rPr>
        <w:t>Theme Five:</w:t>
      </w:r>
      <w:r w:rsidR="00DF79E4" w:rsidRPr="002E4B63">
        <w:rPr>
          <w:rFonts w:ascii="Arial" w:eastAsia="MS Mincho" w:hAnsi="Arial" w:cs="Arial"/>
          <w:b/>
          <w:sz w:val="24"/>
          <w:szCs w:val="24"/>
          <w:lang w:val="en-CA"/>
        </w:rPr>
        <w:t xml:space="preserve"> </w:t>
      </w:r>
      <w:r w:rsidR="002E4B63" w:rsidRPr="002E4B63">
        <w:rPr>
          <w:rFonts w:ascii="Arial" w:eastAsia="MS Mincho" w:hAnsi="Arial" w:cs="Arial"/>
          <w:b/>
          <w:sz w:val="24"/>
          <w:szCs w:val="24"/>
          <w:lang w:val="en-CA"/>
        </w:rPr>
        <w:t>Perceptions of Other Librarians</w:t>
      </w:r>
    </w:p>
    <w:p w14:paraId="318C84F4" w14:textId="77777777" w:rsidR="002E4B63" w:rsidRPr="002E4B63" w:rsidRDefault="002E4B63" w:rsidP="002E4B6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CA"/>
        </w:rPr>
      </w:pPr>
    </w:p>
    <w:p w14:paraId="0E99823D" w14:textId="601506C9" w:rsidR="007E5828" w:rsidRPr="002E4B63" w:rsidRDefault="00FC6216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>
        <w:rPr>
          <w:rFonts w:ascii="Arial" w:eastAsia="MS Mincho" w:hAnsi="Arial" w:cs="Arial"/>
          <w:i/>
          <w:sz w:val="24"/>
          <w:szCs w:val="24"/>
          <w:lang w:val="en-CA"/>
        </w:rPr>
        <w:t>[</w:t>
      </w:r>
      <w:r w:rsidR="00A91F32" w:rsidRPr="002E4B63">
        <w:rPr>
          <w:rFonts w:ascii="Arial" w:eastAsia="MS Mincho" w:hAnsi="Arial" w:cs="Arial"/>
          <w:i/>
          <w:sz w:val="24"/>
          <w:szCs w:val="24"/>
          <w:lang w:val="en-CA"/>
        </w:rPr>
        <w:t>Because of</w:t>
      </w:r>
      <w:r w:rsidR="00C116CA">
        <w:rPr>
          <w:rFonts w:ascii="Arial" w:eastAsia="MS Mincho" w:hAnsi="Arial" w:cs="Arial"/>
          <w:i/>
          <w:sz w:val="24"/>
          <w:szCs w:val="24"/>
          <w:lang w:val="en-CA"/>
        </w:rPr>
        <w:t>]</w:t>
      </w:r>
      <w:r w:rsidR="00A91F32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A91F32" w:rsidRPr="00C116CA">
        <w:rPr>
          <w:rFonts w:ascii="Arial" w:eastAsia="MS Mincho" w:hAnsi="Arial" w:cs="Arial"/>
          <w:i/>
          <w:sz w:val="24"/>
          <w:szCs w:val="24"/>
          <w:lang w:val="en-CA"/>
        </w:rPr>
        <w:t>o</w:t>
      </w:r>
      <w:r w:rsidR="007E5828" w:rsidRPr="00C116CA">
        <w:rPr>
          <w:rFonts w:ascii="Arial" w:eastAsia="MS Mincho" w:hAnsi="Arial" w:cs="Arial"/>
          <w:i/>
          <w:sz w:val="24"/>
          <w:szCs w:val="24"/>
          <w:lang w:val="en-CA"/>
        </w:rPr>
        <w:t>ur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status as academic staff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="00E34399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A91F32" w:rsidRPr="002E4B63">
        <w:rPr>
          <w:rFonts w:ascii="Arial" w:eastAsia="MS Mincho" w:hAnsi="Arial" w:cs="Arial"/>
          <w:i/>
          <w:sz w:val="24"/>
          <w:szCs w:val="24"/>
          <w:lang w:val="en-CA"/>
        </w:rPr>
        <w:t>[it</w:t>
      </w:r>
      <w:r w:rsidR="00496DD2">
        <w:rPr>
          <w:rFonts w:ascii="Arial" w:eastAsia="MS Mincho" w:hAnsi="Arial" w:cs="Arial"/>
          <w:i/>
          <w:sz w:val="24"/>
          <w:szCs w:val="24"/>
          <w:lang w:val="en-CA"/>
        </w:rPr>
        <w:t>]</w:t>
      </w:r>
      <w:r w:rsidR="00A91F32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is good for my colleagues to see me participating in the 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f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aculty 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a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>ssociation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.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br/>
      </w:r>
    </w:p>
    <w:p w14:paraId="3226209F" w14:textId="3E073D45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During our involvement with our faculty associations, our librarian colleagues suddenly took new interest in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the Association’s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activities. A certain degree of pride was noted, especially when colleagues would introduce us to visitors to the library. The introduction usually went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“here is _____ s/he is “the President of our Faculty Association”.</w:t>
      </w:r>
    </w:p>
    <w:p w14:paraId="7BBE5205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4F5D76FC" w14:textId="4F4AED05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My full time professional colleagues in the library were quite proud of the fact that a librarian, and a 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p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art-time</w:t>
      </w:r>
      <w:r w:rsidR="00496DD2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l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ibrarian at that, was elected as President of the Association.</w:t>
      </w:r>
    </w:p>
    <w:p w14:paraId="4FAA9469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5E0C6B71" w14:textId="4159A64D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Each faculty association provides information and support to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its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members and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librarians are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 a microcosm within the association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. Research shows that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the context of information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-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seeking, individuals turn to their peers before seeking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out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other resources</w:t>
      </w:r>
      <w:r w:rsidR="00701CEF">
        <w:rPr>
          <w:rFonts w:ascii="Arial" w:eastAsia="MS Mincho" w:hAnsi="Arial" w:cs="Arial"/>
          <w:sz w:val="24"/>
          <w:szCs w:val="24"/>
          <w:lang w:val="en-CA"/>
        </w:rPr>
        <w:t>.</w:t>
      </w:r>
      <w:r w:rsidR="00701CEF">
        <w:rPr>
          <w:rStyle w:val="FootnoteReference"/>
          <w:rFonts w:ascii="Arial" w:eastAsia="MS Mincho" w:hAnsi="Arial" w:cs="Arial"/>
          <w:sz w:val="24"/>
          <w:szCs w:val="24"/>
          <w:lang w:val="en-CA"/>
        </w:rPr>
        <w:footnoteReference w:id="24"/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 reference librarians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, we know this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now we know this as active participants in faculty associations. Our colleagues seek us out for information that they might not have otherwise pursued or perhaps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even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known existed. We have garnered a wealth of information and now it is incumbent upon us to share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 it</w:t>
      </w:r>
      <w:r w:rsidR="002E4B63">
        <w:rPr>
          <w:rFonts w:ascii="Arial" w:eastAsia="MS Mincho" w:hAnsi="Arial" w:cs="Arial"/>
          <w:sz w:val="24"/>
          <w:szCs w:val="24"/>
          <w:lang w:val="en-CA"/>
        </w:rPr>
        <w:t>.</w:t>
      </w:r>
    </w:p>
    <w:p w14:paraId="1D82AC17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3910A042" w14:textId="5EBE09FA" w:rsidR="007E5828" w:rsidRPr="002E4B63" w:rsidRDefault="00FC6216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lastRenderedPageBreak/>
        <w:t>[</w:t>
      </w:r>
      <w:r w:rsidR="00A91F32" w:rsidRPr="0047455B">
        <w:rPr>
          <w:rFonts w:ascii="Arial" w:eastAsia="MS Mincho" w:hAnsi="Arial" w:cs="Arial"/>
          <w:i/>
          <w:sz w:val="24"/>
          <w:szCs w:val="24"/>
          <w:lang w:val="en-CA"/>
        </w:rPr>
        <w:t>M</w:t>
      </w:r>
      <w:r w:rsidR="007E5828" w:rsidRPr="0047455B">
        <w:rPr>
          <w:rFonts w:ascii="Arial" w:eastAsia="MS Mincho" w:hAnsi="Arial" w:cs="Arial"/>
          <w:i/>
          <w:sz w:val="24"/>
          <w:szCs w:val="24"/>
          <w:lang w:val="en-CA"/>
        </w:rPr>
        <w:t xml:space="preserve">y </w:t>
      </w: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t>experience]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makes me want to inform colleagues about the </w:t>
      </w: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t>F</w:t>
      </w:r>
      <w:r w:rsidR="0053747D">
        <w:rPr>
          <w:rFonts w:ascii="Arial" w:eastAsia="MS Mincho" w:hAnsi="Arial" w:cs="Arial"/>
          <w:i/>
          <w:sz w:val="24"/>
          <w:szCs w:val="24"/>
          <w:lang w:val="en-CA"/>
        </w:rPr>
        <w:t xml:space="preserve">aculty </w:t>
      </w: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t>A</w:t>
      </w:r>
      <w:r w:rsidR="0053747D">
        <w:rPr>
          <w:rFonts w:ascii="Arial" w:eastAsia="MS Mincho" w:hAnsi="Arial" w:cs="Arial"/>
          <w:i/>
          <w:sz w:val="24"/>
          <w:szCs w:val="24"/>
          <w:lang w:val="en-CA"/>
        </w:rPr>
        <w:t>ssociation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and what their rights/obligations are. </w:t>
      </w:r>
      <w:r w:rsidR="0047455B">
        <w:rPr>
          <w:rFonts w:ascii="Arial" w:eastAsia="MS Mincho" w:hAnsi="Arial" w:cs="Arial"/>
          <w:i/>
          <w:sz w:val="24"/>
          <w:szCs w:val="24"/>
          <w:lang w:val="en-CA"/>
        </w:rPr>
        <w:t>[</w:t>
      </w:r>
      <w:r w:rsidR="00D23845" w:rsidRPr="0047455B">
        <w:rPr>
          <w:rFonts w:ascii="Arial" w:eastAsia="MS Mincho" w:hAnsi="Arial" w:cs="Arial"/>
          <w:i/>
          <w:sz w:val="24"/>
          <w:szCs w:val="24"/>
          <w:lang w:val="en-CA"/>
        </w:rPr>
        <w:t>It</w:t>
      </w:r>
      <w:r w:rsidR="0047455B">
        <w:rPr>
          <w:rFonts w:ascii="Arial" w:eastAsia="MS Mincho" w:hAnsi="Arial" w:cs="Arial"/>
          <w:i/>
          <w:sz w:val="24"/>
          <w:szCs w:val="24"/>
          <w:lang w:val="en-CA"/>
        </w:rPr>
        <w:t>]</w:t>
      </w:r>
      <w:r w:rsidR="00A91F32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d</w:t>
      </w:r>
      <w:r w:rsidR="007E5828" w:rsidRPr="002E4B63">
        <w:rPr>
          <w:rFonts w:ascii="Arial" w:eastAsia="MS Mincho" w:hAnsi="Arial" w:cs="Arial"/>
          <w:i/>
          <w:sz w:val="24"/>
          <w:szCs w:val="24"/>
          <w:lang w:val="en-CA"/>
        </w:rPr>
        <w:t>oesn't have to be all service all the time.</w:t>
      </w:r>
    </w:p>
    <w:p w14:paraId="4DE0DCC4" w14:textId="77777777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</w:p>
    <w:p w14:paraId="46822E68" w14:textId="3B919EA7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We’re looked at </w:t>
      </w:r>
      <w:r w:rsidR="00AE28D7" w:rsidRPr="002E4B63">
        <w:rPr>
          <w:rFonts w:ascii="Arial" w:eastAsia="MS Mincho" w:hAnsi="Arial" w:cs="Arial"/>
          <w:i/>
          <w:sz w:val="24"/>
          <w:szCs w:val="24"/>
          <w:lang w:val="en-CA"/>
        </w:rPr>
        <w:t>differently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="00AE28D7"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not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</w:t>
      </w:r>
      <w:r w:rsidR="00FC48E5" w:rsidRPr="002E4B63">
        <w:rPr>
          <w:rFonts w:ascii="Arial" w:eastAsia="MS Mincho" w:hAnsi="Arial" w:cs="Arial"/>
          <w:i/>
          <w:sz w:val="24"/>
          <w:szCs w:val="24"/>
          <w:lang w:val="en-CA"/>
        </w:rPr>
        <w:t>only by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colleagues within the library</w:t>
      </w:r>
      <w:r w:rsidR="003E7190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but also </w:t>
      </w:r>
      <w:r w:rsidR="00FC6216">
        <w:rPr>
          <w:rFonts w:ascii="Arial" w:eastAsia="MS Mincho" w:hAnsi="Arial" w:cs="Arial"/>
          <w:i/>
          <w:sz w:val="24"/>
          <w:szCs w:val="24"/>
          <w:lang w:val="en-CA"/>
        </w:rPr>
        <w:t>from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colleagues outside of </w:t>
      </w:r>
      <w:r w:rsidR="0053747D">
        <w:rPr>
          <w:rFonts w:ascii="Arial" w:eastAsia="MS Mincho" w:hAnsi="Arial" w:cs="Arial"/>
          <w:i/>
          <w:sz w:val="24"/>
          <w:szCs w:val="24"/>
          <w:lang w:val="en-CA"/>
        </w:rPr>
        <w:t xml:space="preserve">the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library. The whole thing has been an affirmation that librarians are part of the academy and we are viewed as having </w:t>
      </w:r>
      <w:r w:rsidR="00FC6216">
        <w:rPr>
          <w:rFonts w:ascii="Arial" w:eastAsia="MS Mincho" w:hAnsi="Arial" w:cs="Arial"/>
          <w:i/>
          <w:sz w:val="24"/>
          <w:szCs w:val="24"/>
          <w:lang w:val="en-CA"/>
        </w:rPr>
        <w:t xml:space="preserve">additional 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value.</w:t>
      </w:r>
    </w:p>
    <w:p w14:paraId="0B3B3881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79F375D7" w14:textId="66798F83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Our collective experience as leaders in our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aculty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ssociations has helped us as mentors in the encouragement, recruit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ment, and promotion of younger l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ibrarian colleagues. We 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are in position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 xml:space="preserve"> to recommend m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embers for special committees and functions. We need to encourage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 xml:space="preserve">colleagues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to step up and take on roles in the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ir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f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aculty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ssociat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>ion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 and not to fear speaking up, particularly because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="0078352B" w:rsidRPr="002E4B63">
        <w:rPr>
          <w:rFonts w:ascii="Arial" w:eastAsia="MS Mincho" w:hAnsi="Arial" w:cs="Arial"/>
          <w:sz w:val="24"/>
          <w:szCs w:val="24"/>
          <w:lang w:val="en-CA"/>
        </w:rPr>
        <w:t xml:space="preserve"> while the participants of this study may have had positive experiences and impacts in their workplaces, institutional </w:t>
      </w:r>
      <w:r w:rsidR="00FC48E5" w:rsidRPr="002E4B63">
        <w:rPr>
          <w:rFonts w:ascii="Arial" w:eastAsia="MS Mincho" w:hAnsi="Arial" w:cs="Arial"/>
          <w:sz w:val="24"/>
          <w:szCs w:val="24"/>
          <w:lang w:val="en-CA"/>
        </w:rPr>
        <w:t xml:space="preserve">support for </w:t>
      </w:r>
      <w:r w:rsidR="003E7190" w:rsidRPr="002E4B63">
        <w:rPr>
          <w:rFonts w:ascii="Arial" w:eastAsia="MS Mincho" w:hAnsi="Arial" w:cs="Arial"/>
          <w:sz w:val="24"/>
          <w:szCs w:val="24"/>
          <w:lang w:val="en-CA"/>
        </w:rPr>
        <w:t>faculty association</w:t>
      </w:r>
      <w:r w:rsidR="0069223E" w:rsidRPr="002E4B63">
        <w:rPr>
          <w:rFonts w:ascii="Arial" w:eastAsia="MS Mincho" w:hAnsi="Arial" w:cs="Arial"/>
          <w:sz w:val="24"/>
          <w:szCs w:val="24"/>
          <w:lang w:val="en-CA"/>
        </w:rPr>
        <w:t>s</w:t>
      </w:r>
      <w:r w:rsidR="00FC48E5" w:rsidRPr="002E4B63">
        <w:rPr>
          <w:rFonts w:ascii="Arial" w:eastAsia="MS Mincho" w:hAnsi="Arial" w:cs="Arial"/>
          <w:sz w:val="24"/>
          <w:szCs w:val="24"/>
          <w:lang w:val="en-CA"/>
        </w:rPr>
        <w:t xml:space="preserve"> still varies.</w:t>
      </w:r>
    </w:p>
    <w:p w14:paraId="0BFCB62A" w14:textId="77777777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</w:p>
    <w:p w14:paraId="78E522E0" w14:textId="2776634D" w:rsidR="007E5828" w:rsidRPr="002E4B63" w:rsidRDefault="007E5828" w:rsidP="002E4B63">
      <w:pPr>
        <w:spacing w:after="0" w:line="240" w:lineRule="auto"/>
        <w:ind w:left="720"/>
        <w:rPr>
          <w:rFonts w:ascii="Arial" w:eastAsia="MS Mincho" w:hAnsi="Arial" w:cs="Arial"/>
          <w:i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At the end of a </w:t>
      </w:r>
      <w:r w:rsidR="009716ED" w:rsidRPr="002E4B63">
        <w:rPr>
          <w:rFonts w:ascii="Arial" w:eastAsia="MS Mincho" w:hAnsi="Arial" w:cs="Arial"/>
          <w:i/>
          <w:sz w:val="24"/>
          <w:szCs w:val="24"/>
          <w:lang w:val="en-CA"/>
        </w:rPr>
        <w:t>40-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>year career</w:t>
      </w:r>
      <w:r w:rsidR="009716ED" w:rsidRPr="002E4B63">
        <w:rPr>
          <w:rFonts w:ascii="Arial" w:eastAsia="MS Mincho" w:hAnsi="Arial" w:cs="Arial"/>
          <w:i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 I have been prodding my younger colleagues to get involved in the </w:t>
      </w:r>
      <w:r w:rsidR="009716ED" w:rsidRPr="002E4B63">
        <w:rPr>
          <w:rFonts w:ascii="Arial" w:eastAsia="MS Mincho" w:hAnsi="Arial" w:cs="Arial"/>
          <w:i/>
          <w:sz w:val="24"/>
          <w:szCs w:val="24"/>
          <w:lang w:val="en-CA"/>
        </w:rPr>
        <w:t>f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aculty </w:t>
      </w:r>
      <w:r w:rsidR="009716ED" w:rsidRPr="002E4B63">
        <w:rPr>
          <w:rFonts w:ascii="Arial" w:eastAsia="MS Mincho" w:hAnsi="Arial" w:cs="Arial"/>
          <w:i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ssociation. I have spent the last year actively mentoring them and encouraging them to gain a better understanding of what their role is in the </w:t>
      </w:r>
      <w:r w:rsidR="009716ED" w:rsidRPr="002E4B63">
        <w:rPr>
          <w:rFonts w:ascii="Arial" w:eastAsia="MS Mincho" w:hAnsi="Arial" w:cs="Arial"/>
          <w:i/>
          <w:sz w:val="24"/>
          <w:szCs w:val="24"/>
          <w:lang w:val="en-CA"/>
        </w:rPr>
        <w:t>a</w:t>
      </w:r>
      <w:r w:rsidRPr="002E4B63">
        <w:rPr>
          <w:rFonts w:ascii="Arial" w:eastAsia="MS Mincho" w:hAnsi="Arial" w:cs="Arial"/>
          <w:i/>
          <w:sz w:val="24"/>
          <w:szCs w:val="24"/>
          <w:lang w:val="en-CA"/>
        </w:rPr>
        <w:t xml:space="preserve">cademy and </w:t>
      </w: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t xml:space="preserve">the </w:t>
      </w:r>
      <w:r w:rsidR="009716ED" w:rsidRPr="0047455B">
        <w:rPr>
          <w:rFonts w:ascii="Arial" w:eastAsia="MS Mincho" w:hAnsi="Arial" w:cs="Arial"/>
          <w:i/>
          <w:sz w:val="24"/>
          <w:szCs w:val="24"/>
          <w:lang w:val="en-CA"/>
        </w:rPr>
        <w:t>a</w:t>
      </w:r>
      <w:r w:rsidRPr="0047455B">
        <w:rPr>
          <w:rFonts w:ascii="Arial" w:eastAsia="MS Mincho" w:hAnsi="Arial" w:cs="Arial"/>
          <w:i/>
          <w:sz w:val="24"/>
          <w:szCs w:val="24"/>
          <w:lang w:val="en-CA"/>
        </w:rPr>
        <w:t>ssociation.</w:t>
      </w:r>
    </w:p>
    <w:p w14:paraId="0977DF5E" w14:textId="77777777" w:rsidR="007E5828" w:rsidRPr="002E4B63" w:rsidRDefault="007E5828" w:rsidP="002E4B63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CA"/>
        </w:rPr>
      </w:pPr>
    </w:p>
    <w:p w14:paraId="56C0D384" w14:textId="034F1C65" w:rsidR="007E5828" w:rsidRPr="002E4B63" w:rsidRDefault="007E5828" w:rsidP="002E4B63">
      <w:pPr>
        <w:spacing w:after="0" w:line="240" w:lineRule="auto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>It's a heady feeling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, as a professional librarian,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to be sought out by academic colleagues because of the skills 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one has</w:t>
      </w:r>
      <w:r w:rsidR="00D23845" w:rsidRPr="002E4B63">
        <w:rPr>
          <w:rFonts w:ascii="Arial" w:eastAsia="MS Mincho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Librarians are recognized for their ability to assess and analyze, for their nuanced and diplomatic approach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es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and for their ability to unpack difficult situations and provide alternative solutions. At least, this 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 xml:space="preserve">has been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our experience. And it has only been enhanced by our involvement with our respective faculty associations. The opportunity to develop these skills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in the context of 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negotiating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with 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administrators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regarding salary, tenure and promotion, and contract language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is not something we would have encountered 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 xml:space="preserve">in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our regular</w:t>
      </w:r>
      <w:r w:rsidR="009716ED" w:rsidRPr="002E4B63">
        <w:rPr>
          <w:rFonts w:ascii="Arial" w:eastAsia="MS Mincho" w:hAnsi="Arial" w:cs="Arial"/>
          <w:sz w:val="24"/>
          <w:szCs w:val="24"/>
          <w:lang w:val="en-CA"/>
        </w:rPr>
        <w:t>ly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assigned duties. </w:t>
      </w:r>
    </w:p>
    <w:p w14:paraId="5F0C2ACE" w14:textId="76D5459A" w:rsidR="00570EBD" w:rsidRPr="002E4B63" w:rsidRDefault="00570EBD" w:rsidP="002E4B63">
      <w:pPr>
        <w:spacing w:after="0" w:line="240" w:lineRule="auto"/>
        <w:ind w:left="720"/>
        <w:rPr>
          <w:rFonts w:ascii="Arial" w:hAnsi="Arial" w:cs="Arial"/>
          <w:i/>
          <w:sz w:val="24"/>
          <w:szCs w:val="24"/>
          <w:lang w:val="en-CA"/>
        </w:rPr>
      </w:pPr>
    </w:p>
    <w:p w14:paraId="70D3096F" w14:textId="77777777" w:rsidR="00570EBD" w:rsidRPr="002E4B63" w:rsidRDefault="00570EBD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2E4B63">
        <w:rPr>
          <w:rFonts w:ascii="Arial" w:hAnsi="Arial" w:cs="Arial"/>
          <w:b/>
          <w:sz w:val="24"/>
          <w:szCs w:val="24"/>
          <w:lang w:val="en-CA"/>
        </w:rPr>
        <w:t>CONCLUSION</w:t>
      </w:r>
    </w:p>
    <w:p w14:paraId="6EDC114A" w14:textId="77777777" w:rsidR="002E4B63" w:rsidRPr="002E4B63" w:rsidRDefault="002E4B63" w:rsidP="002E4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24249252" w14:textId="6A30FC8B" w:rsidR="00D578AC" w:rsidRPr="002E4B63" w:rsidRDefault="00D578AC" w:rsidP="002E4B63">
      <w:pPr>
        <w:spacing w:after="0" w:line="240" w:lineRule="auto"/>
        <w:ind w:firstLine="720"/>
        <w:rPr>
          <w:rFonts w:ascii="Arial" w:eastAsia="MS Mincho" w:hAnsi="Arial" w:cs="Arial"/>
          <w:sz w:val="24"/>
          <w:szCs w:val="24"/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Using autoethnography as </w:t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 xml:space="preserve">a method allowed us to </w:t>
      </w:r>
      <w:r w:rsidR="00E9446F" w:rsidRPr="002E4B63">
        <w:rPr>
          <w:rFonts w:ascii="Arial" w:eastAsia="MS Mincho" w:hAnsi="Arial" w:cs="Arial"/>
          <w:sz w:val="24"/>
          <w:szCs w:val="24"/>
          <w:lang w:val="en-CA"/>
        </w:rPr>
        <w:t>“</w:t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>pull out</w:t>
      </w:r>
      <w:r w:rsidR="00E9446F" w:rsidRPr="002E4B63">
        <w:rPr>
          <w:rFonts w:ascii="Arial" w:eastAsia="MS Mincho" w:hAnsi="Arial" w:cs="Arial"/>
          <w:sz w:val="24"/>
          <w:szCs w:val="24"/>
          <w:lang w:val="en-CA"/>
        </w:rPr>
        <w:t>”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our experiences and examine th</w:t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>em for meaning.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="0002289F" w:rsidRPr="002E4B63">
        <w:rPr>
          <w:rFonts w:ascii="Arial" w:eastAsia="MS Mincho" w:hAnsi="Arial" w:cs="Arial"/>
          <w:sz w:val="24"/>
          <w:szCs w:val="24"/>
          <w:lang w:val="en-CA"/>
        </w:rPr>
        <w:t>U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sing liminality as our theoretical framework provided us with an explanation for how we were feeling</w:t>
      </w:r>
      <w:r w:rsidR="0091311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which hasn’t previously existed in the library literature.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We were able to view our experiences</w:t>
      </w:r>
      <w:r w:rsidR="0091311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 academic librarians</w:t>
      </w:r>
      <w:r w:rsidR="00913113" w:rsidRPr="002E4B63">
        <w:rPr>
          <w:rFonts w:ascii="Arial" w:eastAsia="MS Mincho" w:hAnsi="Arial" w:cs="Arial"/>
          <w:sz w:val="24"/>
          <w:szCs w:val="24"/>
          <w:lang w:val="en-CA"/>
        </w:rPr>
        <w:t>,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as experiencing liminality on more than one level.</w:t>
      </w:r>
      <w:r w:rsidR="00DF79E4"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We construct our identity in a library environment </w:t>
      </w:r>
      <w:r w:rsidR="00D07269" w:rsidRPr="002E4B63">
        <w:rPr>
          <w:rFonts w:ascii="Arial" w:eastAsia="MS Mincho" w:hAnsi="Arial" w:cs="Arial"/>
          <w:sz w:val="24"/>
          <w:szCs w:val="24"/>
          <w:lang w:val="en-CA"/>
        </w:rPr>
        <w:t>undergoing transition as we concurrently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try </w:t>
      </w:r>
      <w:r w:rsidR="00913113" w:rsidRPr="002E4B63">
        <w:rPr>
          <w:rFonts w:ascii="Arial" w:eastAsia="MS Mincho" w:hAnsi="Arial" w:cs="Arial"/>
          <w:sz w:val="24"/>
          <w:szCs w:val="24"/>
          <w:lang w:val="en-CA"/>
        </w:rPr>
        <w:t xml:space="preserve">to </w:t>
      </w:r>
      <w:r w:rsidRPr="002E4B63">
        <w:rPr>
          <w:rFonts w:ascii="Arial" w:eastAsia="MS Mincho" w:hAnsi="Arial" w:cs="Arial"/>
          <w:sz w:val="24"/>
          <w:szCs w:val="24"/>
          <w:lang w:val="en-CA"/>
        </w:rPr>
        <w:t>move through uncertainty.</w:t>
      </w:r>
    </w:p>
    <w:p w14:paraId="6B1DD70A" w14:textId="727CCEF6" w:rsidR="00A52689" w:rsidRDefault="00A52689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>We participated in this study because we were motivated by our positive experiences as active members within our faculty associations</w:t>
      </w:r>
      <w:r w:rsidR="00FC48E5" w:rsidRPr="002E4B63">
        <w:rPr>
          <w:rFonts w:ascii="Arial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FC48E5" w:rsidRPr="002E4B63">
        <w:rPr>
          <w:rFonts w:ascii="Arial" w:hAnsi="Arial" w:cs="Arial"/>
          <w:sz w:val="24"/>
          <w:szCs w:val="24"/>
          <w:lang w:val="en-CA"/>
        </w:rPr>
        <w:t xml:space="preserve">We </w:t>
      </w:r>
      <w:r w:rsidRPr="002E4B63">
        <w:rPr>
          <w:rFonts w:ascii="Arial" w:hAnsi="Arial" w:cs="Arial"/>
          <w:sz w:val="24"/>
          <w:szCs w:val="24"/>
          <w:lang w:val="en-CA"/>
        </w:rPr>
        <w:t>wanted to share these experiences with</w:t>
      </w:r>
      <w:r w:rsidR="00D65893" w:rsidRPr="002E4B63">
        <w:rPr>
          <w:rFonts w:ascii="Arial" w:hAnsi="Arial" w:cs="Arial"/>
          <w:sz w:val="24"/>
          <w:szCs w:val="24"/>
          <w:lang w:val="en-CA"/>
        </w:rPr>
        <w:t xml:space="preserve"> academic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librarian colleagues in the hopes of encouraging their involvement at their respective institutions.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>Although we suspect our experiences may not be unique—there is very little literature available on the participation of lib</w:t>
      </w:r>
      <w:r w:rsidR="00D65893" w:rsidRPr="002E4B63">
        <w:rPr>
          <w:rFonts w:ascii="Arial" w:hAnsi="Arial" w:cs="Arial"/>
          <w:sz w:val="24"/>
          <w:szCs w:val="24"/>
          <w:lang w:val="en-CA"/>
        </w:rPr>
        <w:t>r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arians </w:t>
      </w:r>
      <w:r w:rsidR="00FC48E5" w:rsidRPr="002E4B63">
        <w:rPr>
          <w:rFonts w:ascii="Arial" w:hAnsi="Arial" w:cs="Arial"/>
          <w:sz w:val="24"/>
          <w:szCs w:val="24"/>
          <w:lang w:val="en-CA"/>
        </w:rPr>
        <w:t xml:space="preserve">in </w:t>
      </w:r>
      <w:r w:rsidRPr="002E4B63">
        <w:rPr>
          <w:rFonts w:ascii="Arial" w:hAnsi="Arial" w:cs="Arial"/>
          <w:sz w:val="24"/>
          <w:szCs w:val="24"/>
          <w:lang w:val="en-CA"/>
        </w:rPr>
        <w:t>faculty associations—we wanted to provide a foundation for further research</w:t>
      </w:r>
      <w:r w:rsidR="00FC48E5" w:rsidRPr="002E4B63">
        <w:rPr>
          <w:rFonts w:ascii="Arial" w:hAnsi="Arial" w:cs="Arial"/>
          <w:sz w:val="24"/>
          <w:szCs w:val="24"/>
          <w:lang w:val="en-CA"/>
        </w:rPr>
        <w:t xml:space="preserve">. Indeed, because of the lack of research in this area, we felt we had to perform an exploratory </w:t>
      </w:r>
      <w:r w:rsidR="00FC48E5" w:rsidRPr="002E4B63">
        <w:rPr>
          <w:rFonts w:ascii="Arial" w:hAnsi="Arial" w:cs="Arial"/>
          <w:sz w:val="24"/>
          <w:szCs w:val="24"/>
          <w:lang w:val="en-CA"/>
        </w:rPr>
        <w:lastRenderedPageBreak/>
        <w:t>study in order to ground our future research</w:t>
      </w:r>
      <w:r w:rsidR="00D23845" w:rsidRPr="002E4B63">
        <w:rPr>
          <w:rFonts w:ascii="Arial" w:hAnsi="Arial" w:cs="Arial"/>
          <w:sz w:val="24"/>
          <w:szCs w:val="24"/>
          <w:lang w:val="en-CA"/>
        </w:rPr>
        <w:t>,</w:t>
      </w:r>
      <w:r w:rsidR="00FC48E5" w:rsidRPr="002E4B63">
        <w:rPr>
          <w:rFonts w:ascii="Arial" w:hAnsi="Arial" w:cs="Arial"/>
          <w:sz w:val="24"/>
          <w:szCs w:val="24"/>
          <w:lang w:val="en-CA"/>
        </w:rPr>
        <w:t xml:space="preserve"> and we hope </w:t>
      </w:r>
      <w:r w:rsidR="00C76F11" w:rsidRPr="002E4B63">
        <w:rPr>
          <w:rFonts w:ascii="Arial" w:hAnsi="Arial" w:cs="Arial"/>
          <w:sz w:val="24"/>
          <w:szCs w:val="24"/>
          <w:lang w:val="en-CA"/>
        </w:rPr>
        <w:t>offer paths of exploration for other researchers.</w:t>
      </w:r>
      <w:r w:rsidR="00FC48E5" w:rsidRPr="002E4B63">
        <w:rPr>
          <w:rFonts w:ascii="Arial" w:hAnsi="Arial" w:cs="Arial"/>
          <w:sz w:val="24"/>
          <w:szCs w:val="24"/>
          <w:lang w:val="en-CA"/>
        </w:rPr>
        <w:t xml:space="preserve"> We thus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based our stud</w:t>
      </w:r>
      <w:r w:rsidR="00FC48E5" w:rsidRPr="002E4B63">
        <w:rPr>
          <w:rFonts w:ascii="Arial" w:hAnsi="Arial" w:cs="Arial"/>
          <w:sz w:val="24"/>
          <w:szCs w:val="24"/>
          <w:lang w:val="en-CA"/>
        </w:rPr>
        <w:t>y wholly upon our own experiences and perceptions, analyzed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through the autoethnographic exercise and examined within the framework of liminality.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Further, we deliberately made use of first person narrative so that </w:t>
      </w:r>
      <w:r w:rsidR="00913113" w:rsidRPr="002E4B63">
        <w:rPr>
          <w:rFonts w:ascii="Arial" w:hAnsi="Arial" w:cs="Arial"/>
          <w:sz w:val="24"/>
          <w:szCs w:val="24"/>
          <w:lang w:val="en-CA"/>
        </w:rPr>
        <w:t xml:space="preserve">the 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reader could see </w:t>
      </w:r>
      <w:r w:rsidR="00913113" w:rsidRPr="002E4B63">
        <w:rPr>
          <w:rFonts w:ascii="Arial" w:hAnsi="Arial" w:cs="Arial"/>
          <w:sz w:val="24"/>
          <w:szCs w:val="24"/>
          <w:lang w:val="en-CA"/>
        </w:rPr>
        <w:t xml:space="preserve">himself or herself </w:t>
      </w:r>
      <w:r w:rsidRPr="002E4B63">
        <w:rPr>
          <w:rFonts w:ascii="Arial" w:hAnsi="Arial" w:cs="Arial"/>
          <w:sz w:val="24"/>
          <w:szCs w:val="24"/>
          <w:lang w:val="en-CA"/>
        </w:rPr>
        <w:t>a</w:t>
      </w:r>
      <w:r w:rsidR="00FC48E5" w:rsidRPr="002E4B63">
        <w:rPr>
          <w:rFonts w:ascii="Arial" w:hAnsi="Arial" w:cs="Arial"/>
          <w:sz w:val="24"/>
          <w:szCs w:val="24"/>
          <w:lang w:val="en-CA"/>
        </w:rPr>
        <w:t>s the protagonist in our story and</w:t>
      </w:r>
      <w:r w:rsidR="00913113" w:rsidRPr="002E4B63">
        <w:rPr>
          <w:rFonts w:ascii="Arial" w:hAnsi="Arial" w:cs="Arial"/>
          <w:sz w:val="24"/>
          <w:szCs w:val="24"/>
          <w:lang w:val="en-CA"/>
        </w:rPr>
        <w:t>—</w:t>
      </w:r>
      <w:r w:rsidR="00FC48E5" w:rsidRPr="002E4B63">
        <w:rPr>
          <w:rFonts w:ascii="Arial" w:hAnsi="Arial" w:cs="Arial"/>
          <w:sz w:val="24"/>
          <w:szCs w:val="24"/>
          <w:lang w:val="en-CA"/>
        </w:rPr>
        <w:t>we hope</w:t>
      </w:r>
      <w:r w:rsidR="00913113" w:rsidRPr="002E4B63">
        <w:rPr>
          <w:rFonts w:ascii="Arial" w:hAnsi="Arial" w:cs="Arial"/>
          <w:sz w:val="24"/>
          <w:szCs w:val="24"/>
          <w:lang w:val="en-CA"/>
        </w:rPr>
        <w:t>—</w:t>
      </w:r>
      <w:r w:rsidR="00FC48E5" w:rsidRPr="002E4B63">
        <w:rPr>
          <w:rFonts w:ascii="Arial" w:hAnsi="Arial" w:cs="Arial"/>
          <w:sz w:val="24"/>
          <w:szCs w:val="24"/>
          <w:lang w:val="en-CA"/>
        </w:rPr>
        <w:t>experience verisimilitude.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5437FFFF" w14:textId="77777777" w:rsidR="00CF762C" w:rsidRPr="002E4B63" w:rsidRDefault="00CF762C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</w:p>
    <w:p w14:paraId="08FA13D5" w14:textId="3DE683B2" w:rsidR="00AE28D7" w:rsidRPr="002E4B63" w:rsidRDefault="00A52689" w:rsidP="002E4B63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>As our conversations continued, we found that our stories were remarkably alike</w:t>
      </w:r>
      <w:r w:rsidR="00D23845" w:rsidRPr="002E4B63">
        <w:rPr>
          <w:rFonts w:ascii="Arial" w:hAnsi="Arial" w:cs="Arial"/>
          <w:sz w:val="24"/>
          <w:szCs w:val="24"/>
          <w:lang w:val="en-CA"/>
        </w:rPr>
        <w:t>,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 and common themes around identity, social justice and personal development emerged. </w:t>
      </w:r>
      <w:r w:rsidR="00D23845" w:rsidRPr="002E4B63">
        <w:rPr>
          <w:rFonts w:ascii="Arial" w:hAnsi="Arial" w:cs="Arial"/>
          <w:sz w:val="24"/>
          <w:szCs w:val="24"/>
          <w:lang w:val="en-CA"/>
        </w:rPr>
        <w:t xml:space="preserve">As we each embarked on our own </w:t>
      </w:r>
      <w:r w:rsidR="00913113" w:rsidRPr="002E4B63">
        <w:rPr>
          <w:rFonts w:ascii="Arial" w:hAnsi="Arial" w:cs="Arial"/>
          <w:sz w:val="24"/>
          <w:szCs w:val="24"/>
          <w:lang w:val="en-CA"/>
        </w:rPr>
        <w:t>“</w:t>
      </w:r>
      <w:r w:rsidR="00D23845" w:rsidRPr="002E4B63">
        <w:rPr>
          <w:rFonts w:ascii="Arial" w:hAnsi="Arial" w:cs="Arial"/>
          <w:sz w:val="24"/>
          <w:szCs w:val="24"/>
          <w:lang w:val="en-CA"/>
        </w:rPr>
        <w:t>Hero’s Journey</w:t>
      </w:r>
      <w:r w:rsidR="00CF762C">
        <w:rPr>
          <w:rFonts w:ascii="Arial" w:hAnsi="Arial" w:cs="Arial"/>
          <w:sz w:val="24"/>
          <w:szCs w:val="24"/>
          <w:lang w:val="en-CA"/>
        </w:rPr>
        <w:t>,</w:t>
      </w:r>
      <w:r w:rsidR="00913113" w:rsidRPr="002E4B63">
        <w:rPr>
          <w:rFonts w:ascii="Arial" w:hAnsi="Arial" w:cs="Arial"/>
          <w:sz w:val="24"/>
          <w:szCs w:val="24"/>
          <w:lang w:val="en-CA"/>
        </w:rPr>
        <w:t>”</w:t>
      </w:r>
      <w:r w:rsidR="00CF762C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25"/>
      </w:r>
      <w:r w:rsidRPr="002E4B63">
        <w:rPr>
          <w:rFonts w:ascii="Arial" w:hAnsi="Arial" w:cs="Arial"/>
          <w:sz w:val="24"/>
          <w:szCs w:val="24"/>
          <w:lang w:val="en-CA"/>
        </w:rPr>
        <w:t xml:space="preserve"> we discovered that the only</w:t>
      </w:r>
      <w:r w:rsidR="00D23845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="00913113" w:rsidRPr="002E4B63">
        <w:rPr>
          <w:rFonts w:ascii="Arial" w:hAnsi="Arial" w:cs="Arial"/>
          <w:sz w:val="24"/>
          <w:szCs w:val="24"/>
          <w:lang w:val="en-CA"/>
        </w:rPr>
        <w:t xml:space="preserve">people </w:t>
      </w:r>
      <w:r w:rsidR="00D23845" w:rsidRPr="002E4B63">
        <w:rPr>
          <w:rFonts w:ascii="Arial" w:hAnsi="Arial" w:cs="Arial"/>
          <w:sz w:val="24"/>
          <w:szCs w:val="24"/>
          <w:lang w:val="en-CA"/>
        </w:rPr>
        <w:t xml:space="preserve">holding us back was </w:t>
      </w:r>
      <w:r w:rsidR="00913113" w:rsidRPr="002E4B63">
        <w:rPr>
          <w:rFonts w:ascii="Arial" w:hAnsi="Arial" w:cs="Arial"/>
          <w:sz w:val="24"/>
          <w:szCs w:val="24"/>
          <w:lang w:val="en-CA"/>
        </w:rPr>
        <w:t>ourselves</w:t>
      </w:r>
      <w:r w:rsidR="00D23845" w:rsidRPr="002E4B63">
        <w:rPr>
          <w:rFonts w:ascii="Arial" w:hAnsi="Arial" w:cs="Arial"/>
          <w:sz w:val="24"/>
          <w:szCs w:val="24"/>
          <w:lang w:val="en-CA"/>
        </w:rPr>
        <w:t>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sz w:val="24"/>
          <w:szCs w:val="24"/>
          <w:lang w:val="en-CA"/>
        </w:rPr>
        <w:t>We were already strong, engaged and active before taking on these roles—we couldn’t have taken them on otherwise. What the journey uncovered was a new self-awareness and an affirmation of our strengths as individuals and as librarians.</w:t>
      </w:r>
      <w:r w:rsidR="00DF79E4" w:rsidRPr="002E4B63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6D0249BF" w14:textId="77777777" w:rsidR="004226C7" w:rsidRPr="002E4B63" w:rsidRDefault="004226C7" w:rsidP="002E4B63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7CD77CC9" w14:textId="17BDFA75" w:rsidR="000177DF" w:rsidRPr="002E4B63" w:rsidRDefault="00692DFC" w:rsidP="002E4B63">
      <w:pPr>
        <w:pStyle w:val="NormalWeb"/>
        <w:spacing w:before="0" w:beforeAutospacing="0" w:after="0" w:afterAutospacing="0"/>
        <w:ind w:left="446" w:hanging="446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Bibliography</w:t>
      </w:r>
    </w:p>
    <w:p w14:paraId="11BC3FD1" w14:textId="77777777" w:rsidR="00944838" w:rsidRPr="002E4B63" w:rsidRDefault="00944838" w:rsidP="002E4B63">
      <w:pPr>
        <w:pStyle w:val="NormalWeb"/>
        <w:spacing w:before="0" w:beforeAutospacing="0" w:after="0" w:afterAutospacing="0"/>
        <w:ind w:left="446" w:hanging="446"/>
        <w:rPr>
          <w:rFonts w:ascii="Arial" w:hAnsi="Arial" w:cs="Arial"/>
          <w:lang w:val="en-CA"/>
        </w:rPr>
      </w:pPr>
    </w:p>
    <w:p w14:paraId="7EFC4820" w14:textId="4B6B5952" w:rsidR="0077663D" w:rsidRDefault="00B6130D" w:rsidP="002E4B63">
      <w:pPr>
        <w:pStyle w:val="NormalWeb"/>
        <w:spacing w:before="0" w:beforeAutospacing="0" w:after="0" w:afterAutospacing="0"/>
        <w:ind w:left="446" w:hanging="446"/>
        <w:rPr>
          <w:rFonts w:ascii="Arial" w:eastAsia="Times New Roman" w:hAnsi="Arial" w:cs="Arial"/>
          <w:lang w:val="en-CA" w:eastAsia="en-US"/>
        </w:rPr>
      </w:pPr>
      <w:r>
        <w:rPr>
          <w:rFonts w:ascii="Arial" w:eastAsia="Times New Roman" w:hAnsi="Arial" w:cs="Arial"/>
          <w:lang w:val="en-CA" w:eastAsia="en-US"/>
        </w:rPr>
        <w:t xml:space="preserve">ACRL. </w:t>
      </w:r>
      <w:r w:rsidR="000D74C3" w:rsidRPr="00B6130D">
        <w:rPr>
          <w:rFonts w:ascii="Arial" w:eastAsia="Times New Roman" w:hAnsi="Arial" w:cs="Arial"/>
          <w:i/>
          <w:lang w:val="en-CA" w:eastAsia="en-US"/>
        </w:rPr>
        <w:t>Standards for Faculty S</w:t>
      </w:r>
      <w:r w:rsidR="0077663D" w:rsidRPr="00B6130D">
        <w:rPr>
          <w:rFonts w:ascii="Arial" w:eastAsia="Times New Roman" w:hAnsi="Arial" w:cs="Arial"/>
          <w:i/>
          <w:lang w:val="en-CA" w:eastAsia="en-US"/>
        </w:rPr>
        <w:t xml:space="preserve">tatus for </w:t>
      </w:r>
      <w:r w:rsidR="000D74C3" w:rsidRPr="00B6130D">
        <w:rPr>
          <w:rFonts w:ascii="Arial" w:eastAsia="Times New Roman" w:hAnsi="Arial" w:cs="Arial"/>
          <w:i/>
          <w:lang w:val="en-CA" w:eastAsia="en-US"/>
        </w:rPr>
        <w:t>A</w:t>
      </w:r>
      <w:r w:rsidR="0077663D" w:rsidRPr="00B6130D">
        <w:rPr>
          <w:rFonts w:ascii="Arial" w:eastAsia="Times New Roman" w:hAnsi="Arial" w:cs="Arial"/>
          <w:i/>
          <w:lang w:val="en-CA" w:eastAsia="en-US"/>
        </w:rPr>
        <w:t xml:space="preserve">cademic </w:t>
      </w:r>
      <w:r w:rsidR="000D74C3" w:rsidRPr="00B6130D">
        <w:rPr>
          <w:rFonts w:ascii="Arial" w:eastAsia="Times New Roman" w:hAnsi="Arial" w:cs="Arial"/>
          <w:i/>
          <w:lang w:val="en-CA" w:eastAsia="en-US"/>
        </w:rPr>
        <w:t>L</w:t>
      </w:r>
      <w:r w:rsidR="0077663D" w:rsidRPr="00B6130D">
        <w:rPr>
          <w:rFonts w:ascii="Arial" w:eastAsia="Times New Roman" w:hAnsi="Arial" w:cs="Arial"/>
          <w:i/>
          <w:lang w:val="en-CA" w:eastAsia="en-US"/>
        </w:rPr>
        <w:t>ibrarians</w:t>
      </w:r>
      <w:r w:rsidR="0077663D" w:rsidRPr="002E4B63">
        <w:rPr>
          <w:rFonts w:ascii="Arial" w:eastAsia="Times New Roman" w:hAnsi="Arial" w:cs="Arial"/>
          <w:lang w:val="en-CA" w:eastAsia="en-US"/>
        </w:rPr>
        <w:t xml:space="preserve">. </w:t>
      </w:r>
      <w:hyperlink r:id="rId8" w:tgtFrame="_blank" w:history="1">
        <w:r w:rsidR="0077663D" w:rsidRPr="002E4B63">
          <w:rPr>
            <w:rFonts w:ascii="Arial" w:eastAsia="Times New Roman" w:hAnsi="Arial" w:cs="Arial"/>
            <w:color w:val="0000FF"/>
            <w:u w:val="single"/>
            <w:lang w:val="en-CA" w:eastAsia="en-US"/>
          </w:rPr>
          <w:t>http://www.ala.org/acrl/standards/standardsfaculty</w:t>
        </w:r>
      </w:hyperlink>
      <w:r w:rsidR="00F802BE" w:rsidRPr="002E4B63">
        <w:rPr>
          <w:rFonts w:ascii="Arial" w:eastAsia="Times New Roman" w:hAnsi="Arial" w:cs="Arial"/>
          <w:lang w:val="en-CA" w:eastAsia="en-US"/>
        </w:rPr>
        <w:t>.</w:t>
      </w:r>
    </w:p>
    <w:p w14:paraId="3720BDBE" w14:textId="77777777" w:rsidR="000D74C3" w:rsidRPr="002E4B63" w:rsidRDefault="000D74C3" w:rsidP="002E4B63">
      <w:pPr>
        <w:pStyle w:val="NormalWeb"/>
        <w:spacing w:before="0" w:beforeAutospacing="0" w:after="0" w:afterAutospacing="0"/>
        <w:ind w:left="446" w:hanging="446"/>
        <w:rPr>
          <w:rFonts w:ascii="Arial" w:eastAsia="Times New Roman" w:hAnsi="Arial" w:cs="Arial"/>
          <w:lang w:val="en-CA" w:eastAsia="en-US"/>
        </w:rPr>
      </w:pPr>
    </w:p>
    <w:p w14:paraId="2F67E84A" w14:textId="56E9096E" w:rsidR="0077663D" w:rsidRDefault="00F802BE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Bettis, P</w:t>
      </w:r>
      <w:r w:rsidR="009F1C7D">
        <w:rPr>
          <w:rFonts w:ascii="Arial" w:eastAsia="Times New Roman" w:hAnsi="Arial" w:cs="Arial"/>
          <w:sz w:val="24"/>
          <w:szCs w:val="24"/>
          <w:lang w:val="en-CA"/>
        </w:rPr>
        <w:t xml:space="preserve">amela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J., </w:t>
      </w:r>
      <w:r w:rsidR="00707A8D">
        <w:rPr>
          <w:rFonts w:ascii="Arial" w:eastAsia="Times New Roman" w:hAnsi="Arial" w:cs="Arial"/>
          <w:sz w:val="24"/>
          <w:szCs w:val="24"/>
          <w:lang w:val="en-CA"/>
        </w:rPr>
        <w:t>M</w:t>
      </w:r>
      <w:r w:rsidR="00076D13">
        <w:rPr>
          <w:rFonts w:ascii="Arial" w:eastAsia="Times New Roman" w:hAnsi="Arial" w:cs="Arial"/>
          <w:sz w:val="24"/>
          <w:szCs w:val="24"/>
          <w:lang w:val="en-CA"/>
        </w:rPr>
        <w:t xml:space="preserve">ichael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Mills, </w:t>
      </w:r>
      <w:r w:rsidR="00707A8D">
        <w:rPr>
          <w:rFonts w:ascii="Arial" w:eastAsia="Times New Roman" w:hAnsi="Arial" w:cs="Arial"/>
          <w:sz w:val="24"/>
          <w:szCs w:val="24"/>
          <w:lang w:val="en-CA"/>
        </w:rPr>
        <w:t>Janice Miller Williams and R</w:t>
      </w:r>
      <w:r w:rsidR="009F1C7D">
        <w:rPr>
          <w:rFonts w:ascii="Arial" w:eastAsia="Times New Roman" w:hAnsi="Arial" w:cs="Arial"/>
          <w:sz w:val="24"/>
          <w:szCs w:val="24"/>
          <w:lang w:val="en-CA"/>
        </w:rPr>
        <w:t>obert</w:t>
      </w:r>
      <w:r w:rsidR="00707A8D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Nolan</w:t>
      </w:r>
      <w:r w:rsidR="00707A8D">
        <w:rPr>
          <w:rFonts w:ascii="Arial" w:eastAsia="Times New Roman" w:hAnsi="Arial" w:cs="Arial"/>
          <w:sz w:val="24"/>
          <w:szCs w:val="24"/>
          <w:lang w:val="en-CA"/>
        </w:rPr>
        <w:t xml:space="preserve">. 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>“Faculty in a Liminal Landscape: A C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ase 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>S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tudy of a 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>C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ollege 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>R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eorganization.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Journal of Lead</w:t>
      </w:r>
      <w:r w:rsidR="00630316">
        <w:rPr>
          <w:rFonts w:ascii="Arial" w:eastAsia="Times New Roman" w:hAnsi="Arial" w:cs="Arial"/>
          <w:i/>
          <w:iCs/>
          <w:sz w:val="24"/>
          <w:szCs w:val="24"/>
          <w:lang w:val="en-CA"/>
        </w:rPr>
        <w:t>ership &amp; Organizational Studies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</w:t>
      </w:r>
      <w:r w:rsidR="0077663D" w:rsidRPr="00630316">
        <w:rPr>
          <w:rFonts w:ascii="Arial" w:eastAsia="Times New Roman" w:hAnsi="Arial" w:cs="Arial"/>
          <w:iCs/>
          <w:sz w:val="24"/>
          <w:szCs w:val="24"/>
          <w:lang w:val="en-CA"/>
        </w:rPr>
        <w:t>11</w:t>
      </w:r>
      <w:r w:rsidR="00630316">
        <w:rPr>
          <w:rFonts w:ascii="Arial" w:eastAsia="Times New Roman" w:hAnsi="Arial" w:cs="Arial"/>
          <w:iCs/>
          <w:sz w:val="24"/>
          <w:szCs w:val="24"/>
          <w:lang w:val="en-CA"/>
        </w:rPr>
        <w:t xml:space="preserve">, no. </w:t>
      </w:r>
      <w:r w:rsidR="008A447F">
        <w:rPr>
          <w:rFonts w:ascii="Arial" w:eastAsia="Times New Roman" w:hAnsi="Arial" w:cs="Arial"/>
          <w:sz w:val="24"/>
          <w:szCs w:val="24"/>
          <w:lang w:val="en-CA"/>
        </w:rPr>
        <w:t>3</w:t>
      </w:r>
      <w:r w:rsidR="00630316">
        <w:rPr>
          <w:rFonts w:ascii="Arial" w:eastAsia="Times New Roman" w:hAnsi="Arial" w:cs="Arial"/>
          <w:sz w:val="24"/>
          <w:szCs w:val="24"/>
          <w:lang w:val="en-CA"/>
        </w:rPr>
        <w:t xml:space="preserve"> (2005)</w:t>
      </w:r>
      <w:r w:rsidR="008A447F">
        <w:rPr>
          <w:rFonts w:ascii="Arial" w:eastAsia="Times New Roman" w:hAnsi="Arial" w:cs="Arial"/>
          <w:sz w:val="24"/>
          <w:szCs w:val="24"/>
          <w:lang w:val="en-CA"/>
        </w:rPr>
        <w:t>, 47-61.</w:t>
      </w:r>
    </w:p>
    <w:p w14:paraId="72FD3B61" w14:textId="77777777" w:rsidR="00707A8D" w:rsidRDefault="00707A8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0649AF0A" w14:textId="76F687CE" w:rsidR="0077663D" w:rsidRDefault="002F5ED5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 xml:space="preserve">Bolin, Mary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K. </w:t>
      </w:r>
      <w:r>
        <w:rPr>
          <w:rFonts w:ascii="Arial" w:eastAsia="Times New Roman" w:hAnsi="Arial" w:cs="Arial"/>
          <w:sz w:val="24"/>
          <w:szCs w:val="24"/>
          <w:lang w:val="en-CA"/>
        </w:rPr>
        <w:t>“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Librarian </w:t>
      </w:r>
      <w:r>
        <w:rPr>
          <w:rFonts w:ascii="Arial" w:eastAsia="Times New Roman" w:hAnsi="Arial" w:cs="Arial"/>
          <w:sz w:val="24"/>
          <w:szCs w:val="24"/>
          <w:lang w:val="en-CA"/>
        </w:rPr>
        <w:t>S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tatus at US </w:t>
      </w:r>
      <w:r>
        <w:rPr>
          <w:rFonts w:ascii="Arial" w:eastAsia="Times New Roman" w:hAnsi="Arial" w:cs="Arial"/>
          <w:sz w:val="24"/>
          <w:szCs w:val="24"/>
          <w:lang w:val="en-CA"/>
        </w:rPr>
        <w:t>Research U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niversities: Extending the </w:t>
      </w:r>
      <w:r>
        <w:rPr>
          <w:rFonts w:ascii="Arial" w:eastAsia="Times New Roman" w:hAnsi="Arial" w:cs="Arial"/>
          <w:sz w:val="24"/>
          <w:szCs w:val="24"/>
          <w:lang w:val="en-CA"/>
        </w:rPr>
        <w:t>T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ypology.</w:t>
      </w:r>
      <w:r>
        <w:rPr>
          <w:rFonts w:ascii="Arial" w:eastAsia="Times New Roman" w:hAnsi="Arial" w:cs="Arial"/>
          <w:sz w:val="24"/>
          <w:szCs w:val="24"/>
          <w:lang w:val="en-CA"/>
        </w:rPr>
        <w:t>”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Journal of Academic Librarianship </w:t>
      </w:r>
      <w:r w:rsidR="0077663D" w:rsidRPr="0004492B">
        <w:rPr>
          <w:rFonts w:ascii="Arial" w:eastAsia="Times New Roman" w:hAnsi="Arial" w:cs="Arial"/>
          <w:iCs/>
          <w:sz w:val="24"/>
          <w:szCs w:val="24"/>
          <w:lang w:val="en-CA"/>
        </w:rPr>
        <w:t>34</w:t>
      </w:r>
      <w:r w:rsidR="0004492B">
        <w:rPr>
          <w:rFonts w:ascii="Arial" w:eastAsia="Times New Roman" w:hAnsi="Arial" w:cs="Arial"/>
          <w:iCs/>
          <w:sz w:val="24"/>
          <w:szCs w:val="24"/>
          <w:lang w:val="en-CA"/>
        </w:rPr>
        <w:t>,</w:t>
      </w:r>
      <w:r w:rsidR="0004492B">
        <w:rPr>
          <w:rFonts w:ascii="Arial" w:eastAsia="Times New Roman" w:hAnsi="Arial" w:cs="Arial"/>
          <w:sz w:val="24"/>
          <w:szCs w:val="24"/>
          <w:lang w:val="en-CA"/>
        </w:rPr>
        <w:t xml:space="preserve"> no.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5</w:t>
      </w:r>
      <w:r w:rsidR="0004492B">
        <w:rPr>
          <w:rFonts w:ascii="Arial" w:eastAsia="Times New Roman" w:hAnsi="Arial" w:cs="Arial"/>
          <w:sz w:val="24"/>
          <w:szCs w:val="24"/>
          <w:lang w:val="en-CA"/>
        </w:rPr>
        <w:t xml:space="preserve"> (2008)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, 416-424. doi: </w:t>
      </w:r>
      <w:hyperlink r:id="rId9" w:tgtFrame="_blank" w:history="1">
        <w:r w:rsidR="0077663D" w:rsidRPr="002E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CA"/>
          </w:rPr>
          <w:t>10.1016/j.acalib.2008.06.005</w:t>
        </w:r>
      </w:hyperlink>
      <w:r w:rsidR="00F802BE" w:rsidRPr="002E4B63">
        <w:rPr>
          <w:rFonts w:ascii="Arial" w:eastAsia="Times New Roman" w:hAnsi="Arial" w:cs="Arial"/>
          <w:sz w:val="24"/>
          <w:szCs w:val="24"/>
          <w:lang w:val="en-CA"/>
        </w:rPr>
        <w:t>.</w:t>
      </w:r>
      <w:r w:rsidR="0004492B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</w:p>
    <w:p w14:paraId="681F1962" w14:textId="77777777" w:rsidR="002F5ED5" w:rsidRPr="002E4B63" w:rsidRDefault="002F5ED5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53CCC968" w14:textId="2FA706C0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Bosetti, L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>ynn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,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 xml:space="preserve"> Colleen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>Kawalilak and Peggy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Patterson. 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>“Betwixt and Between: Academic Women in T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ransition.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The Canadian Journal of Higher Education, </w:t>
      </w:r>
      <w:r w:rsidRPr="00430DD1">
        <w:rPr>
          <w:rFonts w:ascii="Arial" w:eastAsia="Times New Roman" w:hAnsi="Arial" w:cs="Arial"/>
          <w:iCs/>
          <w:sz w:val="24"/>
          <w:szCs w:val="24"/>
          <w:lang w:val="en-CA"/>
        </w:rPr>
        <w:t>38</w:t>
      </w:r>
      <w:r w:rsidR="00430DD1">
        <w:rPr>
          <w:rFonts w:ascii="Arial" w:eastAsia="Times New Roman" w:hAnsi="Arial" w:cs="Arial"/>
          <w:iCs/>
          <w:sz w:val="24"/>
          <w:szCs w:val="24"/>
          <w:lang w:val="en-CA"/>
        </w:rPr>
        <w:t xml:space="preserve">, no.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2</w:t>
      </w:r>
      <w:r w:rsidR="00430DD1">
        <w:rPr>
          <w:rFonts w:ascii="Arial" w:eastAsia="Times New Roman" w:hAnsi="Arial" w:cs="Arial"/>
          <w:sz w:val="24"/>
          <w:szCs w:val="24"/>
          <w:lang w:val="en-CA"/>
        </w:rPr>
        <w:t xml:space="preserve"> (2008):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95-115. </w:t>
      </w:r>
    </w:p>
    <w:p w14:paraId="2800CA46" w14:textId="77777777" w:rsidR="00430DD1" w:rsidRPr="002E4B63" w:rsidRDefault="00430DD1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3CE15990" w14:textId="5A9A0273" w:rsidR="00316891" w:rsidRDefault="001A2783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Campbell, J</w:t>
      </w:r>
      <w:r w:rsidR="00316891">
        <w:rPr>
          <w:rFonts w:ascii="Arial" w:eastAsia="Times New Roman" w:hAnsi="Arial" w:cs="Arial"/>
          <w:sz w:val="24"/>
          <w:szCs w:val="24"/>
          <w:lang w:val="en-CA"/>
        </w:rPr>
        <w:t>oseph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.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The </w:t>
      </w:r>
      <w:r w:rsidR="00316891">
        <w:rPr>
          <w:rFonts w:ascii="Arial" w:eastAsia="Times New Roman" w:hAnsi="Arial" w:cs="Arial"/>
          <w:i/>
          <w:iCs/>
          <w:sz w:val="24"/>
          <w:szCs w:val="24"/>
          <w:lang w:val="en-CA"/>
        </w:rPr>
        <w:t>H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ero with a </w:t>
      </w:r>
      <w:r w:rsidR="00316891">
        <w:rPr>
          <w:rFonts w:ascii="Arial" w:eastAsia="Times New Roman" w:hAnsi="Arial" w:cs="Arial"/>
          <w:i/>
          <w:iCs/>
          <w:sz w:val="24"/>
          <w:szCs w:val="24"/>
          <w:lang w:val="en-CA"/>
        </w:rPr>
        <w:t>Thousand F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>aces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. New York: Pantheon Books</w:t>
      </w:r>
      <w:r w:rsidR="00316891">
        <w:rPr>
          <w:rFonts w:ascii="Arial" w:eastAsia="Times New Roman" w:hAnsi="Arial" w:cs="Arial"/>
          <w:sz w:val="24"/>
          <w:szCs w:val="24"/>
          <w:lang w:val="en-CA"/>
        </w:rPr>
        <w:t>, 1949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.</w:t>
      </w:r>
    </w:p>
    <w:p w14:paraId="72576C27" w14:textId="2C35C15B" w:rsidR="0077663D" w:rsidRPr="002E4B63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</w:p>
    <w:p w14:paraId="1EDCF80D" w14:textId="2D58FAD8" w:rsidR="0077663D" w:rsidRPr="002E4B63" w:rsidRDefault="00B6130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>CAUT.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316891" w:rsidRPr="00B6130D">
        <w:rPr>
          <w:rFonts w:ascii="Arial" w:eastAsia="Times New Roman" w:hAnsi="Arial" w:cs="Arial"/>
          <w:i/>
          <w:sz w:val="24"/>
          <w:szCs w:val="24"/>
          <w:lang w:val="en-CA"/>
        </w:rPr>
        <w:t>Academic S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 xml:space="preserve">tatus and </w:t>
      </w:r>
      <w:r w:rsidR="00316891" w:rsidRPr="00B6130D">
        <w:rPr>
          <w:rFonts w:ascii="Arial" w:eastAsia="Times New Roman" w:hAnsi="Arial" w:cs="Arial"/>
          <w:i/>
          <w:sz w:val="24"/>
          <w:szCs w:val="24"/>
          <w:lang w:val="en-CA"/>
        </w:rPr>
        <w:t>G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 xml:space="preserve">overnance for </w:t>
      </w:r>
      <w:r w:rsidR="00316891" w:rsidRPr="00B6130D">
        <w:rPr>
          <w:rFonts w:ascii="Arial" w:eastAsia="Times New Roman" w:hAnsi="Arial" w:cs="Arial"/>
          <w:i/>
          <w:sz w:val="24"/>
          <w:szCs w:val="24"/>
          <w:lang w:val="en-CA"/>
        </w:rPr>
        <w:t>L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 xml:space="preserve">ibrarians at </w:t>
      </w:r>
      <w:r w:rsidR="008813FF" w:rsidRPr="00B6130D">
        <w:rPr>
          <w:rFonts w:ascii="Arial" w:eastAsia="Times New Roman" w:hAnsi="Arial" w:cs="Arial"/>
          <w:i/>
          <w:sz w:val="24"/>
          <w:szCs w:val="24"/>
          <w:lang w:val="en-CA"/>
        </w:rPr>
        <w:t>C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 xml:space="preserve">anadian </w:t>
      </w:r>
      <w:r w:rsidR="00316891" w:rsidRPr="00B6130D">
        <w:rPr>
          <w:rFonts w:ascii="Arial" w:eastAsia="Times New Roman" w:hAnsi="Arial" w:cs="Arial"/>
          <w:i/>
          <w:sz w:val="24"/>
          <w:szCs w:val="24"/>
          <w:lang w:val="en-CA"/>
        </w:rPr>
        <w:t>U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 xml:space="preserve">niversities and </w:t>
      </w:r>
      <w:r w:rsidR="00316891" w:rsidRPr="00B6130D">
        <w:rPr>
          <w:rFonts w:ascii="Arial" w:eastAsia="Times New Roman" w:hAnsi="Arial" w:cs="Arial"/>
          <w:i/>
          <w:sz w:val="24"/>
          <w:szCs w:val="24"/>
          <w:lang w:val="en-CA"/>
        </w:rPr>
        <w:t>C</w:t>
      </w:r>
      <w:r w:rsidR="0077663D" w:rsidRPr="00B6130D">
        <w:rPr>
          <w:rFonts w:ascii="Arial" w:eastAsia="Times New Roman" w:hAnsi="Arial" w:cs="Arial"/>
          <w:i/>
          <w:sz w:val="24"/>
          <w:szCs w:val="24"/>
          <w:lang w:val="en-CA"/>
        </w:rPr>
        <w:t>olleges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. </w:t>
      </w:r>
      <w:hyperlink r:id="rId10" w:tgtFrame="_blank" w:history="1">
        <w:r w:rsidR="0077663D" w:rsidRPr="002E4B6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CA"/>
          </w:rPr>
          <w:t>http://www.caut.ca/about-us/caut-policy/lists/general-caut-policies/policy-statement-on-academic-status-and-governance-for-librarians-at-canadian-universities-and-colleges</w:t>
        </w:r>
      </w:hyperlink>
      <w:r w:rsidR="00F802BE" w:rsidRPr="002E4B63">
        <w:rPr>
          <w:rFonts w:ascii="Arial" w:eastAsia="Times New Roman" w:hAnsi="Arial" w:cs="Arial"/>
          <w:sz w:val="24"/>
          <w:szCs w:val="24"/>
          <w:lang w:val="en-CA"/>
        </w:rPr>
        <w:t>.</w:t>
      </w:r>
      <w:r w:rsidR="00316891">
        <w:rPr>
          <w:rFonts w:ascii="Arial" w:eastAsia="Times New Roman" w:hAnsi="Arial" w:cs="Arial"/>
          <w:sz w:val="24"/>
          <w:szCs w:val="24"/>
          <w:lang w:val="en-CA"/>
        </w:rPr>
        <w:br/>
      </w:r>
    </w:p>
    <w:p w14:paraId="6C345659" w14:textId="4595D542" w:rsidR="00D15281" w:rsidRDefault="00D15281" w:rsidP="002E4B63">
      <w:pPr>
        <w:spacing w:after="0" w:line="240" w:lineRule="auto"/>
        <w:ind w:left="446" w:hanging="446"/>
        <w:rPr>
          <w:rFonts w:ascii="Arial" w:hAnsi="Arial" w:cs="Arial"/>
          <w:sz w:val="24"/>
          <w:szCs w:val="24"/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>Cronin</w:t>
      </w:r>
      <w:r w:rsidR="00B56794">
        <w:rPr>
          <w:rFonts w:ascii="Arial" w:hAnsi="Arial" w:cs="Arial"/>
          <w:sz w:val="24"/>
          <w:szCs w:val="24"/>
          <w:lang w:val="en-CA"/>
        </w:rPr>
        <w:t>, Blaise</w:t>
      </w:r>
      <w:r w:rsidR="00805658">
        <w:rPr>
          <w:rFonts w:ascii="Arial" w:hAnsi="Arial" w:cs="Arial"/>
          <w:sz w:val="24"/>
          <w:szCs w:val="24"/>
          <w:lang w:val="en-CA"/>
        </w:rPr>
        <w:t xml:space="preserve">. </w:t>
      </w:r>
      <w:r w:rsidR="004F7783">
        <w:rPr>
          <w:rFonts w:ascii="Arial" w:hAnsi="Arial" w:cs="Arial"/>
          <w:sz w:val="24"/>
          <w:szCs w:val="24"/>
          <w:lang w:val="en-CA"/>
        </w:rPr>
        <w:t>“The M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other of </w:t>
      </w:r>
      <w:r w:rsidR="004F7783">
        <w:rPr>
          <w:rFonts w:ascii="Arial" w:hAnsi="Arial" w:cs="Arial"/>
          <w:sz w:val="24"/>
          <w:szCs w:val="24"/>
          <w:lang w:val="en-CA"/>
        </w:rPr>
        <w:t>A</w:t>
      </w:r>
      <w:r w:rsidRPr="002E4B63">
        <w:rPr>
          <w:rFonts w:ascii="Arial" w:hAnsi="Arial" w:cs="Arial"/>
          <w:sz w:val="24"/>
          <w:szCs w:val="24"/>
          <w:lang w:val="en-CA"/>
        </w:rPr>
        <w:t xml:space="preserve">ll </w:t>
      </w:r>
      <w:r w:rsidR="004F7783">
        <w:rPr>
          <w:rFonts w:ascii="Arial" w:hAnsi="Arial" w:cs="Arial"/>
          <w:sz w:val="24"/>
          <w:szCs w:val="24"/>
          <w:lang w:val="en-CA"/>
        </w:rPr>
        <w:t>M</w:t>
      </w:r>
      <w:r w:rsidRPr="002E4B63">
        <w:rPr>
          <w:rFonts w:ascii="Arial" w:hAnsi="Arial" w:cs="Arial"/>
          <w:sz w:val="24"/>
          <w:szCs w:val="24"/>
          <w:lang w:val="en-CA"/>
        </w:rPr>
        <w:t>yths.</w:t>
      </w:r>
      <w:r w:rsidR="004F7783">
        <w:rPr>
          <w:rFonts w:ascii="Arial" w:hAnsi="Arial" w:cs="Arial"/>
          <w:sz w:val="24"/>
          <w:szCs w:val="24"/>
          <w:lang w:val="en-CA"/>
        </w:rPr>
        <w:t>”</w:t>
      </w:r>
      <w:r w:rsidRPr="002E4B63">
        <w:rPr>
          <w:rFonts w:ascii="Arial" w:hAnsi="Arial" w:cs="Arial"/>
          <w:i/>
          <w:iCs/>
          <w:sz w:val="24"/>
          <w:szCs w:val="24"/>
          <w:lang w:val="en-CA"/>
        </w:rPr>
        <w:t xml:space="preserve"> Library Journal, </w:t>
      </w:r>
      <w:r w:rsidRPr="004F7783">
        <w:rPr>
          <w:rFonts w:ascii="Arial" w:hAnsi="Arial" w:cs="Arial"/>
          <w:iCs/>
          <w:sz w:val="24"/>
          <w:szCs w:val="24"/>
          <w:lang w:val="en-CA"/>
        </w:rPr>
        <w:t>126</w:t>
      </w:r>
      <w:r w:rsidR="004F7783">
        <w:rPr>
          <w:rFonts w:ascii="Arial" w:hAnsi="Arial" w:cs="Arial"/>
          <w:sz w:val="24"/>
          <w:szCs w:val="24"/>
          <w:lang w:val="en-CA"/>
        </w:rPr>
        <w:t xml:space="preserve"> no </w:t>
      </w:r>
      <w:r w:rsidRPr="002E4B63">
        <w:rPr>
          <w:rFonts w:ascii="Arial" w:hAnsi="Arial" w:cs="Arial"/>
          <w:sz w:val="24"/>
          <w:szCs w:val="24"/>
          <w:lang w:val="en-CA"/>
        </w:rPr>
        <w:t>3</w:t>
      </w:r>
      <w:r w:rsidR="004F7783">
        <w:rPr>
          <w:rFonts w:ascii="Arial" w:hAnsi="Arial" w:cs="Arial"/>
          <w:sz w:val="24"/>
          <w:szCs w:val="24"/>
          <w:lang w:val="en-CA"/>
        </w:rPr>
        <w:t xml:space="preserve"> (2001): </w:t>
      </w:r>
      <w:r w:rsidRPr="002E4B63">
        <w:rPr>
          <w:rFonts w:ascii="Arial" w:hAnsi="Arial" w:cs="Arial"/>
          <w:sz w:val="24"/>
          <w:szCs w:val="24"/>
          <w:lang w:val="en-CA"/>
        </w:rPr>
        <w:t>144.</w:t>
      </w:r>
    </w:p>
    <w:p w14:paraId="242B4016" w14:textId="77777777" w:rsidR="00805658" w:rsidRPr="002E4B63" w:rsidRDefault="00805658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4DAC4B80" w14:textId="3DA479EB" w:rsidR="00423127" w:rsidRDefault="00CA6650" w:rsidP="002E4B63">
      <w:pPr>
        <w:spacing w:after="0" w:line="240" w:lineRule="auto"/>
        <w:ind w:left="446" w:hanging="446"/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</w:pP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Dressman</w:t>
      </w:r>
      <w:r w:rsidR="00B56794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, </w:t>
      </w:r>
      <w:r w:rsidR="00B56794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M</w:t>
      </w:r>
      <w:r w:rsidR="00B56794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ark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. “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Congruence, 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Resistance, Liminality: Reading and I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deology in 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T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hree 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S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chool 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L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ibraries.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”</w:t>
      </w:r>
      <w:r w:rsidR="002D7A2B" w:rsidRPr="002E4B63">
        <w:rPr>
          <w:rFonts w:ascii="Arial" w:eastAsia="Times New Roman" w:hAnsi="Arial" w:cs="Arial"/>
          <w:i/>
          <w:iCs/>
          <w:color w:val="000000"/>
          <w:sz w:val="24"/>
          <w:szCs w:val="24"/>
          <w:lang w:val="en-CA" w:eastAsia="en-CA"/>
        </w:rPr>
        <w:t> Curriculum Inquiry, </w:t>
      </w:r>
      <w:r w:rsidR="002D7A2B" w:rsidRPr="00CA6650">
        <w:rPr>
          <w:rFonts w:ascii="Arial" w:eastAsia="Times New Roman" w:hAnsi="Arial" w:cs="Arial"/>
          <w:iCs/>
          <w:color w:val="000000"/>
          <w:sz w:val="24"/>
          <w:szCs w:val="24"/>
          <w:lang w:val="en-CA" w:eastAsia="en-CA"/>
        </w:rPr>
        <w:t>27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 no 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 (1997): </w:t>
      </w:r>
      <w:r w:rsidR="002D7A2B"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267-315.</w:t>
      </w:r>
      <w:r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 </w:t>
      </w:r>
    </w:p>
    <w:p w14:paraId="46153070" w14:textId="77777777" w:rsidR="00CA6650" w:rsidRPr="002E4B63" w:rsidRDefault="00CA6650" w:rsidP="002E4B63">
      <w:pPr>
        <w:spacing w:after="0" w:line="240" w:lineRule="auto"/>
        <w:ind w:left="446" w:hanging="446"/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</w:pPr>
    </w:p>
    <w:p w14:paraId="764DD6B3" w14:textId="5E585FD5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lastRenderedPageBreak/>
        <w:t>Ellis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, Carolyn</w:t>
      </w:r>
      <w:r w:rsidR="00A45A60">
        <w:rPr>
          <w:rFonts w:ascii="Arial" w:eastAsia="Times New Roman" w:hAnsi="Arial" w:cs="Arial"/>
          <w:sz w:val="24"/>
          <w:szCs w:val="24"/>
          <w:lang w:val="en-CA"/>
        </w:rPr>
        <w:t>. “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Heartful A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utoethnography.</w:t>
      </w:r>
      <w:r w:rsidR="00A45A60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Qualitative Health Research, </w:t>
      </w:r>
      <w:r w:rsidRPr="00A45A60">
        <w:rPr>
          <w:rFonts w:ascii="Arial" w:eastAsia="Times New Roman" w:hAnsi="Arial" w:cs="Arial"/>
          <w:iCs/>
          <w:sz w:val="24"/>
          <w:szCs w:val="24"/>
          <w:lang w:val="en-CA"/>
        </w:rPr>
        <w:t>9</w:t>
      </w:r>
      <w:r w:rsidR="00A45A60">
        <w:rPr>
          <w:rFonts w:ascii="Arial" w:eastAsia="Times New Roman" w:hAnsi="Arial" w:cs="Arial"/>
          <w:sz w:val="24"/>
          <w:szCs w:val="24"/>
          <w:lang w:val="en-CA"/>
        </w:rPr>
        <w:t xml:space="preserve"> no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5</w:t>
      </w:r>
      <w:r w:rsidR="00A45A60">
        <w:rPr>
          <w:rFonts w:ascii="Arial" w:eastAsia="Times New Roman" w:hAnsi="Arial" w:cs="Arial"/>
          <w:sz w:val="24"/>
          <w:szCs w:val="24"/>
          <w:lang w:val="en-CA"/>
        </w:rPr>
        <w:t xml:space="preserve"> (1999):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653-667. </w:t>
      </w:r>
      <w:r w:rsidR="00F802BE" w:rsidRPr="002E4B63">
        <w:rPr>
          <w:rFonts w:ascii="Arial" w:eastAsia="Times New Roman" w:hAnsi="Arial" w:cs="Arial"/>
          <w:sz w:val="24"/>
          <w:szCs w:val="24"/>
          <w:lang w:val="en-CA"/>
        </w:rPr>
        <w:t>doi: 10.1177/104973299129122153.</w:t>
      </w:r>
      <w:r w:rsidR="00A45A60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</w:p>
    <w:p w14:paraId="6EBD3CA0" w14:textId="77777777" w:rsidR="00A45A60" w:rsidRPr="002E4B63" w:rsidRDefault="00A45A60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79B443BA" w14:textId="77777777" w:rsidR="00B06F5D" w:rsidRDefault="006C3F1E" w:rsidP="002E4B63">
      <w:pPr>
        <w:spacing w:after="0" w:line="240" w:lineRule="auto"/>
        <w:ind w:left="446" w:hanging="446"/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</w:pPr>
      <w:r w:rsidRPr="002E4B63">
        <w:rPr>
          <w:rFonts w:ascii="Arial" w:hAnsi="Arial" w:cs="Arial"/>
          <w:color w:val="000000"/>
          <w:sz w:val="24"/>
          <w:szCs w:val="24"/>
          <w:lang w:val="en-CA"/>
        </w:rPr>
        <w:t>Ellis,</w:t>
      </w:r>
      <w:r w:rsidR="00B56794" w:rsidRPr="00B56794"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 xml:space="preserve">Carolyn, </w:t>
      </w:r>
      <w:r w:rsidR="0053441A">
        <w:rPr>
          <w:rFonts w:ascii="Arial" w:hAnsi="Arial" w:cs="Arial"/>
          <w:color w:val="000000"/>
          <w:sz w:val="24"/>
          <w:szCs w:val="24"/>
          <w:lang w:val="en-CA"/>
        </w:rPr>
        <w:t xml:space="preserve">Tony E. 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>Adams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 xml:space="preserve"> and</w:t>
      </w:r>
      <w:r w:rsidR="0053441A">
        <w:rPr>
          <w:rFonts w:ascii="Arial" w:hAnsi="Arial" w:cs="Arial"/>
          <w:color w:val="000000"/>
          <w:sz w:val="24"/>
          <w:szCs w:val="24"/>
          <w:lang w:val="en-CA"/>
        </w:rPr>
        <w:t xml:space="preserve"> Adam P.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 Bochner</w:t>
      </w:r>
      <w:r w:rsidR="0053441A">
        <w:rPr>
          <w:rFonts w:ascii="Arial" w:hAnsi="Arial" w:cs="Arial"/>
          <w:color w:val="000000"/>
          <w:sz w:val="24"/>
          <w:szCs w:val="24"/>
          <w:lang w:val="en-CA"/>
        </w:rPr>
        <w:t>.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>“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Autoethnography: An 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>O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>vervie</w:t>
      </w:r>
      <w:r w:rsidR="002A78D0" w:rsidRPr="002E4B63">
        <w:rPr>
          <w:rFonts w:ascii="Arial" w:hAnsi="Arial" w:cs="Arial"/>
          <w:color w:val="000000"/>
          <w:sz w:val="24"/>
          <w:szCs w:val="24"/>
          <w:lang w:val="en-CA"/>
        </w:rPr>
        <w:t>w.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>”</w:t>
      </w:r>
      <w:r w:rsidR="00DF79E4"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Pr="002E4B63">
        <w:rPr>
          <w:rFonts w:ascii="Arial" w:hAnsi="Arial" w:cs="Arial"/>
          <w:i/>
          <w:iCs/>
          <w:color w:val="000000"/>
          <w:sz w:val="24"/>
          <w:szCs w:val="24"/>
          <w:lang w:val="en-CA"/>
        </w:rPr>
        <w:t>Forum Qualitative Sozialforschung / Forum: Qualitative Social Research,</w:t>
      </w:r>
      <w:r w:rsidRPr="002E4B63">
        <w:rPr>
          <w:rStyle w:val="apple-converted-space"/>
          <w:rFonts w:ascii="Arial" w:hAnsi="Arial" w:cs="Arial"/>
          <w:i/>
          <w:iCs/>
          <w:color w:val="000000"/>
          <w:sz w:val="24"/>
          <w:szCs w:val="24"/>
          <w:lang w:val="en-CA"/>
        </w:rPr>
        <w:t> </w:t>
      </w:r>
      <w:r w:rsidRPr="00B56794">
        <w:rPr>
          <w:rFonts w:ascii="Arial" w:hAnsi="Arial" w:cs="Arial"/>
          <w:iCs/>
          <w:color w:val="000000"/>
          <w:sz w:val="24"/>
          <w:szCs w:val="24"/>
          <w:lang w:val="en-CA"/>
        </w:rPr>
        <w:t>12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 xml:space="preserve"> no 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>1</w:t>
      </w:r>
      <w:r w:rsidR="00B56794">
        <w:rPr>
          <w:rFonts w:ascii="Arial" w:hAnsi="Arial" w:cs="Arial"/>
          <w:color w:val="000000"/>
          <w:sz w:val="24"/>
          <w:szCs w:val="24"/>
          <w:lang w:val="en-CA"/>
        </w:rPr>
        <w:t xml:space="preserve"> (2011): 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 40 paragraphs.</w:t>
      </w:r>
      <w:r w:rsidR="002A78D0" w:rsidRPr="002E4B63"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t xml:space="preserve"> Art. 10,</w:t>
      </w:r>
      <w:r w:rsidR="002A78D0" w:rsidRPr="002E4B6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t> </w:t>
      </w:r>
      <w:hyperlink r:id="rId11" w:history="1">
        <w:r w:rsidR="00944838" w:rsidRPr="002E4B63">
          <w:rPr>
            <w:rStyle w:val="Hyperlink"/>
            <w:rFonts w:ascii="Arial" w:hAnsi="Arial" w:cs="Arial"/>
            <w:sz w:val="24"/>
            <w:szCs w:val="24"/>
            <w:lang w:val="en-CA"/>
          </w:rPr>
          <w:t>http://www.qualitative-research.net/index.php/fqs/article/view/1589</w:t>
        </w:r>
      </w:hyperlink>
      <w:r w:rsidR="002A78D0" w:rsidRPr="002E4B63"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t>.</w:t>
      </w:r>
      <w:r w:rsidR="00B56794"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t xml:space="preserve"> </w:t>
      </w:r>
    </w:p>
    <w:p w14:paraId="27AD8341" w14:textId="77777777" w:rsidR="00B06F5D" w:rsidRDefault="00B06F5D" w:rsidP="002E4B63">
      <w:pPr>
        <w:spacing w:after="0" w:line="240" w:lineRule="auto"/>
        <w:ind w:left="446" w:hanging="446"/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</w:pPr>
    </w:p>
    <w:p w14:paraId="567F12EA" w14:textId="451B93C2" w:rsidR="006C3F1E" w:rsidRPr="002E4B63" w:rsidRDefault="00B06F5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t xml:space="preserve">Firment, Erica. </w:t>
      </w:r>
      <w:r w:rsidRPr="00C8648D">
        <w:rPr>
          <w:rFonts w:ascii="Arial" w:eastAsia="Times New Roman" w:hAnsi="Arial" w:cs="Arial"/>
          <w:i/>
          <w:sz w:val="24"/>
          <w:szCs w:val="24"/>
          <w:lang w:val="en-CA"/>
        </w:rPr>
        <w:t>Librarian Avengers</w:t>
      </w:r>
      <w:r>
        <w:rPr>
          <w:rFonts w:ascii="Arial" w:eastAsia="Times New Roman" w:hAnsi="Arial" w:cs="Arial"/>
          <w:sz w:val="24"/>
          <w:szCs w:val="24"/>
          <w:lang w:val="en-CA"/>
        </w:rPr>
        <w:t xml:space="preserve"> (blog). </w:t>
      </w:r>
      <w:hyperlink r:id="rId12" w:history="1">
        <w:r w:rsidR="006E2680" w:rsidRPr="00523699">
          <w:rPr>
            <w:rStyle w:val="Hyperlink"/>
            <w:rFonts w:ascii="Arial" w:eastAsia="Times New Roman" w:hAnsi="Arial" w:cs="Arial"/>
            <w:sz w:val="24"/>
            <w:szCs w:val="24"/>
            <w:lang w:val="en-CA"/>
          </w:rPr>
          <w:t>http://librarianavengers.org/</w:t>
        </w:r>
      </w:hyperlink>
      <w:r w:rsidR="006E2680">
        <w:rPr>
          <w:rFonts w:ascii="Arial" w:eastAsia="Times New Roman" w:hAnsi="Arial" w:cs="Arial"/>
          <w:color w:val="0000FF"/>
          <w:sz w:val="24"/>
          <w:szCs w:val="24"/>
          <w:u w:val="single"/>
          <w:lang w:val="en-CA"/>
        </w:rPr>
        <w:t>.</w:t>
      </w:r>
      <w:r w:rsidR="00B56794">
        <w:rPr>
          <w:rFonts w:ascii="Arial" w:hAnsi="Arial" w:cs="Arial"/>
          <w:color w:val="000000"/>
          <w:sz w:val="24"/>
          <w:szCs w:val="24"/>
          <w:shd w:val="clear" w:color="auto" w:fill="FFFFFF"/>
          <w:lang w:val="en-CA"/>
        </w:rPr>
        <w:br/>
      </w:r>
    </w:p>
    <w:p w14:paraId="6231A1D6" w14:textId="3CBC4375" w:rsidR="0077663D" w:rsidRPr="002E4B63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Fox, D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avid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. 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“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A 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D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em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ographic and Career P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>rofile of C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anadian 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Research University L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ibrarians.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Journal of Academic Librarianship, </w:t>
      </w:r>
      <w:r w:rsidRPr="00B56794">
        <w:rPr>
          <w:rFonts w:ascii="Arial" w:eastAsia="Times New Roman" w:hAnsi="Arial" w:cs="Arial"/>
          <w:iCs/>
          <w:sz w:val="24"/>
          <w:szCs w:val="24"/>
          <w:lang w:val="en-CA"/>
        </w:rPr>
        <w:t>33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 xml:space="preserve"> no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5</w:t>
      </w:r>
      <w:r w:rsidR="00B56794">
        <w:rPr>
          <w:rFonts w:ascii="Arial" w:eastAsia="Times New Roman" w:hAnsi="Arial" w:cs="Arial"/>
          <w:sz w:val="24"/>
          <w:szCs w:val="24"/>
          <w:lang w:val="en-CA"/>
        </w:rPr>
        <w:t xml:space="preserve"> (2007):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540-550. do</w:t>
      </w:r>
      <w:r w:rsidR="00F802BE" w:rsidRPr="002E4B63">
        <w:rPr>
          <w:rFonts w:ascii="Arial" w:eastAsia="Times New Roman" w:hAnsi="Arial" w:cs="Arial"/>
          <w:sz w:val="24"/>
          <w:szCs w:val="24"/>
          <w:lang w:val="en-CA"/>
        </w:rPr>
        <w:t>i: 10.1016/j.acalib.2007.05.006.</w:t>
      </w:r>
      <w:r w:rsidR="00B56794" w:rsidRPr="00B56794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DB23C4">
        <w:rPr>
          <w:rFonts w:ascii="Arial" w:eastAsia="Times New Roman" w:hAnsi="Arial" w:cs="Arial"/>
          <w:sz w:val="24"/>
          <w:szCs w:val="24"/>
          <w:lang w:val="en-CA"/>
        </w:rPr>
        <w:br/>
      </w:r>
    </w:p>
    <w:p w14:paraId="04586935" w14:textId="58F8D281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Hellsten, L</w:t>
      </w:r>
      <w:r w:rsidR="00214C2A">
        <w:rPr>
          <w:rFonts w:ascii="Arial" w:eastAsia="Times New Roman" w:hAnsi="Arial" w:cs="Arial"/>
          <w:sz w:val="24"/>
          <w:szCs w:val="24"/>
          <w:lang w:val="en-CA"/>
        </w:rPr>
        <w:t xml:space="preserve">aurie-Ann M.,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S</w:t>
      </w:r>
      <w:r w:rsidR="00214C2A">
        <w:rPr>
          <w:rFonts w:ascii="Arial" w:eastAsia="Times New Roman" w:hAnsi="Arial" w:cs="Arial"/>
          <w:sz w:val="24"/>
          <w:szCs w:val="24"/>
          <w:lang w:val="en-CA"/>
        </w:rPr>
        <w:t>tephanie L. Martin,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L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 xml:space="preserve">aureen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J.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 xml:space="preserve"> McIntyre and Audrey L. K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inzel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>. “Women on the A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cademic 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>Tenure T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rack: An 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>A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utoethnographic 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>I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>nquiry.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="00DF79E4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International Journal for Cross-Disciplinary Subjects in Education, </w:t>
      </w:r>
      <w:r w:rsidRPr="00A23694">
        <w:rPr>
          <w:rFonts w:ascii="Arial" w:eastAsia="Times New Roman" w:hAnsi="Arial" w:cs="Arial"/>
          <w:iCs/>
          <w:sz w:val="24"/>
          <w:szCs w:val="24"/>
          <w:lang w:val="en-CA"/>
        </w:rPr>
        <w:t>2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 xml:space="preserve"> no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1</w:t>
      </w:r>
      <w:r w:rsidR="00A23694">
        <w:rPr>
          <w:rFonts w:ascii="Arial" w:eastAsia="Times New Roman" w:hAnsi="Arial" w:cs="Arial"/>
          <w:sz w:val="24"/>
          <w:szCs w:val="24"/>
          <w:lang w:val="en-CA"/>
        </w:rPr>
        <w:t xml:space="preserve"> (2011):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271-275.</w:t>
      </w:r>
    </w:p>
    <w:p w14:paraId="1D74B539" w14:textId="77777777" w:rsidR="00DB23C4" w:rsidRPr="002E4B63" w:rsidRDefault="00DB23C4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4EC8B9EB" w14:textId="349C8E38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iCs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Kuhlthau,</w:t>
      </w:r>
      <w:r w:rsidR="001D7987">
        <w:rPr>
          <w:rFonts w:ascii="Arial" w:eastAsia="Times New Roman" w:hAnsi="Arial" w:cs="Arial"/>
          <w:sz w:val="24"/>
          <w:szCs w:val="24"/>
          <w:lang w:val="en-CA"/>
        </w:rPr>
        <w:t xml:space="preserve"> Carol C. “Inside the </w:t>
      </w:r>
      <w:r w:rsidR="00D81BF5">
        <w:rPr>
          <w:rFonts w:ascii="Arial" w:eastAsia="Times New Roman" w:hAnsi="Arial" w:cs="Arial"/>
          <w:sz w:val="24"/>
          <w:szCs w:val="24"/>
          <w:lang w:val="en-CA"/>
        </w:rPr>
        <w:t>S</w:t>
      </w:r>
      <w:r w:rsidR="001D7987">
        <w:rPr>
          <w:rFonts w:ascii="Arial" w:eastAsia="Times New Roman" w:hAnsi="Arial" w:cs="Arial"/>
          <w:sz w:val="24"/>
          <w:szCs w:val="24"/>
          <w:lang w:val="en-CA"/>
        </w:rPr>
        <w:t>earch P</w:t>
      </w:r>
      <w:r w:rsidR="00745249">
        <w:rPr>
          <w:rFonts w:ascii="Arial" w:eastAsia="Times New Roman" w:hAnsi="Arial" w:cs="Arial"/>
          <w:sz w:val="24"/>
          <w:szCs w:val="24"/>
          <w:lang w:val="en-CA"/>
        </w:rPr>
        <w:t xml:space="preserve">rocess: Information </w:t>
      </w:r>
      <w:r w:rsidR="001D7987">
        <w:rPr>
          <w:rFonts w:ascii="Arial" w:eastAsia="Times New Roman" w:hAnsi="Arial" w:cs="Arial"/>
          <w:sz w:val="24"/>
          <w:szCs w:val="24"/>
          <w:lang w:val="en-CA"/>
        </w:rPr>
        <w:t>Seeking from the U</w:t>
      </w:r>
      <w:r w:rsidR="00745249">
        <w:rPr>
          <w:rFonts w:ascii="Arial" w:eastAsia="Times New Roman" w:hAnsi="Arial" w:cs="Arial"/>
          <w:sz w:val="24"/>
          <w:szCs w:val="24"/>
          <w:lang w:val="en-CA"/>
        </w:rPr>
        <w:t xml:space="preserve">ser’s </w:t>
      </w:r>
      <w:r w:rsidR="001D7987">
        <w:rPr>
          <w:rFonts w:ascii="Arial" w:eastAsia="Times New Roman" w:hAnsi="Arial" w:cs="Arial"/>
          <w:sz w:val="24"/>
          <w:szCs w:val="24"/>
          <w:lang w:val="en-CA"/>
        </w:rPr>
        <w:t>P</w:t>
      </w:r>
      <w:r w:rsidR="00745249">
        <w:rPr>
          <w:rFonts w:ascii="Arial" w:eastAsia="Times New Roman" w:hAnsi="Arial" w:cs="Arial"/>
          <w:sz w:val="24"/>
          <w:szCs w:val="24"/>
          <w:lang w:val="en-CA"/>
        </w:rPr>
        <w:t>erspective.</w:t>
      </w:r>
      <w:r w:rsidR="001D7987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="00745249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745249">
        <w:rPr>
          <w:rFonts w:ascii="Arial" w:eastAsia="Times New Roman" w:hAnsi="Arial" w:cs="Arial"/>
          <w:i/>
          <w:iCs/>
          <w:sz w:val="24"/>
          <w:szCs w:val="24"/>
          <w:lang w:val="en-CA"/>
        </w:rPr>
        <w:t>Journal of the American Society for Information Science</w:t>
      </w:r>
      <w:r w:rsidR="00745249">
        <w:rPr>
          <w:rFonts w:ascii="Arial" w:eastAsia="Times New Roman" w:hAnsi="Arial" w:cs="Arial"/>
          <w:iCs/>
          <w:sz w:val="24"/>
          <w:szCs w:val="24"/>
          <w:lang w:val="en-CA"/>
        </w:rPr>
        <w:t>, 42</w:t>
      </w:r>
      <w:r w:rsidR="001D7987">
        <w:rPr>
          <w:rFonts w:ascii="Arial" w:eastAsia="Times New Roman" w:hAnsi="Arial" w:cs="Arial"/>
          <w:iCs/>
          <w:sz w:val="24"/>
          <w:szCs w:val="24"/>
          <w:lang w:val="en-CA"/>
        </w:rPr>
        <w:t xml:space="preserve"> no </w:t>
      </w:r>
      <w:r w:rsidR="00745249">
        <w:rPr>
          <w:rFonts w:ascii="Arial" w:eastAsia="Times New Roman" w:hAnsi="Arial" w:cs="Arial"/>
          <w:iCs/>
          <w:sz w:val="24"/>
          <w:szCs w:val="24"/>
          <w:lang w:val="en-CA"/>
        </w:rPr>
        <w:t>5</w:t>
      </w:r>
      <w:r w:rsidR="00D81BF5">
        <w:rPr>
          <w:rFonts w:ascii="Arial" w:eastAsia="Times New Roman" w:hAnsi="Arial" w:cs="Arial"/>
          <w:iCs/>
          <w:sz w:val="24"/>
          <w:szCs w:val="24"/>
          <w:lang w:val="en-CA"/>
        </w:rPr>
        <w:t xml:space="preserve"> (1991</w:t>
      </w:r>
      <w:r w:rsidR="001D7987">
        <w:rPr>
          <w:rFonts w:ascii="Arial" w:eastAsia="Times New Roman" w:hAnsi="Arial" w:cs="Arial"/>
          <w:iCs/>
          <w:sz w:val="24"/>
          <w:szCs w:val="24"/>
          <w:lang w:val="en-CA"/>
        </w:rPr>
        <w:t xml:space="preserve">): </w:t>
      </w:r>
      <w:r w:rsidR="00D81BF5">
        <w:rPr>
          <w:rFonts w:ascii="Arial" w:eastAsia="Times New Roman" w:hAnsi="Arial" w:cs="Arial"/>
          <w:iCs/>
          <w:sz w:val="24"/>
          <w:szCs w:val="24"/>
          <w:lang w:val="en-CA"/>
        </w:rPr>
        <w:t>361-371.</w:t>
      </w:r>
    </w:p>
    <w:p w14:paraId="7AC4E642" w14:textId="77777777" w:rsidR="001D7987" w:rsidRPr="002E4B63" w:rsidRDefault="001D7987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059157E6" w14:textId="7AFBAD14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Leckie, G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>loria J. and Jim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Brett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>. “Job S</w:t>
      </w:r>
      <w:r w:rsidR="00142949" w:rsidRPr="002E4B63">
        <w:rPr>
          <w:rFonts w:ascii="Arial" w:eastAsia="Times New Roman" w:hAnsi="Arial" w:cs="Arial"/>
          <w:sz w:val="24"/>
          <w:szCs w:val="24"/>
          <w:lang w:val="en-CA"/>
        </w:rPr>
        <w:t>atisfaction of C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>anadian University Librarians: A National S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tudy.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College &amp; Research Libraries, </w:t>
      </w:r>
      <w:r w:rsidRPr="00CD718C">
        <w:rPr>
          <w:rFonts w:ascii="Arial" w:eastAsia="Times New Roman" w:hAnsi="Arial" w:cs="Arial"/>
          <w:iCs/>
          <w:sz w:val="24"/>
          <w:szCs w:val="24"/>
          <w:lang w:val="en-CA"/>
        </w:rPr>
        <w:t>58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 xml:space="preserve"> no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1</w:t>
      </w:r>
      <w:r w:rsidR="00CD718C">
        <w:rPr>
          <w:rFonts w:ascii="Arial" w:eastAsia="Times New Roman" w:hAnsi="Arial" w:cs="Arial"/>
          <w:sz w:val="24"/>
          <w:szCs w:val="24"/>
          <w:lang w:val="en-CA"/>
        </w:rPr>
        <w:t xml:space="preserve"> (1997):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31-47. </w:t>
      </w:r>
    </w:p>
    <w:p w14:paraId="005AD852" w14:textId="77777777" w:rsidR="00CD718C" w:rsidRPr="002E4B63" w:rsidRDefault="00CD718C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334A8D61" w14:textId="4BA4685D" w:rsidR="0021581D" w:rsidRDefault="0021581D" w:rsidP="002E4B63">
      <w:pPr>
        <w:spacing w:after="0" w:line="240" w:lineRule="auto"/>
        <w:ind w:left="446" w:hanging="446"/>
        <w:rPr>
          <w:rFonts w:ascii="Arial" w:hAnsi="Arial" w:cs="Arial"/>
          <w:sz w:val="24"/>
          <w:szCs w:val="24"/>
        </w:rPr>
      </w:pPr>
      <w:r w:rsidRPr="008A447F">
        <w:rPr>
          <w:rFonts w:ascii="Arial" w:hAnsi="Arial" w:cs="Arial"/>
          <w:sz w:val="24"/>
          <w:szCs w:val="24"/>
        </w:rPr>
        <w:t>Mehra, B</w:t>
      </w:r>
      <w:r w:rsidR="007B73BD">
        <w:rPr>
          <w:rFonts w:ascii="Arial" w:hAnsi="Arial" w:cs="Arial"/>
          <w:sz w:val="24"/>
          <w:szCs w:val="24"/>
        </w:rPr>
        <w:t xml:space="preserve">harat, Kevin </w:t>
      </w:r>
      <w:r w:rsidR="006B4A89">
        <w:rPr>
          <w:rFonts w:ascii="Arial" w:hAnsi="Arial" w:cs="Arial"/>
          <w:sz w:val="24"/>
          <w:szCs w:val="24"/>
        </w:rPr>
        <w:t xml:space="preserve">S. </w:t>
      </w:r>
      <w:r w:rsidR="007B73BD">
        <w:rPr>
          <w:rFonts w:ascii="Arial" w:hAnsi="Arial" w:cs="Arial"/>
          <w:sz w:val="24"/>
          <w:szCs w:val="24"/>
        </w:rPr>
        <w:t xml:space="preserve">Rioux and </w:t>
      </w:r>
      <w:r w:rsidRPr="008A447F">
        <w:rPr>
          <w:rFonts w:ascii="Arial" w:hAnsi="Arial" w:cs="Arial"/>
          <w:sz w:val="24"/>
          <w:szCs w:val="24"/>
        </w:rPr>
        <w:t>K</w:t>
      </w:r>
      <w:r w:rsidR="007B73BD">
        <w:rPr>
          <w:rFonts w:ascii="Arial" w:hAnsi="Arial" w:cs="Arial"/>
          <w:sz w:val="24"/>
          <w:szCs w:val="24"/>
        </w:rPr>
        <w:t>endra</w:t>
      </w:r>
      <w:r w:rsidR="006B4A89">
        <w:rPr>
          <w:rFonts w:ascii="Arial" w:hAnsi="Arial" w:cs="Arial"/>
          <w:sz w:val="24"/>
          <w:szCs w:val="24"/>
        </w:rPr>
        <w:t xml:space="preserve"> S.</w:t>
      </w:r>
      <w:r w:rsidRPr="008A447F">
        <w:rPr>
          <w:rFonts w:ascii="Arial" w:hAnsi="Arial" w:cs="Arial"/>
          <w:sz w:val="24"/>
          <w:szCs w:val="24"/>
        </w:rPr>
        <w:t xml:space="preserve"> Albright. </w:t>
      </w:r>
      <w:r w:rsidR="006E196A">
        <w:rPr>
          <w:rFonts w:ascii="Arial" w:hAnsi="Arial" w:cs="Arial"/>
          <w:sz w:val="24"/>
          <w:szCs w:val="24"/>
        </w:rPr>
        <w:t>“</w:t>
      </w:r>
      <w:r w:rsidR="000F03E5">
        <w:rPr>
          <w:rFonts w:ascii="Arial" w:hAnsi="Arial" w:cs="Arial"/>
          <w:sz w:val="24"/>
          <w:szCs w:val="24"/>
        </w:rPr>
        <w:t>Social J</w:t>
      </w:r>
      <w:r w:rsidRPr="008A447F">
        <w:rPr>
          <w:rFonts w:ascii="Arial" w:hAnsi="Arial" w:cs="Arial"/>
          <w:sz w:val="24"/>
          <w:szCs w:val="24"/>
        </w:rPr>
        <w:t xml:space="preserve">ustice in </w:t>
      </w:r>
      <w:r w:rsidR="000F03E5">
        <w:rPr>
          <w:rFonts w:ascii="Arial" w:hAnsi="Arial" w:cs="Arial"/>
          <w:sz w:val="24"/>
          <w:szCs w:val="24"/>
        </w:rPr>
        <w:t>L</w:t>
      </w:r>
      <w:r w:rsidRPr="008A447F">
        <w:rPr>
          <w:rFonts w:ascii="Arial" w:hAnsi="Arial" w:cs="Arial"/>
          <w:sz w:val="24"/>
          <w:szCs w:val="24"/>
        </w:rPr>
        <w:t xml:space="preserve">ibrary and </w:t>
      </w:r>
      <w:r w:rsidR="000F03E5">
        <w:rPr>
          <w:rFonts w:ascii="Arial" w:hAnsi="Arial" w:cs="Arial"/>
          <w:sz w:val="24"/>
          <w:szCs w:val="24"/>
        </w:rPr>
        <w:t>I</w:t>
      </w:r>
      <w:r w:rsidRPr="008A447F">
        <w:rPr>
          <w:rFonts w:ascii="Arial" w:hAnsi="Arial" w:cs="Arial"/>
          <w:sz w:val="24"/>
          <w:szCs w:val="24"/>
        </w:rPr>
        <w:t xml:space="preserve">nformation </w:t>
      </w:r>
      <w:r w:rsidR="000F03E5">
        <w:rPr>
          <w:rFonts w:ascii="Arial" w:hAnsi="Arial" w:cs="Arial"/>
          <w:sz w:val="24"/>
          <w:szCs w:val="24"/>
        </w:rPr>
        <w:t>S</w:t>
      </w:r>
      <w:r w:rsidRPr="008A447F">
        <w:rPr>
          <w:rFonts w:ascii="Arial" w:hAnsi="Arial" w:cs="Arial"/>
          <w:sz w:val="24"/>
          <w:szCs w:val="24"/>
        </w:rPr>
        <w:t>ciences.</w:t>
      </w:r>
      <w:r w:rsidR="006E196A">
        <w:rPr>
          <w:rFonts w:ascii="Arial" w:hAnsi="Arial" w:cs="Arial"/>
          <w:sz w:val="24"/>
          <w:szCs w:val="24"/>
        </w:rPr>
        <w:t>”</w:t>
      </w:r>
      <w:r w:rsidRPr="008A447F">
        <w:rPr>
          <w:rFonts w:ascii="Arial" w:hAnsi="Arial" w:cs="Arial"/>
          <w:sz w:val="24"/>
          <w:szCs w:val="24"/>
        </w:rPr>
        <w:t xml:space="preserve"> In M. J. Bates, &amp; M. N. Mack (Eds.), </w:t>
      </w:r>
      <w:r w:rsidR="000F03E5">
        <w:rPr>
          <w:rFonts w:ascii="Arial" w:hAnsi="Arial" w:cs="Arial"/>
          <w:i/>
          <w:iCs/>
          <w:sz w:val="24"/>
          <w:szCs w:val="24"/>
        </w:rPr>
        <w:t>Encyclopedia of Library and Information S</w:t>
      </w:r>
      <w:r w:rsidRPr="008A447F">
        <w:rPr>
          <w:rFonts w:ascii="Arial" w:hAnsi="Arial" w:cs="Arial"/>
          <w:i/>
          <w:iCs/>
          <w:sz w:val="24"/>
          <w:szCs w:val="24"/>
        </w:rPr>
        <w:t>ciences</w:t>
      </w:r>
      <w:r w:rsidRPr="008A447F">
        <w:rPr>
          <w:rFonts w:ascii="Arial" w:hAnsi="Arial" w:cs="Arial"/>
          <w:sz w:val="24"/>
          <w:szCs w:val="24"/>
        </w:rPr>
        <w:t xml:space="preserve"> (3rd ed., pp. 4820-4836) Taylor &amp; Francis. doi:10.1081/E-ELIS3-120044526</w:t>
      </w:r>
      <w:r w:rsidR="000F03E5">
        <w:rPr>
          <w:rFonts w:ascii="Arial" w:hAnsi="Arial" w:cs="Arial"/>
          <w:sz w:val="24"/>
          <w:szCs w:val="24"/>
        </w:rPr>
        <w:t>.</w:t>
      </w:r>
    </w:p>
    <w:p w14:paraId="1C2B1F77" w14:textId="77777777" w:rsidR="000F03E5" w:rsidRPr="008A447F" w:rsidRDefault="000F03E5" w:rsidP="002E4B63">
      <w:pPr>
        <w:spacing w:after="0" w:line="240" w:lineRule="auto"/>
        <w:ind w:left="446" w:hanging="446"/>
        <w:rPr>
          <w:rFonts w:ascii="Arial" w:hAnsi="Arial" w:cs="Arial"/>
          <w:sz w:val="24"/>
          <w:szCs w:val="24"/>
        </w:rPr>
      </w:pPr>
    </w:p>
    <w:p w14:paraId="075BAA88" w14:textId="45733FCD" w:rsidR="001E56AC" w:rsidRDefault="002D7A2B" w:rsidP="002E4B63">
      <w:pPr>
        <w:spacing w:after="0" w:line="240" w:lineRule="auto"/>
        <w:ind w:left="446" w:hanging="446"/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</w:pP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Plum, T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erry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. 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“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Academic 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L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ibraries and the 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R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ituals of 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K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nowledge.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”</w:t>
      </w:r>
      <w:r w:rsidRPr="002E4B63">
        <w:rPr>
          <w:rFonts w:ascii="Arial" w:eastAsia="Times New Roman" w:hAnsi="Arial" w:cs="Arial"/>
          <w:i/>
          <w:iCs/>
          <w:color w:val="000000"/>
          <w:sz w:val="24"/>
          <w:szCs w:val="24"/>
          <w:lang w:val="en-CA" w:eastAsia="en-CA"/>
        </w:rPr>
        <w:t> RQ, </w:t>
      </w:r>
      <w:r w:rsidRPr="001E56AC">
        <w:rPr>
          <w:rFonts w:ascii="Arial" w:eastAsia="Times New Roman" w:hAnsi="Arial" w:cs="Arial"/>
          <w:iCs/>
          <w:color w:val="000000"/>
          <w:sz w:val="24"/>
          <w:szCs w:val="24"/>
          <w:lang w:val="en-CA" w:eastAsia="en-CA"/>
        </w:rPr>
        <w:t>33</w:t>
      </w:r>
      <w:r w:rsidR="001E56AC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 xml:space="preserve"> no 4 (1994): </w:t>
      </w:r>
      <w:r w:rsidRPr="002E4B63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496</w:t>
      </w:r>
      <w:r w:rsidR="00601469"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  <w:t>.</w:t>
      </w:r>
    </w:p>
    <w:p w14:paraId="7711773E" w14:textId="2959C33D" w:rsidR="002D7A2B" w:rsidRPr="002E4B63" w:rsidRDefault="002D7A2B" w:rsidP="002E4B63">
      <w:pPr>
        <w:spacing w:after="0" w:line="240" w:lineRule="auto"/>
        <w:ind w:left="446" w:hanging="446"/>
        <w:rPr>
          <w:rFonts w:ascii="Arial" w:eastAsia="Times New Roman" w:hAnsi="Arial" w:cs="Arial"/>
          <w:color w:val="000000"/>
          <w:sz w:val="24"/>
          <w:szCs w:val="24"/>
          <w:lang w:val="en-CA" w:eastAsia="en-CA"/>
        </w:rPr>
      </w:pPr>
    </w:p>
    <w:p w14:paraId="16973D9C" w14:textId="5AA082D4" w:rsidR="00601469" w:rsidRPr="006E2680" w:rsidRDefault="002D7A2B" w:rsidP="006E2680">
      <w:pPr>
        <w:spacing w:after="0" w:line="240" w:lineRule="auto"/>
        <w:ind w:left="446" w:hanging="446"/>
        <w:rPr>
          <w:rFonts w:ascii="Arial" w:hAnsi="Arial" w:cs="Arial"/>
          <w:color w:val="0000FF"/>
          <w:sz w:val="24"/>
          <w:szCs w:val="24"/>
          <w:u w:val="single"/>
          <w:lang w:val="en-CA"/>
        </w:rPr>
      </w:pPr>
      <w:r w:rsidRPr="002E4B63">
        <w:rPr>
          <w:rFonts w:ascii="Arial" w:hAnsi="Arial" w:cs="Arial"/>
          <w:color w:val="000000"/>
          <w:sz w:val="24"/>
          <w:szCs w:val="24"/>
          <w:lang w:val="en-CA"/>
        </w:rPr>
        <w:t>Singer Gordon, R</w:t>
      </w:r>
      <w:r w:rsidR="00601469">
        <w:rPr>
          <w:rFonts w:ascii="Arial" w:hAnsi="Arial" w:cs="Arial"/>
          <w:color w:val="000000"/>
          <w:sz w:val="24"/>
          <w:szCs w:val="24"/>
          <w:lang w:val="en-CA"/>
        </w:rPr>
        <w:t>achel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. </w:t>
      </w:r>
      <w:r w:rsidR="00601469">
        <w:rPr>
          <w:rFonts w:ascii="Arial" w:hAnsi="Arial" w:cs="Arial"/>
          <w:i/>
          <w:color w:val="000000"/>
          <w:sz w:val="24"/>
          <w:szCs w:val="24"/>
          <w:lang w:val="en-CA"/>
        </w:rPr>
        <w:t>The L</w:t>
      </w:r>
      <w:r w:rsidRPr="00601469">
        <w:rPr>
          <w:rFonts w:ascii="Arial" w:hAnsi="Arial" w:cs="Arial"/>
          <w:i/>
          <w:color w:val="000000"/>
          <w:sz w:val="24"/>
          <w:szCs w:val="24"/>
          <w:lang w:val="en-CA"/>
        </w:rPr>
        <w:t xml:space="preserve">iminal </w:t>
      </w:r>
      <w:r w:rsidR="00601469">
        <w:rPr>
          <w:rFonts w:ascii="Arial" w:hAnsi="Arial" w:cs="Arial"/>
          <w:i/>
          <w:color w:val="000000"/>
          <w:sz w:val="24"/>
          <w:szCs w:val="24"/>
          <w:lang w:val="en-CA"/>
        </w:rPr>
        <w:t>L</w:t>
      </w:r>
      <w:r w:rsidRPr="00601469">
        <w:rPr>
          <w:rFonts w:ascii="Arial" w:hAnsi="Arial" w:cs="Arial"/>
          <w:i/>
          <w:color w:val="000000"/>
          <w:sz w:val="24"/>
          <w:szCs w:val="24"/>
          <w:lang w:val="en-CA"/>
        </w:rPr>
        <w:t>ibrarian</w:t>
      </w:r>
      <w:r w:rsidR="00601469">
        <w:rPr>
          <w:rFonts w:ascii="Arial" w:hAnsi="Arial" w:cs="Arial"/>
          <w:color w:val="000000"/>
          <w:sz w:val="24"/>
          <w:szCs w:val="24"/>
          <w:lang w:val="en-CA"/>
        </w:rPr>
        <w:t xml:space="preserve"> (blog).</w:t>
      </w:r>
      <w:r w:rsidRPr="002E4B63"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hyperlink r:id="rId13" w:history="1">
        <w:r w:rsidR="001E56AC" w:rsidRPr="00240F4D">
          <w:rPr>
            <w:rStyle w:val="Hyperlink"/>
            <w:rFonts w:ascii="Arial" w:hAnsi="Arial" w:cs="Arial"/>
            <w:sz w:val="24"/>
            <w:szCs w:val="24"/>
            <w:lang w:val="en-CA"/>
          </w:rPr>
          <w:t>http://www.lisjobs.com/blog/</w:t>
        </w:r>
      </w:hyperlink>
      <w:r w:rsidR="006E2680">
        <w:rPr>
          <w:rFonts w:ascii="Arial" w:hAnsi="Arial" w:cs="Arial"/>
          <w:color w:val="0000FF"/>
          <w:sz w:val="24"/>
          <w:szCs w:val="24"/>
          <w:u w:val="single"/>
          <w:lang w:val="en-CA"/>
        </w:rPr>
        <w:t>.</w:t>
      </w:r>
    </w:p>
    <w:p w14:paraId="08089387" w14:textId="77777777" w:rsidR="006E2680" w:rsidRPr="002E4B63" w:rsidRDefault="006E2680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0EEE2979" w14:textId="12DCA9BF" w:rsidR="0077663D" w:rsidRDefault="0077663D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2E4B63">
        <w:rPr>
          <w:rFonts w:ascii="Arial" w:eastAsia="Times New Roman" w:hAnsi="Arial" w:cs="Arial"/>
          <w:sz w:val="24"/>
          <w:szCs w:val="24"/>
          <w:lang w:val="en-CA"/>
        </w:rPr>
        <w:t>Turner, V</w:t>
      </w:r>
      <w:r w:rsidR="00C50D20">
        <w:rPr>
          <w:rFonts w:ascii="Arial" w:eastAsia="Times New Roman" w:hAnsi="Arial" w:cs="Arial"/>
          <w:sz w:val="24"/>
          <w:szCs w:val="24"/>
          <w:lang w:val="en-CA"/>
        </w:rPr>
        <w:t xml:space="preserve">ictor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W. </w:t>
      </w:r>
      <w:r w:rsidR="00E73185">
        <w:rPr>
          <w:rFonts w:ascii="Arial" w:eastAsia="Times New Roman" w:hAnsi="Arial" w:cs="Arial"/>
          <w:sz w:val="24"/>
          <w:szCs w:val="24"/>
          <w:lang w:val="en-CA"/>
        </w:rPr>
        <w:t>“Passages, Margins and P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overty: Religious </w:t>
      </w:r>
      <w:r w:rsidR="00E73185">
        <w:rPr>
          <w:rFonts w:ascii="Arial" w:eastAsia="Times New Roman" w:hAnsi="Arial" w:cs="Arial"/>
          <w:sz w:val="24"/>
          <w:szCs w:val="24"/>
          <w:lang w:val="en-CA"/>
        </w:rPr>
        <w:t>S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ymbols of </w:t>
      </w:r>
      <w:r w:rsidR="00E73185">
        <w:rPr>
          <w:rFonts w:ascii="Arial" w:eastAsia="Times New Roman" w:hAnsi="Arial" w:cs="Arial"/>
          <w:sz w:val="24"/>
          <w:szCs w:val="24"/>
          <w:lang w:val="en-CA"/>
        </w:rPr>
        <w:t>C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ommunitas.</w:t>
      </w:r>
      <w:r w:rsidR="00E73185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In P. Bohannan, &amp; M. Glazer (Eds.), </w:t>
      </w:r>
      <w:r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>High points in anthropology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(2nd </w:t>
      </w:r>
      <w:r w:rsidR="00E73185">
        <w:rPr>
          <w:rFonts w:ascii="Arial" w:eastAsia="Times New Roman" w:hAnsi="Arial" w:cs="Arial"/>
          <w:sz w:val="24"/>
          <w:szCs w:val="24"/>
          <w:lang w:val="en-CA"/>
        </w:rPr>
        <w:t>ed., pp. 503). New York: Knopf, 1988.</w:t>
      </w:r>
    </w:p>
    <w:p w14:paraId="090EABAC" w14:textId="77777777" w:rsidR="00E73185" w:rsidRDefault="00E73185" w:rsidP="002E4B6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48D66543" w14:textId="6B608EA3" w:rsidR="00D2634A" w:rsidRDefault="00D2634A" w:rsidP="00D2634A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 w:rsidRPr="0012659F">
        <w:rPr>
          <w:rFonts w:ascii="Arial" w:eastAsia="Times New Roman" w:hAnsi="Arial" w:cs="Arial"/>
          <w:sz w:val="24"/>
          <w:szCs w:val="24"/>
          <w:lang w:val="fr-CA"/>
        </w:rPr>
        <w:t>van Gennep, A</w:t>
      </w:r>
      <w:r w:rsidR="00806324" w:rsidRPr="0012659F">
        <w:rPr>
          <w:rFonts w:ascii="Arial" w:eastAsia="Times New Roman" w:hAnsi="Arial" w:cs="Arial"/>
          <w:sz w:val="24"/>
          <w:szCs w:val="24"/>
          <w:lang w:val="fr-CA"/>
        </w:rPr>
        <w:t>rthur</w:t>
      </w:r>
      <w:r w:rsidRPr="0012659F">
        <w:rPr>
          <w:rFonts w:ascii="Arial" w:eastAsia="Times New Roman" w:hAnsi="Arial" w:cs="Arial"/>
          <w:sz w:val="24"/>
          <w:szCs w:val="24"/>
          <w:lang w:val="fr-CA"/>
        </w:rPr>
        <w:t>.</w:t>
      </w:r>
      <w:r w:rsidR="00806324" w:rsidRPr="0012659F">
        <w:rPr>
          <w:rFonts w:ascii="Arial" w:eastAsia="Times New Roman" w:hAnsi="Arial" w:cs="Arial"/>
          <w:sz w:val="24"/>
          <w:szCs w:val="24"/>
          <w:lang w:val="fr-CA"/>
        </w:rPr>
        <w:t xml:space="preserve"> </w:t>
      </w:r>
      <w:r w:rsidRPr="0012659F">
        <w:rPr>
          <w:rFonts w:ascii="Arial" w:eastAsia="Times New Roman" w:hAnsi="Arial" w:cs="Arial"/>
          <w:i/>
          <w:sz w:val="24"/>
          <w:szCs w:val="24"/>
          <w:lang w:val="fr-CA"/>
        </w:rPr>
        <w:t>Rites de passage</w:t>
      </w:r>
      <w:r w:rsidR="004D0C09" w:rsidRPr="0012659F">
        <w:rPr>
          <w:rFonts w:ascii="Arial" w:eastAsia="Times New Roman" w:hAnsi="Arial" w:cs="Arial"/>
          <w:i/>
          <w:sz w:val="24"/>
          <w:szCs w:val="24"/>
          <w:lang w:val="fr-CA"/>
        </w:rPr>
        <w:t>.</w:t>
      </w:r>
      <w:r w:rsidR="00806324" w:rsidRPr="0012659F">
        <w:rPr>
          <w:rFonts w:ascii="Arial" w:eastAsia="Times New Roman" w:hAnsi="Arial" w:cs="Arial"/>
          <w:i/>
          <w:sz w:val="24"/>
          <w:szCs w:val="24"/>
          <w:lang w:val="fr-CA"/>
        </w:rPr>
        <w:t xml:space="preserve"> </w:t>
      </w:r>
      <w:r w:rsidRPr="002E4B63">
        <w:rPr>
          <w:rFonts w:ascii="Arial" w:eastAsia="Times New Roman" w:hAnsi="Arial" w:cs="Arial"/>
          <w:sz w:val="24"/>
          <w:szCs w:val="24"/>
          <w:lang w:val="en-CA"/>
        </w:rPr>
        <w:t>Chicag</w:t>
      </w:r>
      <w:r w:rsidR="00806324">
        <w:rPr>
          <w:rFonts w:ascii="Arial" w:eastAsia="Times New Roman" w:hAnsi="Arial" w:cs="Arial"/>
          <w:sz w:val="24"/>
          <w:szCs w:val="24"/>
          <w:lang w:val="en-CA"/>
        </w:rPr>
        <w:t>o: University of Chicago Press, 1960.</w:t>
      </w:r>
      <w:r w:rsidR="004D0C09">
        <w:rPr>
          <w:rFonts w:ascii="Arial" w:eastAsia="Times New Roman" w:hAnsi="Arial" w:cs="Arial"/>
          <w:sz w:val="24"/>
          <w:szCs w:val="24"/>
          <w:lang w:val="en-CA"/>
        </w:rPr>
        <w:t xml:space="preserve"> Translated by M.B. Vizedom and</w:t>
      </w:r>
      <w:r w:rsidR="004D0C09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G.L. Caffe</w:t>
      </w:r>
      <w:r w:rsidR="004D0C09">
        <w:rPr>
          <w:rFonts w:ascii="Arial" w:eastAsia="Times New Roman" w:hAnsi="Arial" w:cs="Arial"/>
          <w:sz w:val="24"/>
          <w:szCs w:val="24"/>
          <w:lang w:val="en-CA"/>
        </w:rPr>
        <w:t xml:space="preserve"> as </w:t>
      </w:r>
      <w:r w:rsidR="004D0C09" w:rsidRPr="004D0C09">
        <w:rPr>
          <w:rFonts w:ascii="Arial" w:eastAsia="Times New Roman" w:hAnsi="Arial" w:cs="Arial"/>
          <w:i/>
          <w:sz w:val="24"/>
          <w:szCs w:val="24"/>
          <w:lang w:val="en-CA"/>
        </w:rPr>
        <w:t>Rites of Passage.</w:t>
      </w:r>
    </w:p>
    <w:p w14:paraId="119DE422" w14:textId="77777777" w:rsidR="00806324" w:rsidRPr="002E4B63" w:rsidRDefault="00806324" w:rsidP="00D2634A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</w:p>
    <w:p w14:paraId="45DCD9DC" w14:textId="4E00484D" w:rsidR="004A21FD" w:rsidRPr="002E4B63" w:rsidRDefault="00BF2C8F" w:rsidP="00076D13">
      <w:pPr>
        <w:spacing w:after="0" w:line="240" w:lineRule="auto"/>
        <w:ind w:left="446" w:hanging="446"/>
        <w:rPr>
          <w:rFonts w:ascii="Arial" w:eastAsia="Times New Roman" w:hAnsi="Arial" w:cs="Arial"/>
          <w:sz w:val="24"/>
          <w:szCs w:val="24"/>
          <w:lang w:val="en-CA"/>
        </w:rPr>
      </w:pPr>
      <w:r>
        <w:rPr>
          <w:rFonts w:ascii="Arial" w:eastAsia="Times New Roman" w:hAnsi="Arial" w:cs="Arial"/>
          <w:sz w:val="24"/>
          <w:szCs w:val="24"/>
          <w:lang w:val="en-CA"/>
        </w:rPr>
        <w:t>Vé</w:t>
      </w:r>
      <w:r w:rsidR="006E13C2">
        <w:rPr>
          <w:rFonts w:ascii="Arial" w:eastAsia="Times New Roman" w:hAnsi="Arial" w:cs="Arial"/>
          <w:sz w:val="24"/>
          <w:szCs w:val="24"/>
          <w:lang w:val="en-CA"/>
        </w:rPr>
        <w:t>zina, M</w:t>
      </w:r>
      <w:r>
        <w:rPr>
          <w:rFonts w:ascii="Arial" w:eastAsia="Times New Roman" w:hAnsi="Arial" w:cs="Arial"/>
          <w:sz w:val="24"/>
          <w:szCs w:val="24"/>
          <w:lang w:val="en-CA"/>
        </w:rPr>
        <w:t>ireille</w:t>
      </w:r>
      <w:r w:rsidR="006E13C2">
        <w:rPr>
          <w:rFonts w:ascii="Arial" w:eastAsia="Times New Roman" w:hAnsi="Arial" w:cs="Arial"/>
          <w:sz w:val="24"/>
          <w:szCs w:val="24"/>
          <w:lang w:val="en-CA"/>
        </w:rPr>
        <w:t xml:space="preserve"> and S</w:t>
      </w:r>
      <w:r>
        <w:rPr>
          <w:rFonts w:ascii="Arial" w:eastAsia="Times New Roman" w:hAnsi="Arial" w:cs="Arial"/>
          <w:sz w:val="24"/>
          <w:szCs w:val="24"/>
          <w:lang w:val="en-CA"/>
        </w:rPr>
        <w:t>usan</w:t>
      </w:r>
      <w:r w:rsidR="006E13C2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>Crompton</w:t>
      </w:r>
      <w:r w:rsidR="006E13C2">
        <w:rPr>
          <w:rFonts w:ascii="Arial" w:eastAsia="Times New Roman" w:hAnsi="Arial" w:cs="Arial"/>
          <w:sz w:val="24"/>
          <w:szCs w:val="24"/>
          <w:lang w:val="en-CA"/>
        </w:rPr>
        <w:t>. “</w:t>
      </w:r>
      <w:r w:rsidR="0077663D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Volunteering in </w:t>
      </w:r>
      <w:r w:rsidR="00634700" w:rsidRPr="002E4B63">
        <w:rPr>
          <w:rFonts w:ascii="Arial" w:eastAsia="Times New Roman" w:hAnsi="Arial" w:cs="Arial"/>
          <w:sz w:val="24"/>
          <w:szCs w:val="24"/>
          <w:lang w:val="en-CA"/>
        </w:rPr>
        <w:t>Canada</w:t>
      </w:r>
      <w:r w:rsidR="001A2783" w:rsidRPr="002E4B63">
        <w:rPr>
          <w:rFonts w:ascii="Arial" w:eastAsia="Times New Roman" w:hAnsi="Arial" w:cs="Arial"/>
          <w:sz w:val="24"/>
          <w:szCs w:val="24"/>
          <w:lang w:val="en-CA"/>
        </w:rPr>
        <w:t>.</w:t>
      </w:r>
      <w:r w:rsidR="006E13C2">
        <w:rPr>
          <w:rFonts w:ascii="Arial" w:eastAsia="Times New Roman" w:hAnsi="Arial" w:cs="Arial"/>
          <w:sz w:val="24"/>
          <w:szCs w:val="24"/>
          <w:lang w:val="en-CA"/>
        </w:rPr>
        <w:t>”</w:t>
      </w:r>
      <w:r w:rsidR="00DF79E4" w:rsidRPr="002E4B63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r w:rsidR="0077663D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>Canadian Social Trends, 93</w:t>
      </w:r>
      <w:r w:rsidR="006E13C2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. </w:t>
      </w:r>
      <w:r w:rsidR="006E13C2">
        <w:rPr>
          <w:rFonts w:ascii="Arial" w:eastAsia="Times New Roman" w:hAnsi="Arial" w:cs="Arial"/>
          <w:iCs/>
          <w:sz w:val="24"/>
          <w:szCs w:val="24"/>
          <w:lang w:val="en-CA"/>
        </w:rPr>
        <w:t>Ottawa: Statistics Canada, 2012.</w:t>
      </w:r>
      <w:r w:rsidR="00191CCC" w:rsidRPr="002E4B63">
        <w:rPr>
          <w:rFonts w:ascii="Arial" w:eastAsia="Times New Roman" w:hAnsi="Arial" w:cs="Arial"/>
          <w:i/>
          <w:iCs/>
          <w:sz w:val="24"/>
          <w:szCs w:val="24"/>
          <w:lang w:val="en-CA"/>
        </w:rPr>
        <w:t xml:space="preserve"> </w:t>
      </w:r>
      <w:r w:rsidR="00944838" w:rsidRPr="002E4B63">
        <w:rPr>
          <w:rFonts w:ascii="Arial" w:eastAsia="Times New Roman" w:hAnsi="Arial" w:cs="Arial"/>
          <w:sz w:val="24"/>
          <w:szCs w:val="24"/>
          <w:lang w:val="en-CA"/>
        </w:rPr>
        <w:t>(11-008-X</w:t>
      </w:r>
      <w:r>
        <w:rPr>
          <w:rFonts w:ascii="Arial" w:eastAsia="Times New Roman" w:hAnsi="Arial" w:cs="Arial"/>
          <w:sz w:val="24"/>
          <w:szCs w:val="24"/>
          <w:lang w:val="en-CA"/>
        </w:rPr>
        <w:t>WE</w:t>
      </w:r>
      <w:r w:rsidR="00944838" w:rsidRPr="002E4B63">
        <w:rPr>
          <w:rFonts w:ascii="Arial" w:eastAsia="Times New Roman" w:hAnsi="Arial" w:cs="Arial"/>
          <w:sz w:val="24"/>
          <w:szCs w:val="24"/>
          <w:lang w:val="en-CA"/>
        </w:rPr>
        <w:t>)</w:t>
      </w:r>
      <w:r w:rsidR="004A21FD">
        <w:rPr>
          <w:rFonts w:ascii="Arial" w:eastAsia="Times New Roman" w:hAnsi="Arial" w:cs="Arial"/>
          <w:sz w:val="24"/>
          <w:szCs w:val="24"/>
          <w:lang w:val="en-CA"/>
        </w:rPr>
        <w:t xml:space="preserve"> </w:t>
      </w:r>
      <w:hyperlink r:id="rId14" w:history="1">
        <w:r w:rsidR="004A21FD" w:rsidRPr="00240F4D">
          <w:rPr>
            <w:rStyle w:val="Hyperlink"/>
            <w:rFonts w:ascii="Arial" w:eastAsia="Times New Roman" w:hAnsi="Arial" w:cs="Arial"/>
            <w:sz w:val="24"/>
            <w:szCs w:val="24"/>
            <w:lang w:val="en-CA"/>
          </w:rPr>
          <w:t>http://www.statcan.gc.ca/pub/11-008-x/2012001/article/11638-eng.pdf</w:t>
        </w:r>
      </w:hyperlink>
    </w:p>
    <w:sectPr w:rsidR="004A21FD" w:rsidRPr="002E4B63" w:rsidSect="00EB0D6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5B5ED" w14:textId="77777777" w:rsidR="00EF62D6" w:rsidRDefault="00EF62D6" w:rsidP="004E0FC7">
      <w:pPr>
        <w:spacing w:after="0" w:line="240" w:lineRule="auto"/>
      </w:pPr>
      <w:r>
        <w:separator/>
      </w:r>
    </w:p>
  </w:endnote>
  <w:endnote w:type="continuationSeparator" w:id="0">
    <w:p w14:paraId="316AB732" w14:textId="77777777" w:rsidR="00EF62D6" w:rsidRDefault="00EF62D6" w:rsidP="004E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13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90725" w14:textId="77777777" w:rsidR="00316891" w:rsidRDefault="003168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3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240436" w14:textId="77777777" w:rsidR="00316891" w:rsidRDefault="00316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7CA3E" w14:textId="77777777" w:rsidR="00EF62D6" w:rsidRDefault="00EF62D6" w:rsidP="004E0FC7">
      <w:pPr>
        <w:spacing w:after="0" w:line="240" w:lineRule="auto"/>
      </w:pPr>
      <w:r>
        <w:separator/>
      </w:r>
    </w:p>
  </w:footnote>
  <w:footnote w:type="continuationSeparator" w:id="0">
    <w:p w14:paraId="27ED3FB3" w14:textId="77777777" w:rsidR="00EF62D6" w:rsidRDefault="00EF62D6" w:rsidP="004E0FC7">
      <w:pPr>
        <w:spacing w:after="0" w:line="240" w:lineRule="auto"/>
      </w:pPr>
      <w:r>
        <w:continuationSeparator/>
      </w:r>
    </w:p>
  </w:footnote>
  <w:footnote w:id="1">
    <w:p w14:paraId="735A5C75" w14:textId="70D39DA7" w:rsidR="00316891" w:rsidRPr="00635D10" w:rsidRDefault="00316891" w:rsidP="0035705A">
      <w:pPr>
        <w:spacing w:after="0" w:line="240" w:lineRule="auto"/>
        <w:ind w:left="446" w:hanging="446"/>
        <w:rPr>
          <w:rFonts w:ascii="Arial" w:hAnsi="Arial" w:cs="Arial"/>
          <w:lang w:val="en-CA"/>
        </w:rPr>
      </w:pPr>
      <w:r w:rsidRPr="00635D10">
        <w:rPr>
          <w:rStyle w:val="FootnoteReference"/>
          <w:rFonts w:ascii="Arial" w:hAnsi="Arial" w:cs="Arial"/>
        </w:rPr>
        <w:footnoteRef/>
      </w:r>
      <w:r w:rsidRPr="00635D10">
        <w:rPr>
          <w:rFonts w:ascii="Arial" w:hAnsi="Arial" w:cs="Arial"/>
        </w:rPr>
        <w:t xml:space="preserve"> </w:t>
      </w:r>
      <w:r w:rsidRPr="00635D10">
        <w:rPr>
          <w:rFonts w:ascii="Arial" w:hAnsi="Arial" w:cs="Arial"/>
          <w:lang w:val="en-CA"/>
        </w:rPr>
        <w:t xml:space="preserve">Blaise Cronin, “The Mother of all Myths,” </w:t>
      </w:r>
      <w:r w:rsidRPr="00635D10">
        <w:rPr>
          <w:rFonts w:ascii="Arial" w:hAnsi="Arial" w:cs="Arial"/>
          <w:i/>
          <w:iCs/>
          <w:lang w:val="en-CA"/>
        </w:rPr>
        <w:t xml:space="preserve">Library Journal, </w:t>
      </w:r>
      <w:r w:rsidRPr="00635D10">
        <w:rPr>
          <w:rFonts w:ascii="Arial" w:hAnsi="Arial" w:cs="Arial"/>
          <w:iCs/>
          <w:lang w:val="en-CA"/>
        </w:rPr>
        <w:t>126 no.</w:t>
      </w:r>
      <w:r w:rsidRPr="00635D10">
        <w:rPr>
          <w:rFonts w:ascii="Arial" w:hAnsi="Arial" w:cs="Arial"/>
          <w:i/>
          <w:iCs/>
          <w:lang w:val="en-CA"/>
        </w:rPr>
        <w:t xml:space="preserve"> </w:t>
      </w:r>
      <w:r w:rsidRPr="00635D10">
        <w:rPr>
          <w:rFonts w:ascii="Arial" w:hAnsi="Arial" w:cs="Arial"/>
          <w:lang w:val="en-CA"/>
        </w:rPr>
        <w:t>3 (2001): 144.</w:t>
      </w:r>
    </w:p>
  </w:footnote>
  <w:footnote w:id="2">
    <w:p w14:paraId="3FE697DC" w14:textId="03993C53" w:rsidR="00316891" w:rsidRPr="00635D10" w:rsidRDefault="00316891" w:rsidP="003C7E67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635D10">
        <w:rPr>
          <w:rStyle w:val="FootnoteReference"/>
          <w:rFonts w:ascii="Arial" w:hAnsi="Arial" w:cs="Arial"/>
        </w:rPr>
        <w:footnoteRef/>
      </w:r>
      <w:r w:rsidRPr="00635D10">
        <w:rPr>
          <w:rFonts w:ascii="Arial" w:hAnsi="Arial" w:cs="Arial"/>
        </w:rPr>
        <w:t xml:space="preserve"> David Fox, “</w:t>
      </w:r>
      <w:r>
        <w:rPr>
          <w:rFonts w:ascii="Arial" w:eastAsia="Times New Roman" w:hAnsi="Arial" w:cs="Arial"/>
          <w:lang w:val="en-CA"/>
        </w:rPr>
        <w:t>A D</w:t>
      </w:r>
      <w:r w:rsidRPr="00635D10">
        <w:rPr>
          <w:rFonts w:ascii="Arial" w:eastAsia="Times New Roman" w:hAnsi="Arial" w:cs="Arial"/>
          <w:lang w:val="en-CA"/>
        </w:rPr>
        <w:t>em</w:t>
      </w:r>
      <w:r>
        <w:rPr>
          <w:rFonts w:ascii="Arial" w:eastAsia="Times New Roman" w:hAnsi="Arial" w:cs="Arial"/>
          <w:lang w:val="en-CA"/>
        </w:rPr>
        <w:t>ographic and C</w:t>
      </w:r>
      <w:r w:rsidRPr="00635D10">
        <w:rPr>
          <w:rFonts w:ascii="Arial" w:eastAsia="Times New Roman" w:hAnsi="Arial" w:cs="Arial"/>
          <w:lang w:val="en-CA"/>
        </w:rPr>
        <w:t xml:space="preserve">areer </w:t>
      </w:r>
      <w:r>
        <w:rPr>
          <w:rFonts w:ascii="Arial" w:eastAsia="Times New Roman" w:hAnsi="Arial" w:cs="Arial"/>
          <w:lang w:val="en-CA"/>
        </w:rPr>
        <w:t>P</w:t>
      </w:r>
      <w:r w:rsidRPr="00635D10">
        <w:rPr>
          <w:rFonts w:ascii="Arial" w:eastAsia="Times New Roman" w:hAnsi="Arial" w:cs="Arial"/>
          <w:lang w:val="en-CA"/>
        </w:rPr>
        <w:t>rofile of C</w:t>
      </w:r>
      <w:r>
        <w:rPr>
          <w:rFonts w:ascii="Arial" w:eastAsia="Times New Roman" w:hAnsi="Arial" w:cs="Arial"/>
          <w:lang w:val="en-CA"/>
        </w:rPr>
        <w:t>anadian Research University L</w:t>
      </w:r>
      <w:r w:rsidRPr="00635D10">
        <w:rPr>
          <w:rFonts w:ascii="Arial" w:eastAsia="Times New Roman" w:hAnsi="Arial" w:cs="Arial"/>
          <w:lang w:val="en-CA"/>
        </w:rPr>
        <w:t>ibrarians,”</w:t>
      </w:r>
      <w:r w:rsidRPr="00635D10">
        <w:rPr>
          <w:rFonts w:ascii="Arial" w:eastAsia="Times New Roman" w:hAnsi="Arial" w:cs="Arial"/>
          <w:i/>
          <w:iCs/>
          <w:lang w:val="en-CA"/>
        </w:rPr>
        <w:t xml:space="preserve"> Journal of Academic Librarianship, 33</w:t>
      </w:r>
      <w:r w:rsidRPr="00635D10">
        <w:rPr>
          <w:rFonts w:ascii="Arial" w:eastAsia="Times New Roman" w:hAnsi="Arial" w:cs="Arial"/>
          <w:lang w:val="en-CA"/>
        </w:rPr>
        <w:t xml:space="preserve"> no. 5 (2007): 545, doi: 10.1016/j.acalib.2007.05.006.</w:t>
      </w:r>
    </w:p>
  </w:footnote>
  <w:footnote w:id="3">
    <w:p w14:paraId="5DF25AA8" w14:textId="30707C69" w:rsidR="00316891" w:rsidRPr="008C43E9" w:rsidRDefault="00316891" w:rsidP="008C43E9">
      <w:pPr>
        <w:spacing w:after="0" w:line="240" w:lineRule="auto"/>
        <w:rPr>
          <w:rFonts w:ascii="Arial" w:hAnsi="Arial" w:cs="Arial"/>
          <w:lang w:val="en-CA"/>
        </w:rPr>
      </w:pPr>
      <w:r w:rsidRPr="00635D10">
        <w:rPr>
          <w:rStyle w:val="FootnoteReference"/>
          <w:rFonts w:ascii="Arial" w:hAnsi="Arial" w:cs="Arial"/>
        </w:rPr>
        <w:footnoteRef/>
      </w:r>
      <w:r w:rsidRPr="00635D10">
        <w:rPr>
          <w:rFonts w:ascii="Arial" w:hAnsi="Arial" w:cs="Arial"/>
        </w:rPr>
        <w:t xml:space="preserve"> </w:t>
      </w:r>
      <w:r w:rsidR="00BB7F88">
        <w:rPr>
          <w:rFonts w:ascii="Arial" w:eastAsia="Times New Roman" w:hAnsi="Arial" w:cs="Arial"/>
          <w:lang w:val="en-CA"/>
        </w:rPr>
        <w:t>CAUT (Canadian Association of University Teachers).</w:t>
      </w:r>
      <w:r w:rsidRPr="00635D10">
        <w:rPr>
          <w:rFonts w:ascii="Arial" w:eastAsia="Times New Roman" w:hAnsi="Arial" w:cs="Arial"/>
          <w:lang w:val="en-CA"/>
        </w:rPr>
        <w:t xml:space="preserve"> </w:t>
      </w:r>
      <w:r w:rsidR="00BB7F88">
        <w:rPr>
          <w:rFonts w:ascii="Arial" w:eastAsia="Times New Roman" w:hAnsi="Arial" w:cs="Arial"/>
          <w:lang w:val="en-CA"/>
        </w:rPr>
        <w:t xml:space="preserve">2010. </w:t>
      </w:r>
      <w:r w:rsidRPr="00BB7F88">
        <w:rPr>
          <w:rFonts w:ascii="Arial" w:eastAsia="Times New Roman" w:hAnsi="Arial" w:cs="Arial"/>
          <w:i/>
          <w:lang w:val="en-CA"/>
        </w:rPr>
        <w:t>Academic Status and Governance for Librarians at Canadian Universities and Colleges</w:t>
      </w:r>
      <w:r w:rsidR="00BB7F88">
        <w:rPr>
          <w:rFonts w:ascii="Arial" w:eastAsia="Times New Roman" w:hAnsi="Arial" w:cs="Arial"/>
          <w:i/>
          <w:lang w:val="en-CA"/>
        </w:rPr>
        <w:t>.</w:t>
      </w:r>
      <w:r w:rsidRPr="00635D10">
        <w:rPr>
          <w:rFonts w:ascii="Arial" w:eastAsia="Times New Roman" w:hAnsi="Arial" w:cs="Arial"/>
          <w:lang w:val="en-CA"/>
        </w:rPr>
        <w:t xml:space="preserve"> Accessed August</w:t>
      </w:r>
      <w:r w:rsidR="008F4FCD">
        <w:rPr>
          <w:rFonts w:ascii="Arial" w:eastAsia="Times New Roman" w:hAnsi="Arial" w:cs="Arial"/>
          <w:lang w:val="en-CA"/>
        </w:rPr>
        <w:t xml:space="preserve"> 19</w:t>
      </w:r>
      <w:r w:rsidRPr="00635D10">
        <w:rPr>
          <w:rFonts w:ascii="Arial" w:eastAsia="Times New Roman" w:hAnsi="Arial" w:cs="Arial"/>
          <w:lang w:val="en-CA"/>
        </w:rPr>
        <w:t xml:space="preserve">, 2013, </w:t>
      </w:r>
      <w:hyperlink r:id="rId1" w:tgtFrame="_blank" w:history="1">
        <w:r w:rsidRPr="008C43E9">
          <w:rPr>
            <w:rFonts w:ascii="Arial" w:eastAsia="Times New Roman" w:hAnsi="Arial" w:cs="Arial"/>
            <w:color w:val="0000FF"/>
            <w:u w:val="single"/>
            <w:lang w:val="en-CA"/>
          </w:rPr>
          <w:t>http://www.caut.ca/about-us/caut-policy/lists/general-caut-policies/policy-statement-on-academic-status-and-governance-for-librarians-at-canadian-universities-and-colleges</w:t>
        </w:r>
      </w:hyperlink>
      <w:r w:rsidRPr="008C43E9">
        <w:rPr>
          <w:rFonts w:ascii="Arial" w:eastAsia="Times New Roman" w:hAnsi="Arial" w:cs="Arial"/>
          <w:lang w:val="en-CA"/>
        </w:rPr>
        <w:t>.</w:t>
      </w:r>
    </w:p>
  </w:footnote>
  <w:footnote w:id="4">
    <w:p w14:paraId="52308B6D" w14:textId="0A52C9BD" w:rsidR="00316891" w:rsidRPr="008C43E9" w:rsidRDefault="00316891" w:rsidP="008C43E9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8C43E9">
        <w:rPr>
          <w:rStyle w:val="FootnoteReference"/>
          <w:rFonts w:ascii="Arial" w:hAnsi="Arial" w:cs="Arial"/>
        </w:rPr>
        <w:footnoteRef/>
      </w:r>
      <w:r w:rsidRPr="008C43E9">
        <w:rPr>
          <w:rFonts w:ascii="Arial" w:hAnsi="Arial" w:cs="Arial"/>
        </w:rPr>
        <w:t xml:space="preserve"> </w:t>
      </w:r>
      <w:r w:rsidRPr="008C43E9">
        <w:rPr>
          <w:rFonts w:ascii="Arial" w:eastAsia="Times New Roman" w:hAnsi="Arial" w:cs="Arial"/>
          <w:lang w:val="en-CA"/>
        </w:rPr>
        <w:t xml:space="preserve">Mary K. Bolin, “Librarian Status at US Research Universities: Extending the Typology,” </w:t>
      </w:r>
      <w:r w:rsidRPr="008C43E9">
        <w:rPr>
          <w:rFonts w:ascii="Arial" w:eastAsia="Times New Roman" w:hAnsi="Arial" w:cs="Arial"/>
          <w:i/>
          <w:iCs/>
          <w:lang w:val="en-CA"/>
        </w:rPr>
        <w:t>Journal of Academic Librarianship,</w:t>
      </w:r>
      <w:r w:rsidRPr="008C43E9">
        <w:rPr>
          <w:rFonts w:ascii="Arial" w:eastAsia="Times New Roman" w:hAnsi="Arial" w:cs="Arial"/>
          <w:iCs/>
          <w:lang w:val="en-CA"/>
        </w:rPr>
        <w:t xml:space="preserve"> 34</w:t>
      </w:r>
      <w:r w:rsidRPr="008C43E9">
        <w:rPr>
          <w:rFonts w:ascii="Arial" w:eastAsia="Times New Roman" w:hAnsi="Arial" w:cs="Arial"/>
          <w:lang w:val="en-CA"/>
        </w:rPr>
        <w:t xml:space="preserve"> no. 5: 416. doi: </w:t>
      </w:r>
      <w:hyperlink r:id="rId2" w:tgtFrame="_blank" w:history="1">
        <w:r w:rsidRPr="008C43E9">
          <w:rPr>
            <w:rFonts w:ascii="Arial" w:eastAsia="Times New Roman" w:hAnsi="Arial" w:cs="Arial"/>
            <w:color w:val="0000FF"/>
            <w:u w:val="single"/>
            <w:lang w:val="en-CA"/>
          </w:rPr>
          <w:t>10.1016/j.acalib.2008.06.005</w:t>
        </w:r>
      </w:hyperlink>
      <w:r w:rsidRPr="008C43E9">
        <w:rPr>
          <w:rFonts w:ascii="Arial" w:eastAsia="Times New Roman" w:hAnsi="Arial" w:cs="Arial"/>
          <w:lang w:val="en-CA"/>
        </w:rPr>
        <w:t>.</w:t>
      </w:r>
    </w:p>
    <w:p w14:paraId="770C28B0" w14:textId="4089EC27" w:rsidR="00316891" w:rsidRPr="00A451A5" w:rsidRDefault="00316891" w:rsidP="00A451A5">
      <w:pPr>
        <w:pStyle w:val="FootnoteText"/>
        <w:rPr>
          <w:lang w:val="en-CA"/>
        </w:rPr>
      </w:pPr>
      <w:r w:rsidRPr="002E4B63">
        <w:rPr>
          <w:rFonts w:ascii="Arial" w:hAnsi="Arial" w:cs="Arial"/>
          <w:sz w:val="24"/>
          <w:szCs w:val="24"/>
          <w:lang w:val="en-CA"/>
        </w:rPr>
        <w:t xml:space="preserve"> </w:t>
      </w:r>
    </w:p>
  </w:footnote>
  <w:footnote w:id="5">
    <w:p w14:paraId="76E16120" w14:textId="1C181CB3" w:rsidR="00316891" w:rsidRPr="005C471C" w:rsidRDefault="00316891" w:rsidP="005C471C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en-CA" w:eastAsia="en-US"/>
        </w:rPr>
      </w:pPr>
      <w:r w:rsidRPr="005C471C">
        <w:rPr>
          <w:rStyle w:val="FootnoteReference"/>
          <w:rFonts w:ascii="Arial" w:hAnsi="Arial" w:cs="Arial"/>
          <w:sz w:val="22"/>
          <w:szCs w:val="22"/>
        </w:rPr>
        <w:footnoteRef/>
      </w:r>
      <w:r w:rsidRPr="005C471C">
        <w:rPr>
          <w:rFonts w:ascii="Arial" w:hAnsi="Arial" w:cs="Arial"/>
          <w:sz w:val="22"/>
          <w:szCs w:val="22"/>
        </w:rPr>
        <w:t xml:space="preserve"> </w:t>
      </w:r>
      <w:r w:rsidR="00B754E7">
        <w:rPr>
          <w:rFonts w:ascii="Arial" w:hAnsi="Arial" w:cs="Arial"/>
          <w:sz w:val="22"/>
          <w:szCs w:val="22"/>
        </w:rPr>
        <w:t>ACRL (</w:t>
      </w:r>
      <w:r w:rsidRPr="005C471C">
        <w:rPr>
          <w:rFonts w:ascii="Arial" w:eastAsia="Times New Roman" w:hAnsi="Arial" w:cs="Arial"/>
          <w:sz w:val="22"/>
          <w:szCs w:val="22"/>
          <w:lang w:val="en-CA" w:eastAsia="en-US"/>
        </w:rPr>
        <w:t>Association of College and Research Libraries</w:t>
      </w:r>
      <w:r w:rsidR="00B754E7">
        <w:rPr>
          <w:rFonts w:ascii="Arial" w:eastAsia="Times New Roman" w:hAnsi="Arial" w:cs="Arial"/>
          <w:sz w:val="22"/>
          <w:szCs w:val="22"/>
          <w:lang w:val="en-CA" w:eastAsia="en-US"/>
        </w:rPr>
        <w:t xml:space="preserve">). 2011. </w:t>
      </w:r>
      <w:r w:rsidRPr="00B754E7">
        <w:rPr>
          <w:rFonts w:ascii="Arial" w:eastAsia="Times New Roman" w:hAnsi="Arial" w:cs="Arial"/>
          <w:i/>
          <w:sz w:val="22"/>
          <w:szCs w:val="22"/>
          <w:lang w:val="en-CA" w:eastAsia="en-US"/>
        </w:rPr>
        <w:t>Standards for Faculty Status for Academic Librarians</w:t>
      </w:r>
      <w:r w:rsidRPr="005C471C">
        <w:rPr>
          <w:rFonts w:ascii="Arial" w:eastAsia="Times New Roman" w:hAnsi="Arial" w:cs="Arial"/>
          <w:sz w:val="22"/>
          <w:szCs w:val="22"/>
          <w:lang w:val="en-CA" w:eastAsia="en-US"/>
        </w:rPr>
        <w:t xml:space="preserve">. Accessed August 9, 2013, </w:t>
      </w:r>
      <w:hyperlink r:id="rId3" w:tgtFrame="_blank" w:history="1">
        <w:r w:rsidRPr="005C471C">
          <w:rPr>
            <w:rFonts w:ascii="Arial" w:eastAsia="Times New Roman" w:hAnsi="Arial" w:cs="Arial"/>
            <w:color w:val="0000FF"/>
            <w:sz w:val="22"/>
            <w:szCs w:val="22"/>
            <w:u w:val="single"/>
            <w:lang w:val="en-CA" w:eastAsia="en-US"/>
          </w:rPr>
          <w:t>http://www.ala.org/acrl/standards/standardsfaculty</w:t>
        </w:r>
      </w:hyperlink>
      <w:r w:rsidRPr="005C471C">
        <w:rPr>
          <w:rFonts w:ascii="Arial" w:eastAsia="Times New Roman" w:hAnsi="Arial" w:cs="Arial"/>
          <w:sz w:val="22"/>
          <w:szCs w:val="22"/>
          <w:lang w:val="en-CA" w:eastAsia="en-US"/>
        </w:rPr>
        <w:t>.</w:t>
      </w:r>
    </w:p>
    <w:p w14:paraId="27399634" w14:textId="020AE434" w:rsidR="00316891" w:rsidRPr="005C471C" w:rsidRDefault="00316891">
      <w:pPr>
        <w:pStyle w:val="FootnoteText"/>
        <w:rPr>
          <w:lang w:val="en-CA"/>
        </w:rPr>
      </w:pPr>
    </w:p>
  </w:footnote>
  <w:footnote w:id="6">
    <w:p w14:paraId="115E3545" w14:textId="0D52E391" w:rsidR="00316891" w:rsidRPr="008F4FCD" w:rsidRDefault="00316891" w:rsidP="008F4FCD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5028AC">
        <w:rPr>
          <w:rStyle w:val="FootnoteReference"/>
          <w:rFonts w:ascii="Arial" w:hAnsi="Arial" w:cs="Arial"/>
        </w:rPr>
        <w:footnoteRef/>
      </w:r>
      <w:r w:rsidRPr="005028AC">
        <w:rPr>
          <w:rFonts w:ascii="Arial" w:hAnsi="Arial" w:cs="Arial"/>
        </w:rPr>
        <w:t xml:space="preserve"> Gloria J. </w:t>
      </w:r>
      <w:r w:rsidRPr="005028AC">
        <w:rPr>
          <w:rFonts w:ascii="Arial" w:eastAsia="Times New Roman" w:hAnsi="Arial" w:cs="Arial"/>
          <w:lang w:val="en-CA"/>
        </w:rPr>
        <w:t>Leckie and Jim Brett, “Job Satisfaction of Canadian University Librarians: A National Study,”</w:t>
      </w:r>
      <w:r w:rsidR="0012659F">
        <w:rPr>
          <w:rFonts w:ascii="Arial" w:eastAsia="Times New Roman" w:hAnsi="Arial" w:cs="Arial"/>
          <w:lang w:val="en-CA"/>
        </w:rPr>
        <w:t xml:space="preserve"> </w:t>
      </w:r>
      <w:r w:rsidRPr="005028AC">
        <w:rPr>
          <w:rFonts w:ascii="Arial" w:eastAsia="Times New Roman" w:hAnsi="Arial" w:cs="Arial"/>
          <w:i/>
          <w:iCs/>
          <w:lang w:val="en-CA"/>
        </w:rPr>
        <w:t xml:space="preserve">College &amp; Research Libraries, </w:t>
      </w:r>
      <w:r w:rsidRPr="005028AC">
        <w:rPr>
          <w:rFonts w:ascii="Arial" w:eastAsia="Times New Roman" w:hAnsi="Arial" w:cs="Arial"/>
          <w:iCs/>
          <w:lang w:val="en-CA"/>
        </w:rPr>
        <w:t>58</w:t>
      </w:r>
      <w:r w:rsidR="008F4FCD">
        <w:rPr>
          <w:rFonts w:ascii="Arial" w:eastAsia="Times New Roman" w:hAnsi="Arial" w:cs="Arial"/>
          <w:lang w:val="en-CA"/>
        </w:rPr>
        <w:t xml:space="preserve"> no. 1 (1997): 37.  </w:t>
      </w:r>
    </w:p>
  </w:footnote>
  <w:footnote w:id="7">
    <w:p w14:paraId="4053EA24" w14:textId="0B2A1803" w:rsidR="00316891" w:rsidRPr="0038601D" w:rsidRDefault="00316891" w:rsidP="0038601D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38601D">
        <w:rPr>
          <w:rStyle w:val="FootnoteReference"/>
          <w:rFonts w:ascii="Arial" w:hAnsi="Arial" w:cs="Arial"/>
        </w:rPr>
        <w:footnoteRef/>
      </w:r>
      <w:r w:rsidRPr="00DF0049">
        <w:rPr>
          <w:rFonts w:ascii="Arial" w:hAnsi="Arial" w:cs="Arial"/>
          <w:lang w:val="en-CA"/>
        </w:rPr>
        <w:t xml:space="preserve"> </w:t>
      </w:r>
      <w:r w:rsidRPr="00DF0049">
        <w:rPr>
          <w:rFonts w:ascii="Arial" w:hAnsi="Arial" w:cs="Arial"/>
          <w:iCs/>
          <w:lang w:val="en-CA"/>
        </w:rPr>
        <w:t>Laurie-Ann M</w:t>
      </w:r>
      <w:r w:rsidRPr="00DF0049">
        <w:rPr>
          <w:rFonts w:ascii="Arial" w:hAnsi="Arial" w:cs="Arial"/>
          <w:i/>
          <w:iCs/>
          <w:lang w:val="en-CA"/>
        </w:rPr>
        <w:t>.</w:t>
      </w:r>
      <w:r w:rsidRPr="00DF0049">
        <w:rPr>
          <w:rFonts w:ascii="Arial" w:hAnsi="Arial" w:cs="Arial"/>
          <w:lang w:val="en-CA"/>
        </w:rPr>
        <w:t xml:space="preserve"> </w:t>
      </w:r>
      <w:r w:rsidRPr="00DF0049">
        <w:rPr>
          <w:rFonts w:ascii="Arial" w:eastAsia="Times New Roman" w:hAnsi="Arial" w:cs="Arial"/>
          <w:lang w:val="en-CA"/>
        </w:rPr>
        <w:t>Hellsten</w:t>
      </w:r>
      <w:r w:rsidR="00DF0049" w:rsidRPr="00DF0049">
        <w:rPr>
          <w:rFonts w:ascii="Arial" w:eastAsia="Times New Roman" w:hAnsi="Arial" w:cs="Arial"/>
          <w:lang w:val="en-CA"/>
        </w:rPr>
        <w:t xml:space="preserve"> et al.,</w:t>
      </w:r>
      <w:r w:rsidR="0012659F" w:rsidRPr="00DF0049">
        <w:rPr>
          <w:rFonts w:ascii="Arial" w:eastAsia="Times New Roman" w:hAnsi="Arial" w:cs="Arial"/>
          <w:lang w:val="en-CA"/>
        </w:rPr>
        <w:t xml:space="preserve"> </w:t>
      </w:r>
      <w:r w:rsidR="0012659F">
        <w:rPr>
          <w:rFonts w:ascii="Arial" w:eastAsia="Times New Roman" w:hAnsi="Arial" w:cs="Arial"/>
          <w:lang w:val="en-CA"/>
        </w:rPr>
        <w:t>“Women on the A</w:t>
      </w:r>
      <w:r w:rsidRPr="0038601D">
        <w:rPr>
          <w:rFonts w:ascii="Arial" w:eastAsia="Times New Roman" w:hAnsi="Arial" w:cs="Arial"/>
          <w:lang w:val="en-CA"/>
        </w:rPr>
        <w:t xml:space="preserve">cademic </w:t>
      </w:r>
      <w:r w:rsidR="0012659F">
        <w:rPr>
          <w:rFonts w:ascii="Arial" w:eastAsia="Times New Roman" w:hAnsi="Arial" w:cs="Arial"/>
          <w:lang w:val="en-CA"/>
        </w:rPr>
        <w:t>T</w:t>
      </w:r>
      <w:r w:rsidRPr="0038601D">
        <w:rPr>
          <w:rFonts w:ascii="Arial" w:eastAsia="Times New Roman" w:hAnsi="Arial" w:cs="Arial"/>
          <w:lang w:val="en-CA"/>
        </w:rPr>
        <w:t xml:space="preserve">enure </w:t>
      </w:r>
      <w:r w:rsidR="0012659F">
        <w:rPr>
          <w:rFonts w:ascii="Arial" w:eastAsia="Times New Roman" w:hAnsi="Arial" w:cs="Arial"/>
          <w:lang w:val="en-CA"/>
        </w:rPr>
        <w:t>T</w:t>
      </w:r>
      <w:r w:rsidRPr="0038601D">
        <w:rPr>
          <w:rFonts w:ascii="Arial" w:eastAsia="Times New Roman" w:hAnsi="Arial" w:cs="Arial"/>
          <w:lang w:val="en-CA"/>
        </w:rPr>
        <w:t xml:space="preserve">rack: An </w:t>
      </w:r>
      <w:r w:rsidR="0012659F">
        <w:rPr>
          <w:rFonts w:ascii="Arial" w:eastAsia="Times New Roman" w:hAnsi="Arial" w:cs="Arial"/>
          <w:lang w:val="en-CA"/>
        </w:rPr>
        <w:t>A</w:t>
      </w:r>
      <w:r w:rsidRPr="0038601D">
        <w:rPr>
          <w:rFonts w:ascii="Arial" w:eastAsia="Times New Roman" w:hAnsi="Arial" w:cs="Arial"/>
          <w:lang w:val="en-CA"/>
        </w:rPr>
        <w:t xml:space="preserve">utoethnographic </w:t>
      </w:r>
      <w:r w:rsidR="0012659F">
        <w:rPr>
          <w:rFonts w:ascii="Arial" w:eastAsia="Times New Roman" w:hAnsi="Arial" w:cs="Arial"/>
          <w:lang w:val="en-CA"/>
        </w:rPr>
        <w:t>I</w:t>
      </w:r>
      <w:r w:rsidRPr="0038601D">
        <w:rPr>
          <w:rFonts w:ascii="Arial" w:eastAsia="Times New Roman" w:hAnsi="Arial" w:cs="Arial"/>
          <w:lang w:val="en-CA"/>
        </w:rPr>
        <w:t xml:space="preserve">nquiry,” </w:t>
      </w:r>
      <w:r w:rsidRPr="0038601D">
        <w:rPr>
          <w:rFonts w:ascii="Arial" w:eastAsia="Times New Roman" w:hAnsi="Arial" w:cs="Arial"/>
          <w:i/>
          <w:iCs/>
          <w:lang w:val="en-CA"/>
        </w:rPr>
        <w:t xml:space="preserve">International Journal for Cross-Disciplinary Subjects in Education, </w:t>
      </w:r>
      <w:r w:rsidRPr="0038601D">
        <w:rPr>
          <w:rFonts w:ascii="Arial" w:eastAsia="Times New Roman" w:hAnsi="Arial" w:cs="Arial"/>
          <w:iCs/>
          <w:lang w:val="en-CA"/>
        </w:rPr>
        <w:t>2</w:t>
      </w:r>
      <w:r w:rsidRPr="0038601D">
        <w:rPr>
          <w:rFonts w:ascii="Arial" w:eastAsia="Times New Roman" w:hAnsi="Arial" w:cs="Arial"/>
          <w:lang w:val="en-CA"/>
        </w:rPr>
        <w:t xml:space="preserve"> no. 1</w:t>
      </w:r>
      <w:r>
        <w:rPr>
          <w:rFonts w:ascii="Arial" w:eastAsia="Times New Roman" w:hAnsi="Arial" w:cs="Arial"/>
          <w:lang w:val="en-CA"/>
        </w:rPr>
        <w:t xml:space="preserve"> (2011)</w:t>
      </w:r>
      <w:r w:rsidRPr="0038601D">
        <w:rPr>
          <w:rFonts w:ascii="Arial" w:eastAsia="Times New Roman" w:hAnsi="Arial" w:cs="Arial"/>
          <w:lang w:val="en-CA"/>
        </w:rPr>
        <w:t xml:space="preserve">: 271.  </w:t>
      </w:r>
    </w:p>
    <w:p w14:paraId="325DE33E" w14:textId="740E58FD" w:rsidR="00316891" w:rsidRPr="004D78A4" w:rsidRDefault="00316891">
      <w:pPr>
        <w:pStyle w:val="FootnoteText"/>
        <w:rPr>
          <w:lang w:val="en-CA"/>
        </w:rPr>
      </w:pPr>
    </w:p>
  </w:footnote>
  <w:footnote w:id="8">
    <w:p w14:paraId="5C0E35B7" w14:textId="6AB19AF6" w:rsidR="00316891" w:rsidRPr="00286F9B" w:rsidRDefault="00316891" w:rsidP="00B8232A">
      <w:pPr>
        <w:spacing w:after="0" w:line="240" w:lineRule="auto"/>
        <w:rPr>
          <w:rFonts w:ascii="Arial" w:hAnsi="Arial" w:cs="Arial"/>
          <w:lang w:val="en-CA"/>
        </w:rPr>
      </w:pPr>
      <w:r w:rsidRPr="00286F9B">
        <w:rPr>
          <w:rStyle w:val="FootnoteReference"/>
          <w:rFonts w:ascii="Arial" w:hAnsi="Arial" w:cs="Arial"/>
        </w:rPr>
        <w:footnoteRef/>
      </w:r>
      <w:r w:rsidRPr="00286F9B">
        <w:rPr>
          <w:rFonts w:ascii="Arial" w:hAnsi="Arial" w:cs="Arial"/>
        </w:rPr>
        <w:t xml:space="preserve"> Lynn </w:t>
      </w:r>
      <w:r w:rsidRPr="00286F9B">
        <w:rPr>
          <w:rFonts w:ascii="Arial" w:eastAsia="Times New Roman" w:hAnsi="Arial" w:cs="Arial"/>
          <w:lang w:val="en-CA"/>
        </w:rPr>
        <w:t>Bosetti, Colleen K</w:t>
      </w:r>
      <w:r w:rsidR="0012659F">
        <w:rPr>
          <w:rFonts w:ascii="Arial" w:eastAsia="Times New Roman" w:hAnsi="Arial" w:cs="Arial"/>
          <w:lang w:val="en-CA"/>
        </w:rPr>
        <w:t>awalilak and Peggy Patterson,</w:t>
      </w:r>
      <w:r w:rsidRPr="00286F9B">
        <w:rPr>
          <w:rFonts w:ascii="Arial" w:eastAsia="Times New Roman" w:hAnsi="Arial" w:cs="Arial"/>
          <w:lang w:val="en-CA"/>
        </w:rPr>
        <w:t xml:space="preserve"> “Betwixt and Between: Academic Women in Transition,” </w:t>
      </w:r>
      <w:r w:rsidRPr="00286F9B">
        <w:rPr>
          <w:rFonts w:ascii="Arial" w:eastAsia="Times New Roman" w:hAnsi="Arial" w:cs="Arial"/>
          <w:i/>
          <w:iCs/>
          <w:lang w:val="en-CA"/>
        </w:rPr>
        <w:t>The Canadian Journal of Higher Education,</w:t>
      </w:r>
      <w:r w:rsidRPr="00286F9B">
        <w:rPr>
          <w:rFonts w:ascii="Arial" w:eastAsia="Times New Roman" w:hAnsi="Arial" w:cs="Arial"/>
          <w:iCs/>
          <w:lang w:val="en-CA"/>
        </w:rPr>
        <w:t xml:space="preserve"> 38 no. 2 (2008): 99.</w:t>
      </w:r>
      <w:r w:rsidRPr="00286F9B">
        <w:rPr>
          <w:rFonts w:ascii="Arial" w:eastAsia="Times New Roman" w:hAnsi="Arial" w:cs="Arial"/>
          <w:lang w:val="en-CA"/>
        </w:rPr>
        <w:t xml:space="preserve"> </w:t>
      </w:r>
    </w:p>
  </w:footnote>
  <w:footnote w:id="9">
    <w:p w14:paraId="7D81AD8F" w14:textId="47C7A450" w:rsidR="00316891" w:rsidRPr="00286F9B" w:rsidRDefault="00316891" w:rsidP="00B8232A">
      <w:pPr>
        <w:spacing w:after="0" w:line="240" w:lineRule="auto"/>
        <w:rPr>
          <w:rFonts w:ascii="Arial" w:hAnsi="Arial" w:cs="Arial"/>
          <w:lang w:val="en-CA"/>
        </w:rPr>
      </w:pPr>
      <w:r w:rsidRPr="00286F9B">
        <w:rPr>
          <w:rStyle w:val="FootnoteReference"/>
          <w:rFonts w:ascii="Arial" w:hAnsi="Arial" w:cs="Arial"/>
        </w:rPr>
        <w:footnoteRef/>
      </w:r>
      <w:r w:rsidRPr="00286F9B">
        <w:rPr>
          <w:rFonts w:ascii="Arial" w:hAnsi="Arial" w:cs="Arial"/>
        </w:rPr>
        <w:t xml:space="preserve"> Carolyn </w:t>
      </w:r>
      <w:r w:rsidRPr="00286F9B">
        <w:rPr>
          <w:rFonts w:ascii="Arial" w:eastAsia="Times New Roman" w:hAnsi="Arial" w:cs="Arial"/>
          <w:lang w:val="en-CA"/>
        </w:rPr>
        <w:t xml:space="preserve">Ellis, “Heartful Autoethnography,” </w:t>
      </w:r>
      <w:r w:rsidRPr="00286F9B">
        <w:rPr>
          <w:rFonts w:ascii="Arial" w:eastAsia="Times New Roman" w:hAnsi="Arial" w:cs="Arial"/>
          <w:i/>
          <w:iCs/>
          <w:lang w:val="en-CA"/>
        </w:rPr>
        <w:t xml:space="preserve">Qualitative Health Research, </w:t>
      </w:r>
      <w:r w:rsidRPr="00286F9B">
        <w:rPr>
          <w:rFonts w:ascii="Arial" w:eastAsia="Times New Roman" w:hAnsi="Arial" w:cs="Arial"/>
          <w:iCs/>
          <w:lang w:val="en-CA"/>
        </w:rPr>
        <w:t>9</w:t>
      </w:r>
      <w:r w:rsidRPr="00286F9B">
        <w:rPr>
          <w:rFonts w:ascii="Arial" w:eastAsia="Times New Roman" w:hAnsi="Arial" w:cs="Arial"/>
          <w:lang w:val="en-CA"/>
        </w:rPr>
        <w:t xml:space="preserve"> no. 5 (1999): 674. doi: 10.1177/104973299129122153.</w:t>
      </w:r>
      <w:r w:rsidRPr="00286F9B">
        <w:rPr>
          <w:rFonts w:ascii="Arial" w:eastAsia="MS Mincho" w:hAnsi="Arial" w:cs="Arial"/>
          <w:lang w:val="en-CA"/>
        </w:rPr>
        <w:t xml:space="preserve"> </w:t>
      </w:r>
    </w:p>
  </w:footnote>
  <w:footnote w:id="10">
    <w:p w14:paraId="54CE19B6" w14:textId="01BEC100" w:rsidR="00316891" w:rsidRPr="00286F9B" w:rsidRDefault="00316891">
      <w:pPr>
        <w:pStyle w:val="FootnoteText"/>
        <w:rPr>
          <w:rFonts w:ascii="Arial" w:hAnsi="Arial" w:cs="Arial"/>
          <w:sz w:val="22"/>
          <w:szCs w:val="22"/>
          <w:lang w:val="en-CA"/>
        </w:rPr>
      </w:pPr>
      <w:r w:rsidRPr="00286F9B">
        <w:rPr>
          <w:rStyle w:val="FootnoteReference"/>
          <w:rFonts w:ascii="Arial" w:hAnsi="Arial" w:cs="Arial"/>
          <w:sz w:val="22"/>
          <w:szCs w:val="22"/>
        </w:rPr>
        <w:footnoteRef/>
      </w:r>
      <w:r w:rsidRPr="00286F9B">
        <w:rPr>
          <w:rFonts w:ascii="Arial" w:hAnsi="Arial" w:cs="Arial"/>
          <w:sz w:val="22"/>
          <w:szCs w:val="22"/>
        </w:rPr>
        <w:t xml:space="preserve"> </w:t>
      </w:r>
      <w:r w:rsidR="005D4C47">
        <w:rPr>
          <w:rFonts w:ascii="Arial" w:eastAsia="MS Mincho" w:hAnsi="Arial" w:cs="Arial"/>
          <w:sz w:val="22"/>
          <w:szCs w:val="22"/>
          <w:lang w:val="en-CA"/>
        </w:rPr>
        <w:t>Bosetti et</w:t>
      </w:r>
      <w:r w:rsidRPr="00286F9B">
        <w:rPr>
          <w:rFonts w:ascii="Arial" w:eastAsia="MS Mincho" w:hAnsi="Arial" w:cs="Arial"/>
          <w:sz w:val="22"/>
          <w:szCs w:val="22"/>
          <w:lang w:val="en-CA"/>
        </w:rPr>
        <w:t xml:space="preserve"> al., “Betwixt and Between,” 98.</w:t>
      </w:r>
    </w:p>
  </w:footnote>
  <w:footnote w:id="11">
    <w:p w14:paraId="6C47DE94" w14:textId="308F3250" w:rsidR="00316891" w:rsidRPr="00286F9B" w:rsidRDefault="00316891" w:rsidP="00286F9B">
      <w:pPr>
        <w:spacing w:after="0" w:line="240" w:lineRule="auto"/>
        <w:rPr>
          <w:rFonts w:ascii="Arial" w:hAnsi="Arial" w:cs="Arial"/>
          <w:lang w:val="en-CA"/>
        </w:rPr>
      </w:pPr>
      <w:r w:rsidRPr="00286F9B">
        <w:rPr>
          <w:rStyle w:val="FootnoteReference"/>
          <w:rFonts w:ascii="Arial" w:hAnsi="Arial" w:cs="Arial"/>
        </w:rPr>
        <w:footnoteRef/>
      </w:r>
      <w:r w:rsidRPr="00286F9B">
        <w:rPr>
          <w:rFonts w:ascii="Arial" w:hAnsi="Arial" w:cs="Arial"/>
        </w:rPr>
        <w:t xml:space="preserve"> Arthur </w:t>
      </w:r>
      <w:r w:rsidRPr="00286F9B">
        <w:rPr>
          <w:rFonts w:ascii="Arial" w:eastAsia="Times New Roman" w:hAnsi="Arial" w:cs="Arial"/>
          <w:lang w:val="en-CA"/>
        </w:rPr>
        <w:t xml:space="preserve">van Gennep, </w:t>
      </w:r>
      <w:r w:rsidRPr="00286F9B">
        <w:rPr>
          <w:rFonts w:ascii="Arial" w:eastAsia="Times New Roman" w:hAnsi="Arial" w:cs="Arial"/>
          <w:i/>
          <w:lang w:val="en-CA"/>
        </w:rPr>
        <w:t>Rites de passage</w:t>
      </w:r>
      <w:r w:rsidRPr="00286F9B">
        <w:rPr>
          <w:rFonts w:ascii="Arial" w:eastAsia="Times New Roman" w:hAnsi="Arial" w:cs="Arial"/>
          <w:lang w:val="en-CA"/>
        </w:rPr>
        <w:t xml:space="preserve"> [T</w:t>
      </w:r>
      <w:r w:rsidRPr="00286F9B">
        <w:rPr>
          <w:rFonts w:ascii="Arial" w:eastAsia="Times New Roman" w:hAnsi="Arial" w:cs="Arial"/>
          <w:iCs/>
          <w:lang w:val="en-CA"/>
        </w:rPr>
        <w:t>he Rites of Passage</w:t>
      </w:r>
      <w:r w:rsidRPr="00286F9B">
        <w:rPr>
          <w:rFonts w:ascii="Arial" w:eastAsia="Times New Roman" w:hAnsi="Arial" w:cs="Arial"/>
          <w:lang w:val="en-CA"/>
        </w:rPr>
        <w:t xml:space="preserve">] (Chicago: University of Chicago Press, 1960). </w:t>
      </w:r>
    </w:p>
  </w:footnote>
  <w:footnote w:id="12">
    <w:p w14:paraId="75CA2F2E" w14:textId="76E9D191" w:rsidR="00316891" w:rsidRPr="00046938" w:rsidRDefault="00316891" w:rsidP="00286F9B">
      <w:pPr>
        <w:spacing w:after="0" w:line="240" w:lineRule="auto"/>
        <w:rPr>
          <w:rFonts w:ascii="Arial" w:hAnsi="Arial" w:cs="Arial"/>
          <w:lang w:val="en-CA"/>
        </w:rPr>
      </w:pPr>
      <w:r w:rsidRPr="00286F9B">
        <w:rPr>
          <w:rStyle w:val="FootnoteReference"/>
          <w:rFonts w:ascii="Arial" w:hAnsi="Arial" w:cs="Arial"/>
        </w:rPr>
        <w:footnoteRef/>
      </w:r>
      <w:r w:rsidRPr="00286F9B">
        <w:rPr>
          <w:rFonts w:ascii="Arial" w:hAnsi="Arial" w:cs="Arial"/>
        </w:rPr>
        <w:t xml:space="preserve"> Victor </w:t>
      </w:r>
      <w:r w:rsidR="002E7ADB">
        <w:rPr>
          <w:rFonts w:ascii="Arial" w:hAnsi="Arial" w:cs="Arial"/>
        </w:rPr>
        <w:t xml:space="preserve">W. </w:t>
      </w:r>
      <w:r w:rsidRPr="00286F9B">
        <w:rPr>
          <w:rFonts w:ascii="Arial" w:hAnsi="Arial" w:cs="Arial"/>
        </w:rPr>
        <w:t>Turner, “</w:t>
      </w:r>
      <w:r w:rsidRPr="00286F9B">
        <w:rPr>
          <w:rFonts w:ascii="Arial" w:eastAsia="Times New Roman" w:hAnsi="Arial" w:cs="Arial"/>
          <w:lang w:val="en-CA"/>
        </w:rPr>
        <w:t xml:space="preserve">Passages, Margins and Poverty: Religious Symbols of Communitas,” in </w:t>
      </w:r>
      <w:r w:rsidRPr="00286F9B">
        <w:rPr>
          <w:rFonts w:ascii="Arial" w:eastAsia="Times New Roman" w:hAnsi="Arial" w:cs="Arial"/>
          <w:i/>
          <w:iCs/>
          <w:lang w:val="en-CA"/>
        </w:rPr>
        <w:t xml:space="preserve">High </w:t>
      </w:r>
      <w:r>
        <w:rPr>
          <w:rFonts w:ascii="Arial" w:eastAsia="Times New Roman" w:hAnsi="Arial" w:cs="Arial"/>
          <w:i/>
          <w:iCs/>
          <w:lang w:val="en-CA"/>
        </w:rPr>
        <w:t>P</w:t>
      </w:r>
      <w:r w:rsidRPr="00046938">
        <w:rPr>
          <w:rFonts w:ascii="Arial" w:eastAsia="Times New Roman" w:hAnsi="Arial" w:cs="Arial"/>
          <w:i/>
          <w:iCs/>
          <w:lang w:val="en-CA"/>
        </w:rPr>
        <w:t xml:space="preserve">oints in </w:t>
      </w:r>
      <w:r>
        <w:rPr>
          <w:rFonts w:ascii="Arial" w:eastAsia="Times New Roman" w:hAnsi="Arial" w:cs="Arial"/>
          <w:i/>
          <w:iCs/>
          <w:lang w:val="en-CA"/>
        </w:rPr>
        <w:t>A</w:t>
      </w:r>
      <w:r w:rsidRPr="00046938">
        <w:rPr>
          <w:rFonts w:ascii="Arial" w:eastAsia="Times New Roman" w:hAnsi="Arial" w:cs="Arial"/>
          <w:i/>
          <w:iCs/>
          <w:lang w:val="en-CA"/>
        </w:rPr>
        <w:t xml:space="preserve">nthropology, </w:t>
      </w:r>
      <w:r w:rsidRPr="00046938">
        <w:rPr>
          <w:rFonts w:ascii="Arial" w:eastAsia="Times New Roman" w:hAnsi="Arial" w:cs="Arial"/>
          <w:iCs/>
          <w:lang w:val="en-CA"/>
        </w:rPr>
        <w:t>Eds</w:t>
      </w:r>
      <w:r w:rsidRPr="00046938">
        <w:rPr>
          <w:rFonts w:ascii="Arial" w:eastAsia="Times New Roman" w:hAnsi="Arial" w:cs="Arial"/>
          <w:i/>
          <w:iCs/>
          <w:lang w:val="en-CA"/>
        </w:rPr>
        <w:t xml:space="preserve">. </w:t>
      </w:r>
      <w:r w:rsidRPr="00046938">
        <w:rPr>
          <w:rFonts w:ascii="Arial" w:eastAsia="Times New Roman" w:hAnsi="Arial" w:cs="Arial"/>
          <w:lang w:val="en-CA"/>
        </w:rPr>
        <w:t xml:space="preserve">P. Bohannan and M. Glazer, (New York: Knopf, 1988), </w:t>
      </w:r>
      <w:r w:rsidRPr="00046938">
        <w:rPr>
          <w:rFonts w:ascii="Arial" w:eastAsia="MS Mincho" w:hAnsi="Arial" w:cs="Arial"/>
          <w:lang w:val="en-CA"/>
        </w:rPr>
        <w:t>504.</w:t>
      </w:r>
    </w:p>
  </w:footnote>
  <w:footnote w:id="13">
    <w:p w14:paraId="332EF5BC" w14:textId="757C81A6" w:rsidR="00316891" w:rsidRPr="008F4FCD" w:rsidRDefault="00316891" w:rsidP="008F4FCD">
      <w:pPr>
        <w:spacing w:after="0" w:line="240" w:lineRule="auto"/>
        <w:rPr>
          <w:rFonts w:ascii="Arial" w:eastAsia="Times New Roman" w:hAnsi="Arial" w:cs="Arial"/>
          <w:color w:val="000000"/>
          <w:lang w:val="en-CA" w:eastAsia="en-CA"/>
        </w:rPr>
      </w:pPr>
      <w:r w:rsidRPr="00046938">
        <w:rPr>
          <w:rStyle w:val="FootnoteReference"/>
          <w:rFonts w:ascii="Arial" w:hAnsi="Arial" w:cs="Arial"/>
        </w:rPr>
        <w:footnoteRef/>
      </w:r>
      <w:r w:rsidRPr="00046938">
        <w:rPr>
          <w:rFonts w:ascii="Arial" w:hAnsi="Arial" w:cs="Arial"/>
        </w:rPr>
        <w:t xml:space="preserve"> Terry </w:t>
      </w:r>
      <w:r w:rsidRPr="00046938">
        <w:rPr>
          <w:rFonts w:ascii="Arial" w:eastAsia="Times New Roman" w:hAnsi="Arial" w:cs="Arial"/>
          <w:color w:val="000000"/>
          <w:lang w:val="en-CA" w:eastAsia="en-CA"/>
        </w:rPr>
        <w:t xml:space="preserve">Plum, “Academic Libraries and the Rituals of Knowledge,” </w:t>
      </w:r>
      <w:r w:rsidRPr="00046938">
        <w:rPr>
          <w:rFonts w:ascii="Arial" w:eastAsia="Times New Roman" w:hAnsi="Arial" w:cs="Arial"/>
          <w:i/>
          <w:iCs/>
          <w:color w:val="000000"/>
          <w:lang w:val="en-CA" w:eastAsia="en-CA"/>
        </w:rPr>
        <w:t>RQ, </w:t>
      </w:r>
      <w:r w:rsidRPr="00046938">
        <w:rPr>
          <w:rFonts w:ascii="Arial" w:eastAsia="Times New Roman" w:hAnsi="Arial" w:cs="Arial"/>
          <w:iCs/>
          <w:color w:val="000000"/>
          <w:lang w:val="en-CA" w:eastAsia="en-CA"/>
        </w:rPr>
        <w:t>33 no</w:t>
      </w:r>
      <w:r w:rsidRPr="00046938">
        <w:rPr>
          <w:rFonts w:ascii="Arial" w:eastAsia="Times New Roman" w:hAnsi="Arial" w:cs="Arial"/>
          <w:i/>
          <w:iCs/>
          <w:color w:val="000000"/>
          <w:lang w:val="en-CA" w:eastAsia="en-CA"/>
        </w:rPr>
        <w:t xml:space="preserve">. </w:t>
      </w:r>
      <w:r w:rsidRPr="00046938">
        <w:rPr>
          <w:rFonts w:ascii="Arial" w:eastAsia="Times New Roman" w:hAnsi="Arial" w:cs="Arial"/>
          <w:color w:val="000000"/>
          <w:lang w:val="en-CA" w:eastAsia="en-CA"/>
        </w:rPr>
        <w:t>4 (1994): 496; Mark Dressman, “</w:t>
      </w:r>
      <w:r w:rsidRPr="00046938">
        <w:rPr>
          <w:rStyle w:val="maintitle"/>
          <w:rFonts w:ascii="Arial" w:hAnsi="Arial" w:cs="Arial"/>
          <w:lang w:val="en"/>
        </w:rPr>
        <w:t xml:space="preserve">Congruence, Resistance, Liminality: Reading and Ideology in Three School Libraries,” </w:t>
      </w:r>
      <w:r w:rsidRPr="00046938">
        <w:rPr>
          <w:rFonts w:ascii="Arial" w:hAnsi="Arial" w:cs="Arial"/>
          <w:i/>
          <w:lang w:val="en"/>
        </w:rPr>
        <w:t>Curriculum Inquiry</w:t>
      </w:r>
      <w:r w:rsidRPr="00046938">
        <w:rPr>
          <w:rFonts w:ascii="Arial" w:hAnsi="Arial" w:cs="Arial"/>
          <w:lang w:val="en"/>
        </w:rPr>
        <w:t>, 27 no. 3 (1997): 267-315.</w:t>
      </w:r>
    </w:p>
  </w:footnote>
  <w:footnote w:id="14">
    <w:p w14:paraId="13A4173F" w14:textId="6123E926" w:rsidR="00316891" w:rsidRPr="008449FA" w:rsidRDefault="00316891" w:rsidP="008449FA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460E18">
        <w:rPr>
          <w:rStyle w:val="FootnoteReference"/>
          <w:rFonts w:ascii="Arial" w:hAnsi="Arial" w:cs="Arial"/>
        </w:rPr>
        <w:footnoteRef/>
      </w:r>
      <w:r w:rsidRPr="00460E18">
        <w:rPr>
          <w:rFonts w:ascii="Arial" w:hAnsi="Arial" w:cs="Arial"/>
        </w:rPr>
        <w:t xml:space="preserve"> Pamela J. </w:t>
      </w:r>
      <w:r w:rsidRPr="00460E18">
        <w:rPr>
          <w:rFonts w:ascii="Arial" w:eastAsia="Times New Roman" w:hAnsi="Arial" w:cs="Arial"/>
          <w:lang w:val="en-CA"/>
        </w:rPr>
        <w:t>Bettis</w:t>
      </w:r>
      <w:r w:rsidR="00DF0049">
        <w:rPr>
          <w:rFonts w:ascii="Arial" w:eastAsia="Times New Roman" w:hAnsi="Arial" w:cs="Arial"/>
          <w:lang w:val="en-CA"/>
        </w:rPr>
        <w:t xml:space="preserve"> et al.</w:t>
      </w:r>
      <w:r w:rsidRPr="00460E18">
        <w:rPr>
          <w:rFonts w:ascii="Arial" w:eastAsia="Times New Roman" w:hAnsi="Arial" w:cs="Arial"/>
          <w:lang w:val="en-CA"/>
        </w:rPr>
        <w:t xml:space="preserve">, “Faculty in a Liminal Landscape: A Case Study of a College Reorganization,” </w:t>
      </w:r>
      <w:r w:rsidRPr="00460E18">
        <w:rPr>
          <w:rFonts w:ascii="Arial" w:eastAsia="Times New Roman" w:hAnsi="Arial" w:cs="Arial"/>
          <w:i/>
          <w:iCs/>
          <w:lang w:val="en-CA"/>
        </w:rPr>
        <w:t>Journal of Leadership &amp; Organizational Studies,</w:t>
      </w:r>
      <w:r w:rsidRPr="00460E18">
        <w:rPr>
          <w:rFonts w:ascii="Arial" w:eastAsia="Times New Roman" w:hAnsi="Arial" w:cs="Arial"/>
          <w:iCs/>
          <w:lang w:val="en-CA"/>
        </w:rPr>
        <w:t xml:space="preserve"> 11</w:t>
      </w:r>
      <w:r w:rsidRPr="00460E18">
        <w:rPr>
          <w:rFonts w:ascii="Arial" w:eastAsia="Times New Roman" w:hAnsi="Arial" w:cs="Arial"/>
          <w:lang w:val="en-CA"/>
        </w:rPr>
        <w:t xml:space="preserve"> no. 3 (2005): 47-61.</w:t>
      </w:r>
    </w:p>
  </w:footnote>
  <w:footnote w:id="15">
    <w:p w14:paraId="130F41FB" w14:textId="03DB66A3" w:rsidR="00316891" w:rsidRPr="008449FA" w:rsidRDefault="00316891">
      <w:pPr>
        <w:pStyle w:val="FootnoteText"/>
        <w:rPr>
          <w:rFonts w:ascii="Arial" w:hAnsi="Arial" w:cs="Arial"/>
          <w:sz w:val="22"/>
          <w:szCs w:val="22"/>
          <w:lang w:val="en-CA"/>
        </w:rPr>
      </w:pPr>
      <w:r w:rsidRPr="008449FA">
        <w:rPr>
          <w:rStyle w:val="FootnoteReference"/>
          <w:rFonts w:ascii="Arial" w:hAnsi="Arial" w:cs="Arial"/>
          <w:sz w:val="22"/>
          <w:szCs w:val="22"/>
        </w:rPr>
        <w:footnoteRef/>
      </w:r>
      <w:r w:rsidRPr="008449FA">
        <w:rPr>
          <w:rFonts w:ascii="Arial" w:hAnsi="Arial" w:cs="Arial"/>
          <w:sz w:val="22"/>
          <w:szCs w:val="22"/>
        </w:rPr>
        <w:t xml:space="preserve"> </w:t>
      </w:r>
      <w:r w:rsidR="005D4C47">
        <w:rPr>
          <w:rFonts w:ascii="Arial" w:hAnsi="Arial" w:cs="Arial"/>
          <w:sz w:val="22"/>
          <w:szCs w:val="22"/>
          <w:lang w:val="en-CA"/>
        </w:rPr>
        <w:t>Bosetti et</w:t>
      </w:r>
      <w:r w:rsidRPr="008449FA">
        <w:rPr>
          <w:rFonts w:ascii="Arial" w:hAnsi="Arial" w:cs="Arial"/>
          <w:sz w:val="22"/>
          <w:szCs w:val="22"/>
          <w:lang w:val="en-CA"/>
        </w:rPr>
        <w:t xml:space="preserve"> al., “Betwixt and Between,” 98. </w:t>
      </w:r>
    </w:p>
  </w:footnote>
  <w:footnote w:id="16">
    <w:p w14:paraId="54D6AF9F" w14:textId="4B5EEC14" w:rsidR="00316891" w:rsidRPr="008449FA" w:rsidRDefault="00316891">
      <w:pPr>
        <w:pStyle w:val="FootnoteText"/>
        <w:rPr>
          <w:rFonts w:ascii="Arial" w:hAnsi="Arial" w:cs="Arial"/>
          <w:sz w:val="22"/>
          <w:szCs w:val="22"/>
          <w:lang w:val="en-CA"/>
        </w:rPr>
      </w:pPr>
      <w:r w:rsidRPr="008449FA">
        <w:rPr>
          <w:rStyle w:val="FootnoteReference"/>
          <w:rFonts w:ascii="Arial" w:hAnsi="Arial" w:cs="Arial"/>
          <w:sz w:val="22"/>
          <w:szCs w:val="22"/>
        </w:rPr>
        <w:footnoteRef/>
      </w:r>
      <w:r w:rsidRPr="008449FA">
        <w:rPr>
          <w:rFonts w:ascii="Arial" w:hAnsi="Arial" w:cs="Arial"/>
          <w:sz w:val="22"/>
          <w:szCs w:val="22"/>
        </w:rPr>
        <w:t xml:space="preserve"> </w:t>
      </w:r>
      <w:r w:rsidRPr="008449FA">
        <w:rPr>
          <w:rFonts w:ascii="Arial" w:hAnsi="Arial" w:cs="Arial"/>
          <w:sz w:val="22"/>
          <w:szCs w:val="22"/>
          <w:lang w:val="en-CA"/>
        </w:rPr>
        <w:t>Ibid., 100.</w:t>
      </w:r>
    </w:p>
  </w:footnote>
  <w:footnote w:id="17">
    <w:p w14:paraId="7EE49489" w14:textId="6E031B7D" w:rsidR="00316891" w:rsidRPr="008449FA" w:rsidRDefault="00316891">
      <w:pPr>
        <w:pStyle w:val="FootnoteText"/>
        <w:rPr>
          <w:rFonts w:ascii="Arial" w:hAnsi="Arial" w:cs="Arial"/>
          <w:sz w:val="22"/>
          <w:szCs w:val="22"/>
          <w:lang w:val="en-CA"/>
        </w:rPr>
      </w:pPr>
      <w:r w:rsidRPr="008449FA">
        <w:rPr>
          <w:rStyle w:val="FootnoteReference"/>
          <w:rFonts w:ascii="Arial" w:hAnsi="Arial" w:cs="Arial"/>
          <w:sz w:val="22"/>
          <w:szCs w:val="22"/>
        </w:rPr>
        <w:footnoteRef/>
      </w:r>
      <w:r w:rsidRPr="008449FA">
        <w:rPr>
          <w:rFonts w:ascii="Arial" w:hAnsi="Arial" w:cs="Arial"/>
          <w:sz w:val="22"/>
          <w:szCs w:val="22"/>
        </w:rPr>
        <w:t xml:space="preserve"> </w:t>
      </w:r>
      <w:r w:rsidRPr="008449FA">
        <w:rPr>
          <w:rFonts w:ascii="Arial" w:hAnsi="Arial" w:cs="Arial"/>
          <w:sz w:val="22"/>
          <w:szCs w:val="22"/>
          <w:lang w:val="en-CA"/>
        </w:rPr>
        <w:t>Ibid., 101.</w:t>
      </w:r>
    </w:p>
  </w:footnote>
  <w:footnote w:id="18">
    <w:p w14:paraId="34113795" w14:textId="12FD26D4" w:rsidR="00316891" w:rsidRPr="00752441" w:rsidRDefault="00316891" w:rsidP="00752441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8449FA">
        <w:rPr>
          <w:rStyle w:val="FootnoteReference"/>
          <w:rFonts w:ascii="Arial" w:hAnsi="Arial" w:cs="Arial"/>
        </w:rPr>
        <w:footnoteRef/>
      </w:r>
      <w:r w:rsidRPr="008449FA">
        <w:rPr>
          <w:rFonts w:ascii="Arial" w:hAnsi="Arial" w:cs="Arial"/>
        </w:rPr>
        <w:t xml:space="preserve"> </w:t>
      </w:r>
      <w:r w:rsidRPr="008449FA">
        <w:rPr>
          <w:rStyle w:val="Emphasis"/>
          <w:rFonts w:ascii="Arial" w:hAnsi="Arial" w:cs="Arial"/>
          <w:bCs/>
          <w:i w:val="0"/>
        </w:rPr>
        <w:t>Carolyn Ellis, Tony E. Adams and Arthur P. Bochner, “</w:t>
      </w:r>
      <w:r w:rsidRPr="008449FA">
        <w:rPr>
          <w:rFonts w:ascii="Arial" w:hAnsi="Arial" w:cs="Arial"/>
          <w:color w:val="000000"/>
          <w:lang w:val="en-CA"/>
        </w:rPr>
        <w:t xml:space="preserve">Autoethnography: An Overview,”  </w:t>
      </w:r>
      <w:r w:rsidRPr="00752441">
        <w:rPr>
          <w:rFonts w:ascii="Arial" w:hAnsi="Arial" w:cs="Arial"/>
          <w:i/>
          <w:iCs/>
          <w:color w:val="000000"/>
          <w:lang w:val="en-CA"/>
        </w:rPr>
        <w:t>Forum Qualitative Sozialforschung / Forum: Qualitative Social Research,</w:t>
      </w:r>
      <w:r w:rsidRPr="00752441">
        <w:rPr>
          <w:rStyle w:val="apple-converted-space"/>
          <w:rFonts w:ascii="Arial" w:hAnsi="Arial" w:cs="Arial"/>
          <w:i/>
          <w:iCs/>
          <w:color w:val="000000"/>
          <w:lang w:val="en-CA"/>
        </w:rPr>
        <w:t> </w:t>
      </w:r>
      <w:r w:rsidRPr="00752441">
        <w:rPr>
          <w:rFonts w:ascii="Arial" w:hAnsi="Arial" w:cs="Arial"/>
          <w:iCs/>
          <w:color w:val="000000"/>
          <w:lang w:val="en-CA"/>
        </w:rPr>
        <w:t>12</w:t>
      </w:r>
      <w:r w:rsidRPr="00752441">
        <w:rPr>
          <w:rFonts w:ascii="Arial" w:hAnsi="Arial" w:cs="Arial"/>
          <w:color w:val="000000"/>
          <w:lang w:val="en-CA"/>
        </w:rPr>
        <w:t xml:space="preserve"> no. 1 (2011)</w:t>
      </w:r>
      <w:r w:rsidR="005D4C47">
        <w:rPr>
          <w:rFonts w:ascii="Arial" w:hAnsi="Arial" w:cs="Arial"/>
          <w:color w:val="000000"/>
          <w:lang w:val="en-CA"/>
        </w:rPr>
        <w:t>:</w:t>
      </w:r>
      <w:r w:rsidRPr="00752441">
        <w:rPr>
          <w:rFonts w:ascii="Arial" w:hAnsi="Arial" w:cs="Arial"/>
          <w:color w:val="000000"/>
          <w:lang w:val="en-CA"/>
        </w:rPr>
        <w:t xml:space="preserve"> paragraphs 33-35. </w:t>
      </w:r>
      <w:hyperlink r:id="rId4" w:history="1">
        <w:r w:rsidRPr="00752441">
          <w:rPr>
            <w:rStyle w:val="Hyperlink"/>
            <w:rFonts w:ascii="Arial" w:hAnsi="Arial" w:cs="Arial"/>
            <w:lang w:val="en-CA"/>
          </w:rPr>
          <w:t>http://www.qualitative-research.net/index.php/fqs/article/view/1589</w:t>
        </w:r>
      </w:hyperlink>
      <w:r w:rsidRPr="00752441">
        <w:rPr>
          <w:rFonts w:ascii="Arial" w:hAnsi="Arial" w:cs="Arial"/>
          <w:color w:val="000000"/>
          <w:shd w:val="clear" w:color="auto" w:fill="FFFFFF"/>
          <w:lang w:val="en-CA"/>
        </w:rPr>
        <w:t>.</w:t>
      </w:r>
    </w:p>
  </w:footnote>
  <w:footnote w:id="19">
    <w:p w14:paraId="2DF71083" w14:textId="663225C1" w:rsidR="00316891" w:rsidRPr="00C66E4A" w:rsidRDefault="00316891" w:rsidP="00C66E4A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C66E4A">
        <w:rPr>
          <w:rStyle w:val="FootnoteReference"/>
          <w:rFonts w:ascii="Arial" w:hAnsi="Arial" w:cs="Arial"/>
        </w:rPr>
        <w:footnoteRef/>
      </w:r>
      <w:r w:rsidRPr="00C66E4A">
        <w:rPr>
          <w:rFonts w:ascii="Arial" w:hAnsi="Arial" w:cs="Arial"/>
        </w:rPr>
        <w:t xml:space="preserve"> </w:t>
      </w:r>
      <w:r w:rsidRPr="00C66E4A">
        <w:rPr>
          <w:rFonts w:ascii="Arial" w:eastAsia="Times New Roman" w:hAnsi="Arial" w:cs="Arial"/>
          <w:lang w:val="en-CA"/>
        </w:rPr>
        <w:t xml:space="preserve">Erica </w:t>
      </w:r>
      <w:r w:rsidR="00176102">
        <w:rPr>
          <w:rFonts w:ascii="Arial" w:eastAsia="Times New Roman" w:hAnsi="Arial" w:cs="Arial"/>
          <w:lang w:val="en-CA"/>
        </w:rPr>
        <w:t>Firment</w:t>
      </w:r>
      <w:r w:rsidRPr="00C66E4A">
        <w:rPr>
          <w:rFonts w:ascii="Arial" w:eastAsia="Times New Roman" w:hAnsi="Arial" w:cs="Arial"/>
          <w:lang w:val="en-CA"/>
        </w:rPr>
        <w:t xml:space="preserve">, “Why You Should Fall to your Knees and Worship </w:t>
      </w:r>
      <w:r w:rsidR="00E92B36">
        <w:rPr>
          <w:rFonts w:ascii="Arial" w:eastAsia="Times New Roman" w:hAnsi="Arial" w:cs="Arial"/>
          <w:lang w:val="en-CA"/>
        </w:rPr>
        <w:t xml:space="preserve">a </w:t>
      </w:r>
      <w:r w:rsidRPr="00C66E4A">
        <w:rPr>
          <w:rFonts w:ascii="Arial" w:eastAsia="Times New Roman" w:hAnsi="Arial" w:cs="Arial"/>
          <w:lang w:val="en-CA"/>
        </w:rPr>
        <w:t xml:space="preserve">Librarian,” </w:t>
      </w:r>
      <w:r w:rsidRPr="00C66E4A">
        <w:rPr>
          <w:rFonts w:ascii="Arial" w:eastAsia="Times New Roman" w:hAnsi="Arial" w:cs="Arial"/>
          <w:i/>
          <w:lang w:val="en-CA"/>
        </w:rPr>
        <w:t xml:space="preserve">Librarian Avengers </w:t>
      </w:r>
      <w:r w:rsidR="008E2B54">
        <w:rPr>
          <w:rFonts w:ascii="Arial" w:eastAsia="Times New Roman" w:hAnsi="Arial" w:cs="Arial"/>
          <w:lang w:val="en-CA"/>
        </w:rPr>
        <w:t>(blog), [2007?]</w:t>
      </w:r>
      <w:r w:rsidRPr="00C66E4A">
        <w:rPr>
          <w:rFonts w:ascii="Arial" w:eastAsia="Times New Roman" w:hAnsi="Arial" w:cs="Arial"/>
          <w:lang w:val="en-CA"/>
        </w:rPr>
        <w:t xml:space="preserve"> Accessed August 13, 2013, </w:t>
      </w:r>
      <w:hyperlink r:id="rId5" w:tgtFrame="_blank" w:history="1">
        <w:r w:rsidRPr="00C66E4A">
          <w:rPr>
            <w:rFonts w:ascii="Arial" w:eastAsia="Times New Roman" w:hAnsi="Arial" w:cs="Arial"/>
            <w:color w:val="0000FF"/>
            <w:u w:val="single"/>
            <w:lang w:val="en-CA"/>
          </w:rPr>
          <w:t>http://librarianavengers.org/worship-2/</w:t>
        </w:r>
      </w:hyperlink>
      <w:r w:rsidRPr="00C66E4A">
        <w:rPr>
          <w:rFonts w:ascii="Arial" w:eastAsia="Times New Roman" w:hAnsi="Arial" w:cs="Arial"/>
          <w:lang w:val="en-CA"/>
        </w:rPr>
        <w:t>.</w:t>
      </w:r>
    </w:p>
  </w:footnote>
  <w:footnote w:id="20">
    <w:p w14:paraId="2B18B7D2" w14:textId="0BC48F60" w:rsidR="00316891" w:rsidRPr="00DC643F" w:rsidRDefault="00316891">
      <w:pPr>
        <w:pStyle w:val="FootnoteText"/>
        <w:rPr>
          <w:lang w:val="en-CA"/>
        </w:rPr>
      </w:pPr>
      <w:r w:rsidRPr="00C66E4A">
        <w:rPr>
          <w:rStyle w:val="FootnoteReference"/>
          <w:rFonts w:ascii="Arial" w:hAnsi="Arial" w:cs="Arial"/>
          <w:sz w:val="22"/>
          <w:szCs w:val="22"/>
        </w:rPr>
        <w:footnoteRef/>
      </w:r>
      <w:r w:rsidRPr="00C66E4A">
        <w:rPr>
          <w:rFonts w:ascii="Arial" w:hAnsi="Arial" w:cs="Arial"/>
          <w:sz w:val="22"/>
          <w:szCs w:val="22"/>
        </w:rPr>
        <w:t xml:space="preserve"> </w:t>
      </w:r>
      <w:r w:rsidRPr="00C66E4A">
        <w:rPr>
          <w:rFonts w:ascii="Arial" w:hAnsi="Arial" w:cs="Arial"/>
          <w:sz w:val="22"/>
          <w:szCs w:val="22"/>
          <w:lang w:val="en-CA"/>
        </w:rPr>
        <w:t>Ibid.</w:t>
      </w:r>
      <w:r w:rsidR="00E92B36">
        <w:rPr>
          <w:rFonts w:ascii="Arial" w:hAnsi="Arial" w:cs="Arial"/>
          <w:sz w:val="22"/>
          <w:szCs w:val="22"/>
          <w:lang w:val="en-CA"/>
        </w:rPr>
        <w:t>,</w:t>
      </w:r>
      <w:r w:rsidRPr="00C66E4A">
        <w:rPr>
          <w:rFonts w:ascii="Arial" w:hAnsi="Arial" w:cs="Arial"/>
          <w:sz w:val="22"/>
          <w:szCs w:val="22"/>
          <w:lang w:val="en-CA"/>
        </w:rPr>
        <w:t xml:space="preserve"> paragraph 5.</w:t>
      </w:r>
    </w:p>
  </w:footnote>
  <w:footnote w:id="21">
    <w:p w14:paraId="3C6A65A8" w14:textId="77A55C4F" w:rsidR="00316891" w:rsidRPr="00F224E1" w:rsidRDefault="00316891" w:rsidP="00F224E1">
      <w:pPr>
        <w:spacing w:after="0" w:line="240" w:lineRule="auto"/>
        <w:rPr>
          <w:rFonts w:ascii="Arial" w:hAnsi="Arial" w:cs="Arial"/>
        </w:rPr>
      </w:pPr>
      <w:r w:rsidRPr="00F224E1">
        <w:rPr>
          <w:rStyle w:val="FootnoteReference"/>
          <w:rFonts w:ascii="Arial" w:hAnsi="Arial" w:cs="Arial"/>
        </w:rPr>
        <w:footnoteRef/>
      </w:r>
      <w:r w:rsidRPr="00F224E1">
        <w:rPr>
          <w:rFonts w:ascii="Arial" w:hAnsi="Arial" w:cs="Arial"/>
        </w:rPr>
        <w:t xml:space="preserve"> B</w:t>
      </w:r>
      <w:r w:rsidR="003162CF">
        <w:rPr>
          <w:rFonts w:ascii="Arial" w:hAnsi="Arial" w:cs="Arial"/>
        </w:rPr>
        <w:t>harat</w:t>
      </w:r>
      <w:r w:rsidRPr="00F224E1">
        <w:rPr>
          <w:rFonts w:ascii="Arial" w:hAnsi="Arial" w:cs="Arial"/>
        </w:rPr>
        <w:t xml:space="preserve"> Mehra, K</w:t>
      </w:r>
      <w:r w:rsidR="003162CF">
        <w:rPr>
          <w:rFonts w:ascii="Arial" w:hAnsi="Arial" w:cs="Arial"/>
        </w:rPr>
        <w:t xml:space="preserve">evin </w:t>
      </w:r>
      <w:r w:rsidRPr="00F224E1">
        <w:rPr>
          <w:rFonts w:ascii="Arial" w:hAnsi="Arial" w:cs="Arial"/>
        </w:rPr>
        <w:t>S. Rioux and K</w:t>
      </w:r>
      <w:r w:rsidR="003162CF">
        <w:rPr>
          <w:rFonts w:ascii="Arial" w:hAnsi="Arial" w:cs="Arial"/>
        </w:rPr>
        <w:t xml:space="preserve">endra </w:t>
      </w:r>
      <w:r w:rsidRPr="00F224E1">
        <w:rPr>
          <w:rFonts w:ascii="Arial" w:hAnsi="Arial" w:cs="Arial"/>
        </w:rPr>
        <w:t xml:space="preserve">S. Albright, “Social </w:t>
      </w:r>
      <w:r w:rsidR="00EB3832">
        <w:rPr>
          <w:rFonts w:ascii="Arial" w:hAnsi="Arial" w:cs="Arial"/>
        </w:rPr>
        <w:t>J</w:t>
      </w:r>
      <w:r w:rsidRPr="00F224E1">
        <w:rPr>
          <w:rFonts w:ascii="Arial" w:hAnsi="Arial" w:cs="Arial"/>
        </w:rPr>
        <w:t xml:space="preserve">ustice in </w:t>
      </w:r>
      <w:r w:rsidR="00EB3832">
        <w:rPr>
          <w:rFonts w:ascii="Arial" w:hAnsi="Arial" w:cs="Arial"/>
        </w:rPr>
        <w:t>L</w:t>
      </w:r>
      <w:r w:rsidRPr="00F224E1">
        <w:rPr>
          <w:rFonts w:ascii="Arial" w:hAnsi="Arial" w:cs="Arial"/>
        </w:rPr>
        <w:t xml:space="preserve">ibrary and </w:t>
      </w:r>
      <w:r w:rsidR="00EB3832">
        <w:rPr>
          <w:rFonts w:ascii="Arial" w:hAnsi="Arial" w:cs="Arial"/>
        </w:rPr>
        <w:t>Information S</w:t>
      </w:r>
      <w:r w:rsidRPr="00F224E1">
        <w:rPr>
          <w:rFonts w:ascii="Arial" w:hAnsi="Arial" w:cs="Arial"/>
        </w:rPr>
        <w:t xml:space="preserve">ciences,” in M. J. Bates, &amp; M. N. Mack (Eds.), </w:t>
      </w:r>
      <w:r w:rsidRPr="00F224E1">
        <w:rPr>
          <w:rFonts w:ascii="Arial" w:hAnsi="Arial" w:cs="Arial"/>
          <w:i/>
          <w:iCs/>
        </w:rPr>
        <w:t xml:space="preserve">Encyclopedia of </w:t>
      </w:r>
      <w:r w:rsidR="00EB3832">
        <w:rPr>
          <w:rFonts w:ascii="Arial" w:hAnsi="Arial" w:cs="Arial"/>
          <w:i/>
          <w:iCs/>
        </w:rPr>
        <w:t>Library and I</w:t>
      </w:r>
      <w:r w:rsidRPr="00F224E1">
        <w:rPr>
          <w:rFonts w:ascii="Arial" w:hAnsi="Arial" w:cs="Arial"/>
          <w:i/>
          <w:iCs/>
        </w:rPr>
        <w:t xml:space="preserve">nformation </w:t>
      </w:r>
      <w:r w:rsidR="00EB3832">
        <w:rPr>
          <w:rFonts w:ascii="Arial" w:hAnsi="Arial" w:cs="Arial"/>
          <w:i/>
          <w:iCs/>
        </w:rPr>
        <w:t>S</w:t>
      </w:r>
      <w:r w:rsidRPr="00F224E1">
        <w:rPr>
          <w:rFonts w:ascii="Arial" w:hAnsi="Arial" w:cs="Arial"/>
          <w:i/>
          <w:iCs/>
        </w:rPr>
        <w:t>ciences</w:t>
      </w:r>
      <w:r w:rsidRPr="00F224E1">
        <w:rPr>
          <w:rFonts w:ascii="Arial" w:hAnsi="Arial" w:cs="Arial"/>
        </w:rPr>
        <w:t xml:space="preserve"> (3rd ed</w:t>
      </w:r>
      <w:r>
        <w:rPr>
          <w:rFonts w:ascii="Arial" w:hAnsi="Arial" w:cs="Arial"/>
        </w:rPr>
        <w:t>.</w:t>
      </w:r>
      <w:r w:rsidRPr="00F224E1">
        <w:rPr>
          <w:rFonts w:ascii="Arial" w:hAnsi="Arial" w:cs="Arial"/>
        </w:rPr>
        <w:t>, Taylor &amp; Francis</w:t>
      </w:r>
      <w:r>
        <w:rPr>
          <w:rFonts w:ascii="Arial" w:hAnsi="Arial" w:cs="Arial"/>
        </w:rPr>
        <w:t>,</w:t>
      </w:r>
      <w:r w:rsidRPr="00F224E1">
        <w:rPr>
          <w:rFonts w:ascii="Arial" w:hAnsi="Arial" w:cs="Arial"/>
        </w:rPr>
        <w:t xml:space="preserve"> 2010): 4820. doi:10.1081/E-ELIS3-120044526 </w:t>
      </w:r>
    </w:p>
    <w:p w14:paraId="54284513" w14:textId="0E6AC691" w:rsidR="00316891" w:rsidRPr="00B9374E" w:rsidRDefault="00316891">
      <w:pPr>
        <w:pStyle w:val="FootnoteText"/>
      </w:pPr>
    </w:p>
  </w:footnote>
  <w:footnote w:id="22">
    <w:p w14:paraId="68F9E6EB" w14:textId="39B433F1" w:rsidR="00316891" w:rsidRPr="004E6C53" w:rsidRDefault="00316891" w:rsidP="00F224E1">
      <w:pPr>
        <w:spacing w:after="0" w:line="240" w:lineRule="auto"/>
        <w:ind w:left="446" w:hanging="446"/>
        <w:rPr>
          <w:rFonts w:ascii="Arial" w:hAnsi="Arial" w:cs="Arial"/>
          <w:lang w:val="en-CA"/>
        </w:rPr>
      </w:pPr>
      <w:r w:rsidRPr="004E6C53">
        <w:rPr>
          <w:rStyle w:val="FootnoteReference"/>
          <w:rFonts w:ascii="Arial" w:hAnsi="Arial" w:cs="Arial"/>
        </w:rPr>
        <w:footnoteRef/>
      </w:r>
      <w:r w:rsidRPr="004E6C53">
        <w:rPr>
          <w:rFonts w:ascii="Arial" w:hAnsi="Arial" w:cs="Arial"/>
        </w:rPr>
        <w:t xml:space="preserve"> Joseph </w:t>
      </w:r>
      <w:r w:rsidRPr="004E6C53">
        <w:rPr>
          <w:rFonts w:ascii="Arial" w:eastAsia="Times New Roman" w:hAnsi="Arial" w:cs="Arial"/>
          <w:lang w:val="en-CA"/>
        </w:rPr>
        <w:t>Campbell,</w:t>
      </w:r>
      <w:r w:rsidR="00DF0049">
        <w:rPr>
          <w:rFonts w:ascii="Arial" w:eastAsia="Times New Roman" w:hAnsi="Arial" w:cs="Arial"/>
          <w:lang w:val="en-CA"/>
        </w:rPr>
        <w:t xml:space="preserve"> </w:t>
      </w:r>
      <w:r w:rsidRPr="004E6C53">
        <w:rPr>
          <w:rFonts w:ascii="Arial" w:eastAsia="Times New Roman" w:hAnsi="Arial" w:cs="Arial"/>
          <w:i/>
          <w:iCs/>
          <w:lang w:val="en-CA"/>
        </w:rPr>
        <w:t>The Hero with a Thousand Faces</w:t>
      </w:r>
      <w:r w:rsidRPr="004E6C53">
        <w:rPr>
          <w:rFonts w:ascii="Arial" w:eastAsia="Times New Roman" w:hAnsi="Arial" w:cs="Arial"/>
          <w:lang w:val="en-CA"/>
        </w:rPr>
        <w:t>. (New York: Pantheon Books, 1949), 30.</w:t>
      </w:r>
    </w:p>
  </w:footnote>
  <w:footnote w:id="23">
    <w:p w14:paraId="43078FF4" w14:textId="2A6C289D" w:rsidR="00316891" w:rsidRPr="004E6C53" w:rsidRDefault="00316891" w:rsidP="004E6C53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4E6C53">
        <w:rPr>
          <w:rStyle w:val="FootnoteReference"/>
          <w:rFonts w:ascii="Arial" w:hAnsi="Arial" w:cs="Arial"/>
        </w:rPr>
        <w:footnoteRef/>
      </w:r>
      <w:r w:rsidR="00261D5A">
        <w:rPr>
          <w:rFonts w:ascii="Arial" w:hAnsi="Arial" w:cs="Arial"/>
          <w:lang w:val="en-CA"/>
        </w:rPr>
        <w:t xml:space="preserve"> Mireille</w:t>
      </w:r>
      <w:r w:rsidRPr="004E6C53">
        <w:rPr>
          <w:rFonts w:ascii="Arial" w:hAnsi="Arial" w:cs="Arial"/>
          <w:lang w:val="en-CA"/>
        </w:rPr>
        <w:t xml:space="preserve"> </w:t>
      </w:r>
      <w:r w:rsidR="00261D5A">
        <w:rPr>
          <w:rFonts w:ascii="Arial" w:eastAsia="Times New Roman" w:hAnsi="Arial" w:cs="Arial"/>
          <w:lang w:val="en-CA"/>
        </w:rPr>
        <w:t>Vé</w:t>
      </w:r>
      <w:r w:rsidRPr="004E6C53">
        <w:rPr>
          <w:rFonts w:ascii="Arial" w:eastAsia="Times New Roman" w:hAnsi="Arial" w:cs="Arial"/>
          <w:lang w:val="en-CA"/>
        </w:rPr>
        <w:t>zina and S</w:t>
      </w:r>
      <w:r w:rsidR="00261D5A">
        <w:rPr>
          <w:rFonts w:ascii="Arial" w:eastAsia="Times New Roman" w:hAnsi="Arial" w:cs="Arial"/>
          <w:lang w:val="en-CA"/>
        </w:rPr>
        <w:t>usan</w:t>
      </w:r>
      <w:r w:rsidRPr="004E6C53">
        <w:rPr>
          <w:rFonts w:ascii="Arial" w:eastAsia="Times New Roman" w:hAnsi="Arial" w:cs="Arial"/>
          <w:lang w:val="en-CA"/>
        </w:rPr>
        <w:t xml:space="preserve"> Crompton, “Volunteering in Canada,” </w:t>
      </w:r>
      <w:r w:rsidRPr="004E6C53">
        <w:rPr>
          <w:rFonts w:ascii="Arial" w:eastAsia="Times New Roman" w:hAnsi="Arial" w:cs="Arial"/>
          <w:i/>
          <w:iCs/>
          <w:lang w:val="en-CA"/>
        </w:rPr>
        <w:t xml:space="preserve">Canadian Social Trends, 93 </w:t>
      </w:r>
      <w:r>
        <w:rPr>
          <w:rFonts w:ascii="Arial" w:eastAsia="Times New Roman" w:hAnsi="Arial" w:cs="Arial"/>
          <w:lang w:val="en-CA"/>
        </w:rPr>
        <w:t>(2012), 43.</w:t>
      </w:r>
    </w:p>
    <w:p w14:paraId="4A7A6243" w14:textId="4C2BCB2F" w:rsidR="00316891" w:rsidRPr="004E6C53" w:rsidRDefault="00316891">
      <w:pPr>
        <w:pStyle w:val="FootnoteText"/>
        <w:rPr>
          <w:lang w:val="en-CA"/>
        </w:rPr>
      </w:pPr>
    </w:p>
  </w:footnote>
  <w:footnote w:id="24">
    <w:p w14:paraId="4A2BF6BB" w14:textId="5B66B9D7" w:rsidR="00316891" w:rsidRPr="00CF762C" w:rsidRDefault="00316891" w:rsidP="00A27C31">
      <w:pPr>
        <w:spacing w:after="0" w:line="240" w:lineRule="auto"/>
        <w:rPr>
          <w:rFonts w:ascii="Arial" w:eastAsia="Times New Roman" w:hAnsi="Arial" w:cs="Arial"/>
          <w:lang w:val="en-CA"/>
        </w:rPr>
      </w:pPr>
      <w:r w:rsidRPr="00CF762C">
        <w:rPr>
          <w:rStyle w:val="FootnoteReference"/>
          <w:rFonts w:ascii="Arial" w:hAnsi="Arial" w:cs="Arial"/>
        </w:rPr>
        <w:footnoteRef/>
      </w:r>
      <w:r w:rsidRPr="00CF762C">
        <w:rPr>
          <w:rFonts w:ascii="Arial" w:hAnsi="Arial" w:cs="Arial"/>
        </w:rPr>
        <w:t xml:space="preserve"> Carol C. </w:t>
      </w:r>
      <w:r w:rsidRPr="00CF762C">
        <w:rPr>
          <w:rFonts w:ascii="Arial" w:eastAsia="Times New Roman" w:hAnsi="Arial" w:cs="Arial"/>
          <w:lang w:val="en-CA"/>
        </w:rPr>
        <w:t xml:space="preserve">Kuhlthau, “Inside the Research Process: Information Seeking from the User’s Perspective,” </w:t>
      </w:r>
      <w:r w:rsidRPr="00CF762C">
        <w:rPr>
          <w:rFonts w:ascii="Arial" w:eastAsia="Times New Roman" w:hAnsi="Arial" w:cs="Arial"/>
          <w:i/>
          <w:iCs/>
          <w:lang w:val="en-CA"/>
        </w:rPr>
        <w:t>Journal of the American Society for Information Science</w:t>
      </w:r>
      <w:r w:rsidR="005D4C47">
        <w:rPr>
          <w:rFonts w:ascii="Arial" w:eastAsia="Times New Roman" w:hAnsi="Arial" w:cs="Arial"/>
          <w:iCs/>
          <w:lang w:val="en-CA"/>
        </w:rPr>
        <w:t xml:space="preserve">, 42 no. 5 (1991): </w:t>
      </w:r>
      <w:r w:rsidRPr="00CF762C">
        <w:rPr>
          <w:rFonts w:ascii="Arial" w:eastAsia="Times New Roman" w:hAnsi="Arial" w:cs="Arial"/>
          <w:iCs/>
          <w:lang w:val="en-CA"/>
        </w:rPr>
        <w:t>366.</w:t>
      </w:r>
    </w:p>
    <w:p w14:paraId="274DA5C0" w14:textId="7E7D3F3B" w:rsidR="00316891" w:rsidRPr="00701CEF" w:rsidRDefault="00316891" w:rsidP="00701CEF">
      <w:pPr>
        <w:pStyle w:val="FootnoteText"/>
        <w:rPr>
          <w:lang w:val="en-CA"/>
        </w:rPr>
      </w:pPr>
      <w:r w:rsidRPr="002E4B63">
        <w:rPr>
          <w:rFonts w:ascii="Arial" w:eastAsia="MS Mincho" w:hAnsi="Arial" w:cs="Arial"/>
          <w:sz w:val="24"/>
          <w:szCs w:val="24"/>
          <w:lang w:val="en-CA"/>
        </w:rPr>
        <w:t xml:space="preserve"> </w:t>
      </w:r>
    </w:p>
  </w:footnote>
  <w:footnote w:id="25">
    <w:p w14:paraId="4B068CD1" w14:textId="0107F2D6" w:rsidR="00316891" w:rsidRPr="00CF762C" w:rsidRDefault="0031689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Campbell, “The Hero with a Thousand Faces,”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57D65"/>
    <w:multiLevelType w:val="hybridMultilevel"/>
    <w:tmpl w:val="5C1E8422"/>
    <w:lvl w:ilvl="0" w:tplc="2C40D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70"/>
    <w:rsid w:val="00006C1B"/>
    <w:rsid w:val="000117DF"/>
    <w:rsid w:val="00012185"/>
    <w:rsid w:val="000156A1"/>
    <w:rsid w:val="000177DF"/>
    <w:rsid w:val="0002289F"/>
    <w:rsid w:val="0002724A"/>
    <w:rsid w:val="00030796"/>
    <w:rsid w:val="00031AAB"/>
    <w:rsid w:val="00033170"/>
    <w:rsid w:val="0003693F"/>
    <w:rsid w:val="0004492B"/>
    <w:rsid w:val="0004531A"/>
    <w:rsid w:val="00046938"/>
    <w:rsid w:val="000513EE"/>
    <w:rsid w:val="00055ED0"/>
    <w:rsid w:val="00076D13"/>
    <w:rsid w:val="000B2ADF"/>
    <w:rsid w:val="000C1431"/>
    <w:rsid w:val="000C21B1"/>
    <w:rsid w:val="000C3564"/>
    <w:rsid w:val="000C4CEE"/>
    <w:rsid w:val="000C5DA7"/>
    <w:rsid w:val="000D01B4"/>
    <w:rsid w:val="000D1F45"/>
    <w:rsid w:val="000D4CC1"/>
    <w:rsid w:val="000D74C3"/>
    <w:rsid w:val="000E6236"/>
    <w:rsid w:val="000E7500"/>
    <w:rsid w:val="000F03E5"/>
    <w:rsid w:val="00102BEA"/>
    <w:rsid w:val="001057A5"/>
    <w:rsid w:val="00107F8B"/>
    <w:rsid w:val="00122345"/>
    <w:rsid w:val="001245BD"/>
    <w:rsid w:val="001247D6"/>
    <w:rsid w:val="0012659F"/>
    <w:rsid w:val="00126D79"/>
    <w:rsid w:val="00132C19"/>
    <w:rsid w:val="00133A93"/>
    <w:rsid w:val="00142949"/>
    <w:rsid w:val="00145FB5"/>
    <w:rsid w:val="00147E01"/>
    <w:rsid w:val="00153924"/>
    <w:rsid w:val="00174332"/>
    <w:rsid w:val="001752D5"/>
    <w:rsid w:val="00176102"/>
    <w:rsid w:val="00187E07"/>
    <w:rsid w:val="00190FB1"/>
    <w:rsid w:val="00191CCC"/>
    <w:rsid w:val="00191FB8"/>
    <w:rsid w:val="001A2783"/>
    <w:rsid w:val="001A3EDC"/>
    <w:rsid w:val="001A44DD"/>
    <w:rsid w:val="001A7FB9"/>
    <w:rsid w:val="001B2279"/>
    <w:rsid w:val="001B527E"/>
    <w:rsid w:val="001C68E5"/>
    <w:rsid w:val="001D5057"/>
    <w:rsid w:val="001D6BF4"/>
    <w:rsid w:val="001D7987"/>
    <w:rsid w:val="001E0390"/>
    <w:rsid w:val="001E56AC"/>
    <w:rsid w:val="001E5DC7"/>
    <w:rsid w:val="001E62BE"/>
    <w:rsid w:val="00207D6C"/>
    <w:rsid w:val="00210569"/>
    <w:rsid w:val="00211759"/>
    <w:rsid w:val="002127DA"/>
    <w:rsid w:val="00214C2A"/>
    <w:rsid w:val="0021581D"/>
    <w:rsid w:val="00234FF4"/>
    <w:rsid w:val="00241921"/>
    <w:rsid w:val="002440D9"/>
    <w:rsid w:val="00261D5A"/>
    <w:rsid w:val="002701FA"/>
    <w:rsid w:val="0027707B"/>
    <w:rsid w:val="0028285D"/>
    <w:rsid w:val="0028477B"/>
    <w:rsid w:val="00286F9B"/>
    <w:rsid w:val="002946A6"/>
    <w:rsid w:val="002A78D0"/>
    <w:rsid w:val="002B2F7C"/>
    <w:rsid w:val="002B4A53"/>
    <w:rsid w:val="002C063F"/>
    <w:rsid w:val="002C264A"/>
    <w:rsid w:val="002D4F45"/>
    <w:rsid w:val="002D7A2B"/>
    <w:rsid w:val="002E0A19"/>
    <w:rsid w:val="002E4B63"/>
    <w:rsid w:val="002E7ADB"/>
    <w:rsid w:val="002F38D8"/>
    <w:rsid w:val="002F5ED5"/>
    <w:rsid w:val="00304019"/>
    <w:rsid w:val="003162CF"/>
    <w:rsid w:val="00316891"/>
    <w:rsid w:val="003201A6"/>
    <w:rsid w:val="00322C53"/>
    <w:rsid w:val="00331DD8"/>
    <w:rsid w:val="00332385"/>
    <w:rsid w:val="0033363C"/>
    <w:rsid w:val="00346E83"/>
    <w:rsid w:val="0035648D"/>
    <w:rsid w:val="0035705A"/>
    <w:rsid w:val="00367498"/>
    <w:rsid w:val="0037055B"/>
    <w:rsid w:val="00373B66"/>
    <w:rsid w:val="00374F69"/>
    <w:rsid w:val="00375721"/>
    <w:rsid w:val="003800B2"/>
    <w:rsid w:val="0038601D"/>
    <w:rsid w:val="00387385"/>
    <w:rsid w:val="003B2B20"/>
    <w:rsid w:val="003B507F"/>
    <w:rsid w:val="003B6C34"/>
    <w:rsid w:val="003C55C9"/>
    <w:rsid w:val="003C7E67"/>
    <w:rsid w:val="003D45B9"/>
    <w:rsid w:val="003E5E93"/>
    <w:rsid w:val="003E7190"/>
    <w:rsid w:val="003F5EDB"/>
    <w:rsid w:val="003F68BD"/>
    <w:rsid w:val="003F6CBC"/>
    <w:rsid w:val="0041234F"/>
    <w:rsid w:val="00420DA5"/>
    <w:rsid w:val="0042238A"/>
    <w:rsid w:val="004226C7"/>
    <w:rsid w:val="00423127"/>
    <w:rsid w:val="0042341B"/>
    <w:rsid w:val="00423DAC"/>
    <w:rsid w:val="00424482"/>
    <w:rsid w:val="00430DD1"/>
    <w:rsid w:val="00435064"/>
    <w:rsid w:val="004476EC"/>
    <w:rsid w:val="004551E1"/>
    <w:rsid w:val="00460196"/>
    <w:rsid w:val="00460E18"/>
    <w:rsid w:val="00464B89"/>
    <w:rsid w:val="00464EAE"/>
    <w:rsid w:val="0047455B"/>
    <w:rsid w:val="00496DD2"/>
    <w:rsid w:val="004A21FD"/>
    <w:rsid w:val="004A3F92"/>
    <w:rsid w:val="004B0E7E"/>
    <w:rsid w:val="004B28BC"/>
    <w:rsid w:val="004B570C"/>
    <w:rsid w:val="004C3315"/>
    <w:rsid w:val="004D0110"/>
    <w:rsid w:val="004D0C09"/>
    <w:rsid w:val="004D54C5"/>
    <w:rsid w:val="004D78A4"/>
    <w:rsid w:val="004E0FC7"/>
    <w:rsid w:val="004E6C53"/>
    <w:rsid w:val="004E70FE"/>
    <w:rsid w:val="004F0112"/>
    <w:rsid w:val="004F6F6B"/>
    <w:rsid w:val="004F7783"/>
    <w:rsid w:val="0050153D"/>
    <w:rsid w:val="00501798"/>
    <w:rsid w:val="005028AC"/>
    <w:rsid w:val="005055E5"/>
    <w:rsid w:val="00506455"/>
    <w:rsid w:val="00512453"/>
    <w:rsid w:val="00525425"/>
    <w:rsid w:val="005274D8"/>
    <w:rsid w:val="00532149"/>
    <w:rsid w:val="0053441A"/>
    <w:rsid w:val="00536BD3"/>
    <w:rsid w:val="0053747D"/>
    <w:rsid w:val="00537A15"/>
    <w:rsid w:val="005522DD"/>
    <w:rsid w:val="005543E9"/>
    <w:rsid w:val="00570EBD"/>
    <w:rsid w:val="0057179C"/>
    <w:rsid w:val="005756ED"/>
    <w:rsid w:val="0058337E"/>
    <w:rsid w:val="00587079"/>
    <w:rsid w:val="005873A1"/>
    <w:rsid w:val="00587F98"/>
    <w:rsid w:val="005B1AD7"/>
    <w:rsid w:val="005C471C"/>
    <w:rsid w:val="005C4724"/>
    <w:rsid w:val="005C4C67"/>
    <w:rsid w:val="005D2A83"/>
    <w:rsid w:val="005D4C47"/>
    <w:rsid w:val="005E6A53"/>
    <w:rsid w:val="005F3C18"/>
    <w:rsid w:val="005F5E13"/>
    <w:rsid w:val="00601469"/>
    <w:rsid w:val="006021EB"/>
    <w:rsid w:val="00613AF5"/>
    <w:rsid w:val="00614E0C"/>
    <w:rsid w:val="0061603B"/>
    <w:rsid w:val="006237D7"/>
    <w:rsid w:val="00630316"/>
    <w:rsid w:val="0063216B"/>
    <w:rsid w:val="00634700"/>
    <w:rsid w:val="00635D10"/>
    <w:rsid w:val="0064350A"/>
    <w:rsid w:val="0065133A"/>
    <w:rsid w:val="006633F2"/>
    <w:rsid w:val="00663858"/>
    <w:rsid w:val="00666A23"/>
    <w:rsid w:val="00676A44"/>
    <w:rsid w:val="0067797E"/>
    <w:rsid w:val="00680CC4"/>
    <w:rsid w:val="0068457F"/>
    <w:rsid w:val="006877F9"/>
    <w:rsid w:val="00691612"/>
    <w:rsid w:val="0069223E"/>
    <w:rsid w:val="00692DFC"/>
    <w:rsid w:val="006970D9"/>
    <w:rsid w:val="006A2997"/>
    <w:rsid w:val="006B2A8A"/>
    <w:rsid w:val="006B4A89"/>
    <w:rsid w:val="006C3F1E"/>
    <w:rsid w:val="006C4D4B"/>
    <w:rsid w:val="006C5E18"/>
    <w:rsid w:val="006D3793"/>
    <w:rsid w:val="006D4CE3"/>
    <w:rsid w:val="006E13C2"/>
    <w:rsid w:val="006E196A"/>
    <w:rsid w:val="006E2680"/>
    <w:rsid w:val="006E2CF3"/>
    <w:rsid w:val="006E4D88"/>
    <w:rsid w:val="006E79AA"/>
    <w:rsid w:val="006F0745"/>
    <w:rsid w:val="00701CEF"/>
    <w:rsid w:val="007028C7"/>
    <w:rsid w:val="0070611E"/>
    <w:rsid w:val="00707A8D"/>
    <w:rsid w:val="00711BD1"/>
    <w:rsid w:val="00745249"/>
    <w:rsid w:val="00746DDA"/>
    <w:rsid w:val="00751217"/>
    <w:rsid w:val="00752441"/>
    <w:rsid w:val="007625E5"/>
    <w:rsid w:val="00764CC8"/>
    <w:rsid w:val="00765EC7"/>
    <w:rsid w:val="0077663D"/>
    <w:rsid w:val="0078352B"/>
    <w:rsid w:val="00790C36"/>
    <w:rsid w:val="007957A1"/>
    <w:rsid w:val="007A00A1"/>
    <w:rsid w:val="007A429A"/>
    <w:rsid w:val="007A6B05"/>
    <w:rsid w:val="007B1E87"/>
    <w:rsid w:val="007B398A"/>
    <w:rsid w:val="007B73BD"/>
    <w:rsid w:val="007C3E96"/>
    <w:rsid w:val="007D4D19"/>
    <w:rsid w:val="007E0020"/>
    <w:rsid w:val="007E3AC4"/>
    <w:rsid w:val="007E5828"/>
    <w:rsid w:val="007F5ABF"/>
    <w:rsid w:val="007F641C"/>
    <w:rsid w:val="007F709E"/>
    <w:rsid w:val="007F7CD0"/>
    <w:rsid w:val="0080324C"/>
    <w:rsid w:val="00805658"/>
    <w:rsid w:val="00806324"/>
    <w:rsid w:val="00815814"/>
    <w:rsid w:val="008158BB"/>
    <w:rsid w:val="00816B71"/>
    <w:rsid w:val="00817632"/>
    <w:rsid w:val="00821C07"/>
    <w:rsid w:val="00824CE7"/>
    <w:rsid w:val="0083131E"/>
    <w:rsid w:val="00831BFE"/>
    <w:rsid w:val="008358AD"/>
    <w:rsid w:val="008403AC"/>
    <w:rsid w:val="008449FA"/>
    <w:rsid w:val="00847DB9"/>
    <w:rsid w:val="00874A9B"/>
    <w:rsid w:val="008813FF"/>
    <w:rsid w:val="00890394"/>
    <w:rsid w:val="00893B96"/>
    <w:rsid w:val="008A447F"/>
    <w:rsid w:val="008B578E"/>
    <w:rsid w:val="008C43E9"/>
    <w:rsid w:val="008C6041"/>
    <w:rsid w:val="008D0EDD"/>
    <w:rsid w:val="008D546A"/>
    <w:rsid w:val="008E2B54"/>
    <w:rsid w:val="008F4FCD"/>
    <w:rsid w:val="00907447"/>
    <w:rsid w:val="009116CF"/>
    <w:rsid w:val="00912CA2"/>
    <w:rsid w:val="00913031"/>
    <w:rsid w:val="00913113"/>
    <w:rsid w:val="00913BF5"/>
    <w:rsid w:val="00931850"/>
    <w:rsid w:val="00932A67"/>
    <w:rsid w:val="00944838"/>
    <w:rsid w:val="00946060"/>
    <w:rsid w:val="00951114"/>
    <w:rsid w:val="0096672B"/>
    <w:rsid w:val="009716ED"/>
    <w:rsid w:val="00983113"/>
    <w:rsid w:val="00987475"/>
    <w:rsid w:val="009A696B"/>
    <w:rsid w:val="009A7642"/>
    <w:rsid w:val="009B32D7"/>
    <w:rsid w:val="009B5C2C"/>
    <w:rsid w:val="009C6058"/>
    <w:rsid w:val="009C7B5B"/>
    <w:rsid w:val="009E7A44"/>
    <w:rsid w:val="009F0642"/>
    <w:rsid w:val="009F1C7D"/>
    <w:rsid w:val="009F37C8"/>
    <w:rsid w:val="009F4ECD"/>
    <w:rsid w:val="009F63F7"/>
    <w:rsid w:val="00A0519B"/>
    <w:rsid w:val="00A0691F"/>
    <w:rsid w:val="00A15C9F"/>
    <w:rsid w:val="00A23694"/>
    <w:rsid w:val="00A2480C"/>
    <w:rsid w:val="00A27C31"/>
    <w:rsid w:val="00A451A5"/>
    <w:rsid w:val="00A45A60"/>
    <w:rsid w:val="00A52689"/>
    <w:rsid w:val="00A61012"/>
    <w:rsid w:val="00A61A48"/>
    <w:rsid w:val="00A64F92"/>
    <w:rsid w:val="00A76139"/>
    <w:rsid w:val="00A83980"/>
    <w:rsid w:val="00A86311"/>
    <w:rsid w:val="00A86E26"/>
    <w:rsid w:val="00A91F32"/>
    <w:rsid w:val="00AA21DE"/>
    <w:rsid w:val="00AB05EA"/>
    <w:rsid w:val="00AB1E3E"/>
    <w:rsid w:val="00AB39CC"/>
    <w:rsid w:val="00AB6524"/>
    <w:rsid w:val="00AC006D"/>
    <w:rsid w:val="00AC0CAE"/>
    <w:rsid w:val="00AC2D0A"/>
    <w:rsid w:val="00AC40A4"/>
    <w:rsid w:val="00AC588F"/>
    <w:rsid w:val="00AE28D7"/>
    <w:rsid w:val="00B03593"/>
    <w:rsid w:val="00B06F5D"/>
    <w:rsid w:val="00B2031E"/>
    <w:rsid w:val="00B339D8"/>
    <w:rsid w:val="00B36C6F"/>
    <w:rsid w:val="00B37BE1"/>
    <w:rsid w:val="00B43BD8"/>
    <w:rsid w:val="00B56794"/>
    <w:rsid w:val="00B6130D"/>
    <w:rsid w:val="00B62D16"/>
    <w:rsid w:val="00B74C25"/>
    <w:rsid w:val="00B754E7"/>
    <w:rsid w:val="00B7707B"/>
    <w:rsid w:val="00B8232A"/>
    <w:rsid w:val="00B9374E"/>
    <w:rsid w:val="00B96A39"/>
    <w:rsid w:val="00BA3462"/>
    <w:rsid w:val="00BA3C4F"/>
    <w:rsid w:val="00BA6F3E"/>
    <w:rsid w:val="00BB6B78"/>
    <w:rsid w:val="00BB7F88"/>
    <w:rsid w:val="00BC7458"/>
    <w:rsid w:val="00BD4478"/>
    <w:rsid w:val="00BD7ACE"/>
    <w:rsid w:val="00BF199A"/>
    <w:rsid w:val="00BF2C8F"/>
    <w:rsid w:val="00C06818"/>
    <w:rsid w:val="00C116CA"/>
    <w:rsid w:val="00C2322F"/>
    <w:rsid w:val="00C235F1"/>
    <w:rsid w:val="00C43E19"/>
    <w:rsid w:val="00C50D20"/>
    <w:rsid w:val="00C62BF1"/>
    <w:rsid w:val="00C66E4A"/>
    <w:rsid w:val="00C7107B"/>
    <w:rsid w:val="00C76F11"/>
    <w:rsid w:val="00C80279"/>
    <w:rsid w:val="00C8648D"/>
    <w:rsid w:val="00C86CFC"/>
    <w:rsid w:val="00C87CC2"/>
    <w:rsid w:val="00C915F9"/>
    <w:rsid w:val="00C94432"/>
    <w:rsid w:val="00CA6650"/>
    <w:rsid w:val="00CB4A8B"/>
    <w:rsid w:val="00CB5169"/>
    <w:rsid w:val="00CC3B7A"/>
    <w:rsid w:val="00CD19E3"/>
    <w:rsid w:val="00CD3F8C"/>
    <w:rsid w:val="00CD5E94"/>
    <w:rsid w:val="00CD718C"/>
    <w:rsid w:val="00CF2CD4"/>
    <w:rsid w:val="00CF762C"/>
    <w:rsid w:val="00D07269"/>
    <w:rsid w:val="00D15281"/>
    <w:rsid w:val="00D23845"/>
    <w:rsid w:val="00D25913"/>
    <w:rsid w:val="00D2634A"/>
    <w:rsid w:val="00D27B7B"/>
    <w:rsid w:val="00D27F6D"/>
    <w:rsid w:val="00D30904"/>
    <w:rsid w:val="00D3113C"/>
    <w:rsid w:val="00D3537F"/>
    <w:rsid w:val="00D35DFF"/>
    <w:rsid w:val="00D37BA8"/>
    <w:rsid w:val="00D46991"/>
    <w:rsid w:val="00D46C82"/>
    <w:rsid w:val="00D522EF"/>
    <w:rsid w:val="00D578AC"/>
    <w:rsid w:val="00D65893"/>
    <w:rsid w:val="00D65C93"/>
    <w:rsid w:val="00D65F35"/>
    <w:rsid w:val="00D72F0F"/>
    <w:rsid w:val="00D756EA"/>
    <w:rsid w:val="00D81B53"/>
    <w:rsid w:val="00D81BF5"/>
    <w:rsid w:val="00D84895"/>
    <w:rsid w:val="00D909C1"/>
    <w:rsid w:val="00D92FFD"/>
    <w:rsid w:val="00D95480"/>
    <w:rsid w:val="00DA5205"/>
    <w:rsid w:val="00DA7A50"/>
    <w:rsid w:val="00DB23C4"/>
    <w:rsid w:val="00DB3826"/>
    <w:rsid w:val="00DB4832"/>
    <w:rsid w:val="00DC5BF3"/>
    <w:rsid w:val="00DC643F"/>
    <w:rsid w:val="00DC6A52"/>
    <w:rsid w:val="00DD2FCF"/>
    <w:rsid w:val="00DD5EDE"/>
    <w:rsid w:val="00DE781F"/>
    <w:rsid w:val="00DF0049"/>
    <w:rsid w:val="00DF35D5"/>
    <w:rsid w:val="00DF5113"/>
    <w:rsid w:val="00DF79E4"/>
    <w:rsid w:val="00E007D7"/>
    <w:rsid w:val="00E12A13"/>
    <w:rsid w:val="00E14EC0"/>
    <w:rsid w:val="00E17E83"/>
    <w:rsid w:val="00E212D3"/>
    <w:rsid w:val="00E34399"/>
    <w:rsid w:val="00E42686"/>
    <w:rsid w:val="00E44A8C"/>
    <w:rsid w:val="00E453F7"/>
    <w:rsid w:val="00E50420"/>
    <w:rsid w:val="00E50E15"/>
    <w:rsid w:val="00E575DD"/>
    <w:rsid w:val="00E72C2F"/>
    <w:rsid w:val="00E73185"/>
    <w:rsid w:val="00E804F1"/>
    <w:rsid w:val="00E83282"/>
    <w:rsid w:val="00E84DBD"/>
    <w:rsid w:val="00E852AE"/>
    <w:rsid w:val="00E92B36"/>
    <w:rsid w:val="00E9446F"/>
    <w:rsid w:val="00EA1533"/>
    <w:rsid w:val="00EA2F27"/>
    <w:rsid w:val="00EA7877"/>
    <w:rsid w:val="00EB0D68"/>
    <w:rsid w:val="00EB1E30"/>
    <w:rsid w:val="00EB204E"/>
    <w:rsid w:val="00EB3832"/>
    <w:rsid w:val="00EB3FF6"/>
    <w:rsid w:val="00EC0C92"/>
    <w:rsid w:val="00EC5C7B"/>
    <w:rsid w:val="00EC6C1C"/>
    <w:rsid w:val="00ED5E71"/>
    <w:rsid w:val="00EE5EB3"/>
    <w:rsid w:val="00EF62D6"/>
    <w:rsid w:val="00F0020D"/>
    <w:rsid w:val="00F00B06"/>
    <w:rsid w:val="00F00C0B"/>
    <w:rsid w:val="00F11C3F"/>
    <w:rsid w:val="00F215F0"/>
    <w:rsid w:val="00F2248F"/>
    <w:rsid w:val="00F224E1"/>
    <w:rsid w:val="00F26CDD"/>
    <w:rsid w:val="00F408EA"/>
    <w:rsid w:val="00F45BA7"/>
    <w:rsid w:val="00F626B5"/>
    <w:rsid w:val="00F65027"/>
    <w:rsid w:val="00F67E5B"/>
    <w:rsid w:val="00F802BE"/>
    <w:rsid w:val="00F80B30"/>
    <w:rsid w:val="00FA1172"/>
    <w:rsid w:val="00FB49D8"/>
    <w:rsid w:val="00FB5780"/>
    <w:rsid w:val="00FC48E5"/>
    <w:rsid w:val="00FC6216"/>
    <w:rsid w:val="00FC6226"/>
    <w:rsid w:val="00FC78E5"/>
    <w:rsid w:val="00FD172F"/>
    <w:rsid w:val="00FD4418"/>
    <w:rsid w:val="00FE3E63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89D6"/>
  <w15:docId w15:val="{AEFA7104-5D90-406D-B358-1379EFEC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0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0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0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0B2"/>
    <w:pPr>
      <w:spacing w:after="0" w:line="240" w:lineRule="auto"/>
    </w:pPr>
  </w:style>
  <w:style w:type="paragraph" w:styleId="NormalWeb">
    <w:name w:val="Normal (Web)"/>
    <w:basedOn w:val="Normal"/>
    <w:rsid w:val="005B1AD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E5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E0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FC7"/>
  </w:style>
  <w:style w:type="paragraph" w:styleId="Footer">
    <w:name w:val="footer"/>
    <w:basedOn w:val="Normal"/>
    <w:link w:val="FooterChar"/>
    <w:uiPriority w:val="99"/>
    <w:unhideWhenUsed/>
    <w:rsid w:val="004E0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FC7"/>
  </w:style>
  <w:style w:type="character" w:customStyle="1" w:styleId="apple-converted-space">
    <w:name w:val="apple-converted-space"/>
    <w:basedOn w:val="DefaultParagraphFont"/>
    <w:rsid w:val="006C3F1E"/>
  </w:style>
  <w:style w:type="character" w:styleId="Hyperlink">
    <w:name w:val="Hyperlink"/>
    <w:basedOn w:val="DefaultParagraphFont"/>
    <w:uiPriority w:val="99"/>
    <w:unhideWhenUsed/>
    <w:rsid w:val="002A78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F4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0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0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05A"/>
    <w:rPr>
      <w:vertAlign w:val="superscript"/>
    </w:rPr>
  </w:style>
  <w:style w:type="character" w:customStyle="1" w:styleId="maintitle">
    <w:name w:val="maintitle"/>
    <w:basedOn w:val="DefaultParagraphFont"/>
    <w:rsid w:val="00046938"/>
  </w:style>
  <w:style w:type="character" w:styleId="Emphasis">
    <w:name w:val="Emphasis"/>
    <w:basedOn w:val="DefaultParagraphFont"/>
    <w:uiPriority w:val="20"/>
    <w:qFormat/>
    <w:rsid w:val="00844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.org/acrl/standards/standardsfaculty" TargetMode="External"/><Relationship Id="rId13" Type="http://schemas.openxmlformats.org/officeDocument/2006/relationships/hyperlink" Target="http://www.lisjobs.com/blo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ianavengers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alitative-research.net/index.php/fqs/article/view/15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ut.ca/about-us/caut-policy/lists/general-caut-policies/policy-statement-on-academic-status-and-governance-for-librarians-at-canadian-universities-and-colle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.ezproxy.lib.ucalgary.ca/10.1016/j.acalib.2008.06.005" TargetMode="External"/><Relationship Id="rId14" Type="http://schemas.openxmlformats.org/officeDocument/2006/relationships/hyperlink" Target="http://www.statcan.gc.ca/pub/11-008-x/2012001/article/11638-eng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.org/acrl/standards/standardsfaculty" TargetMode="External"/><Relationship Id="rId2" Type="http://schemas.openxmlformats.org/officeDocument/2006/relationships/hyperlink" Target="http://dx.doi.org.ezproxy.lib.ucalgary.ca/10.1016/j.acalib.2008.06.005" TargetMode="External"/><Relationship Id="rId1" Type="http://schemas.openxmlformats.org/officeDocument/2006/relationships/hyperlink" Target="http://www.caut.ca/about-us/caut-policy/lists/general-caut-policies/policy-statement-on-academic-status-and-governance-for-librarians-at-canadian-universities-and-colleges" TargetMode="External"/><Relationship Id="rId5" Type="http://schemas.openxmlformats.org/officeDocument/2006/relationships/hyperlink" Target="http://librarianavengers.org/worship-2/" TargetMode="External"/><Relationship Id="rId4" Type="http://schemas.openxmlformats.org/officeDocument/2006/relationships/hyperlink" Target="http://www.qualitative-research.net/index.php/fqs/article/view/1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974C-AE89-4B7A-B7B5-4F94176B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5112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34189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Justine Wheeler</cp:lastModifiedBy>
  <cp:revision>6</cp:revision>
  <cp:lastPrinted>2013-11-14T18:01:00Z</cp:lastPrinted>
  <dcterms:created xsi:type="dcterms:W3CDTF">2015-07-14T19:08:00Z</dcterms:created>
  <dcterms:modified xsi:type="dcterms:W3CDTF">2015-07-14T22:21:00Z</dcterms:modified>
</cp:coreProperties>
</file>