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AD8" w:rsidRDefault="00762AD8" w:rsidP="00667E7D">
      <w:pPr>
        <w:ind w:left="1416"/>
        <w:jc w:val="right"/>
        <w:rPr>
          <w:sz w:val="24"/>
          <w:szCs w:val="24"/>
        </w:rPr>
      </w:pPr>
      <w:r w:rsidRPr="005A17DF">
        <w:rPr>
          <w:sz w:val="24"/>
          <w:szCs w:val="24"/>
        </w:rPr>
        <w:t>Raquel Cediel Sáez</w:t>
      </w:r>
    </w:p>
    <w:p w:rsidR="000D4C88" w:rsidRPr="000D4C88" w:rsidRDefault="000D4C88" w:rsidP="00762AD8">
      <w:pPr>
        <w:jc w:val="right"/>
        <w:rPr>
          <w:sz w:val="20"/>
          <w:szCs w:val="20"/>
        </w:rPr>
      </w:pPr>
      <w:r>
        <w:rPr>
          <w:sz w:val="20"/>
          <w:szCs w:val="20"/>
        </w:rPr>
        <w:t>(Documentación y Comunicación)</w:t>
      </w:r>
    </w:p>
    <w:p w:rsidR="00F15010" w:rsidRPr="002344C0" w:rsidRDefault="00F15010" w:rsidP="00762AD8">
      <w:pPr>
        <w:jc w:val="right"/>
      </w:pPr>
    </w:p>
    <w:p w:rsidR="00762AD8" w:rsidRPr="00E3480A" w:rsidRDefault="00762AD8" w:rsidP="002344C0">
      <w:pPr>
        <w:rPr>
          <w:b/>
        </w:rPr>
      </w:pPr>
    </w:p>
    <w:p w:rsidR="00F15010" w:rsidRPr="00450B40" w:rsidRDefault="00DB18E8" w:rsidP="00762AD8">
      <w:pPr>
        <w:rPr>
          <w:b/>
          <w:sz w:val="24"/>
          <w:szCs w:val="24"/>
        </w:rPr>
      </w:pPr>
      <w:r w:rsidRPr="00450B40">
        <w:rPr>
          <w:b/>
          <w:sz w:val="24"/>
          <w:szCs w:val="24"/>
        </w:rPr>
        <w:t>“</w:t>
      </w:r>
      <w:r w:rsidR="00762AD8" w:rsidRPr="00450B40">
        <w:rPr>
          <w:b/>
          <w:sz w:val="24"/>
          <w:szCs w:val="24"/>
        </w:rPr>
        <w:t xml:space="preserve">Plan de Comunicación o Estrategia de Marketing </w:t>
      </w:r>
      <w:r w:rsidR="00384105" w:rsidRPr="00450B40">
        <w:rPr>
          <w:b/>
          <w:sz w:val="24"/>
          <w:szCs w:val="24"/>
        </w:rPr>
        <w:t xml:space="preserve">de Contenidos </w:t>
      </w:r>
      <w:r w:rsidR="00DD4207" w:rsidRPr="00450B40">
        <w:rPr>
          <w:b/>
          <w:sz w:val="24"/>
          <w:szCs w:val="24"/>
        </w:rPr>
        <w:t>para una</w:t>
      </w:r>
      <w:r w:rsidR="00AA51B8" w:rsidRPr="00450B40">
        <w:rPr>
          <w:b/>
          <w:sz w:val="24"/>
          <w:szCs w:val="24"/>
        </w:rPr>
        <w:t xml:space="preserve"> B</w:t>
      </w:r>
      <w:r w:rsidR="00762AD8" w:rsidRPr="00450B40">
        <w:rPr>
          <w:b/>
          <w:sz w:val="24"/>
          <w:szCs w:val="24"/>
        </w:rPr>
        <w:t>iblioteca</w:t>
      </w:r>
      <w:r w:rsidR="00AA51B8" w:rsidRPr="00450B40">
        <w:rPr>
          <w:b/>
          <w:sz w:val="24"/>
          <w:szCs w:val="24"/>
        </w:rPr>
        <w:t xml:space="preserve"> Especializada</w:t>
      </w:r>
      <w:r w:rsidR="00762AD8" w:rsidRPr="00450B40">
        <w:rPr>
          <w:b/>
          <w:sz w:val="24"/>
          <w:szCs w:val="24"/>
        </w:rPr>
        <w:t>”</w:t>
      </w:r>
    </w:p>
    <w:p w:rsidR="00F15010" w:rsidRPr="00450B40" w:rsidRDefault="00F15010" w:rsidP="00762AD8">
      <w:pPr>
        <w:jc w:val="both"/>
        <w:rPr>
          <w:b/>
        </w:rPr>
      </w:pPr>
    </w:p>
    <w:p w:rsidR="00762AD8" w:rsidRPr="00AB19FF" w:rsidRDefault="00DB18E8" w:rsidP="00762AD8">
      <w:pPr>
        <w:jc w:val="both"/>
      </w:pPr>
      <w:r>
        <w:t>Hay</w:t>
      </w:r>
      <w:r w:rsidR="00762AD8">
        <w:t xml:space="preserve"> poca literatura s</w:t>
      </w:r>
      <w:r w:rsidR="00762AD8" w:rsidRPr="00356175">
        <w:t>obre el término “</w:t>
      </w:r>
      <w:r w:rsidR="00762AD8">
        <w:t xml:space="preserve">marketing de contenidos” </w:t>
      </w:r>
      <w:r w:rsidR="00762AD8" w:rsidRPr="00BD57C3">
        <w:t>referente al ámbito bibliotecario</w:t>
      </w:r>
      <w:r w:rsidR="00762AD8" w:rsidRPr="00356175">
        <w:t xml:space="preserve"> </w:t>
      </w:r>
      <w:r w:rsidR="00762AD8" w:rsidRPr="00292446">
        <w:t xml:space="preserve">tanto fuera como dentro de España </w:t>
      </w:r>
      <w:r w:rsidR="00762AD8" w:rsidRPr="00356175">
        <w:t xml:space="preserve">cuando </w:t>
      </w:r>
      <w:r w:rsidR="00762AD8">
        <w:t>se trata</w:t>
      </w:r>
      <w:r w:rsidR="00762AD8" w:rsidRPr="00356175">
        <w:t xml:space="preserve"> </w:t>
      </w:r>
      <w:r w:rsidR="00762AD8" w:rsidRPr="00564A72">
        <w:t xml:space="preserve">de la </w:t>
      </w:r>
      <w:r w:rsidR="00762AD8" w:rsidRPr="00762AD8">
        <w:t>difusión de los contenidos que poseen o cr</w:t>
      </w:r>
      <w:bookmarkStart w:id="0" w:name="_GoBack"/>
      <w:bookmarkEnd w:id="0"/>
      <w:r w:rsidR="00762AD8" w:rsidRPr="00762AD8">
        <w:t>ean las instituciones documentales con la finalidad de promocionar sus productos y servicios</w:t>
      </w:r>
      <w:r w:rsidR="00762AD8" w:rsidRPr="00762AD8">
        <w:rPr>
          <w:b/>
        </w:rPr>
        <w:t xml:space="preserve">, </w:t>
      </w:r>
      <w:r w:rsidR="00762AD8">
        <w:t>q</w:t>
      </w:r>
      <w:r w:rsidR="00762AD8" w:rsidRPr="00AB19FF">
        <w:t xml:space="preserve">uizás porque </w:t>
      </w:r>
      <w:r w:rsidR="00762AD8">
        <w:t>e</w:t>
      </w:r>
      <w:r w:rsidR="00762AD8" w:rsidRPr="00AB19FF">
        <w:t xml:space="preserve">ste término  no deja de connotar cierto significado de “ventas” que lo presenta </w:t>
      </w:r>
      <w:r w:rsidR="00762AD8" w:rsidRPr="00AA51B8">
        <w:t>molesto</w:t>
      </w:r>
      <w:r w:rsidR="00762AD8" w:rsidRPr="00AB19FF">
        <w:t xml:space="preserve"> ante</w:t>
      </w:r>
      <w:r w:rsidR="00762AD8">
        <w:t xml:space="preserve"> unas </w:t>
      </w:r>
      <w:r w:rsidR="00762AD8" w:rsidRPr="00AB19FF">
        <w:t>insti</w:t>
      </w:r>
      <w:r w:rsidR="00CD51F7">
        <w:t>tuciones sin ánimo de lucro predeterminadas a</w:t>
      </w:r>
      <w:r w:rsidR="00762AD8" w:rsidRPr="00AB19FF">
        <w:t xml:space="preserve"> info</w:t>
      </w:r>
      <w:r>
        <w:t>rmar y formar</w:t>
      </w:r>
      <w:r w:rsidR="00762AD8">
        <w:t xml:space="preserve"> a</w:t>
      </w:r>
      <w:r w:rsidR="00762AD8" w:rsidRPr="00AB19FF">
        <w:t xml:space="preserve"> usuarios que difícilmente podrán ser vistos como </w:t>
      </w:r>
      <w:r w:rsidR="00762AD8" w:rsidRPr="00762AD8">
        <w:t>clientes potenciales.</w:t>
      </w:r>
    </w:p>
    <w:p w:rsidR="00762AD8" w:rsidRDefault="00762AD8" w:rsidP="00762AD8">
      <w:pPr>
        <w:jc w:val="both"/>
      </w:pPr>
      <w:r>
        <w:t>Al fin y al cabo, e</w:t>
      </w:r>
      <w:r w:rsidRPr="008872D7">
        <w:t>n el contexto de las relaciones públicas</w:t>
      </w:r>
      <w:r>
        <w:t xml:space="preserve"> /</w:t>
      </w:r>
      <w:r w:rsidR="00AA51B8">
        <w:t xml:space="preserve"> </w:t>
      </w:r>
      <w:r>
        <w:t>marketing</w:t>
      </w:r>
      <w:r w:rsidRPr="008872D7">
        <w:t xml:space="preserve"> </w:t>
      </w:r>
      <w:r w:rsidRPr="00CD51F7">
        <w:t>los fines</w:t>
      </w:r>
      <w:r w:rsidRPr="008872D7">
        <w:t xml:space="preserve"> que </w:t>
      </w:r>
      <w:r>
        <w:t>bibliotecas y archivos</w:t>
      </w:r>
      <w:r w:rsidR="008507B5">
        <w:t xml:space="preserve"> </w:t>
      </w:r>
      <w:r>
        <w:t>persigu</w:t>
      </w:r>
      <w:r w:rsidRPr="008872D7">
        <w:t xml:space="preserve">en mediante </w:t>
      </w:r>
      <w:r w:rsidR="00CD51F7">
        <w:t xml:space="preserve">el uso de </w:t>
      </w:r>
      <w:r>
        <w:t>l</w:t>
      </w:r>
      <w:r w:rsidRPr="008872D7">
        <w:t xml:space="preserve">os medios </w:t>
      </w:r>
      <w:r>
        <w:t xml:space="preserve">sociales </w:t>
      </w:r>
      <w:r w:rsidRPr="008872D7">
        <w:t>son aumentar</w:t>
      </w:r>
      <w:r>
        <w:t xml:space="preserve"> la audiencia, </w:t>
      </w:r>
      <w:r w:rsidR="007D60F9">
        <w:t xml:space="preserve">el </w:t>
      </w:r>
      <w:r w:rsidRPr="008872D7">
        <w:t>ahorro de costes, mejorar la satisfacción de</w:t>
      </w:r>
      <w:r w:rsidR="007D60F9">
        <w:t xml:space="preserve"> </w:t>
      </w:r>
      <w:r w:rsidRPr="008872D7">
        <w:t>l</w:t>
      </w:r>
      <w:r w:rsidR="007D60F9">
        <w:t>os</w:t>
      </w:r>
      <w:r w:rsidRPr="008872D7">
        <w:t xml:space="preserve"> usuario</w:t>
      </w:r>
      <w:r w:rsidR="007D60F9">
        <w:t>s</w:t>
      </w:r>
      <w:r>
        <w:t xml:space="preserve"> y la reputación de la institución, comparables a los fines que persigue, en general, cualquier organización empresarial. </w:t>
      </w:r>
    </w:p>
    <w:p w:rsidR="00DB18E8" w:rsidRPr="00DD29BF" w:rsidRDefault="00762AD8" w:rsidP="00DB18E8">
      <w:pPr>
        <w:jc w:val="both"/>
      </w:pPr>
      <w:r w:rsidRPr="00EC3654">
        <w:t>En su tesis doctoral, Nieves Gonz</w:t>
      </w:r>
      <w:r>
        <w:t>ález (julio 2014), contestando</w:t>
      </w:r>
      <w:r w:rsidRPr="00EC3654">
        <w:t xml:space="preserve"> al interrogante de la rentabilidad de l</w:t>
      </w:r>
      <w:r>
        <w:t>as bibliotecas en la web social afirma que l</w:t>
      </w:r>
      <w:r w:rsidRPr="003E0E49">
        <w:t xml:space="preserve">a actividad que se desarrolla en los medios sociales influye en el tamaño de la audiencia. </w:t>
      </w:r>
      <w:r>
        <w:t>Y p</w:t>
      </w:r>
      <w:r w:rsidRPr="003E0E49">
        <w:t>or tanto</w:t>
      </w:r>
      <w:r>
        <w:t xml:space="preserve">, </w:t>
      </w:r>
      <w:r w:rsidRPr="003E0E49">
        <w:t>que las actividades que se re</w:t>
      </w:r>
      <w:r>
        <w:t>alizan en los medios sociales será</w:t>
      </w:r>
      <w:r w:rsidRPr="003E0E49">
        <w:t xml:space="preserve">n rentables </w:t>
      </w:r>
      <w:r>
        <w:t>para la institución ya que podría</w:t>
      </w:r>
      <w:r w:rsidR="00AA51B8">
        <w:t xml:space="preserve">n conseguir beneficios ROI y </w:t>
      </w:r>
      <w:r w:rsidRPr="003E0E49">
        <w:t>no ROI</w:t>
      </w:r>
      <w:r w:rsidR="00DF4D19">
        <w:t>.</w:t>
      </w:r>
      <w:r w:rsidRPr="003E0E49">
        <w:t xml:space="preserve"> </w:t>
      </w:r>
    </w:p>
    <w:p w:rsidR="00F348FD" w:rsidRDefault="00F348FD" w:rsidP="00762AD8">
      <w:pPr>
        <w:jc w:val="both"/>
      </w:pPr>
      <w:r>
        <w:t>La</w:t>
      </w:r>
      <w:r w:rsidR="00DB18E8">
        <w:t xml:space="preserve">s </w:t>
      </w:r>
      <w:r w:rsidR="003609D6">
        <w:t xml:space="preserve">aplicaciones y servicios de la web social son </w:t>
      </w:r>
      <w:r w:rsidR="00DB18E8">
        <w:t xml:space="preserve">herramientas </w:t>
      </w:r>
      <w:r w:rsidR="003609D6">
        <w:t>creativas que</w:t>
      </w:r>
      <w:r>
        <w:t xml:space="preserve"> no necesitan grandes inversiones económicas, mu</w:t>
      </w:r>
      <w:r w:rsidR="00A012CC">
        <w:t>chas de ellas pese a ser gratuitas</w:t>
      </w:r>
      <w:r>
        <w:t xml:space="preserve"> </w:t>
      </w:r>
      <w:r w:rsidRPr="00F348FD">
        <w:t>obtienen r</w:t>
      </w:r>
      <w:r>
        <w:t>esultados</w:t>
      </w:r>
      <w:r w:rsidR="00DB18E8">
        <w:t xml:space="preserve"> profesional</w:t>
      </w:r>
      <w:r w:rsidR="003609D6">
        <w:t>es. Con ellas l</w:t>
      </w:r>
      <w:r w:rsidR="00DB18E8">
        <w:t>a</w:t>
      </w:r>
      <w:r>
        <w:t xml:space="preserve"> inversió</w:t>
      </w:r>
      <w:r w:rsidR="00A012CC">
        <w:t>n ha de hacerse</w:t>
      </w:r>
      <w:r w:rsidR="003609D6">
        <w:t xml:space="preserve"> e</w:t>
      </w:r>
      <w:r w:rsidR="00B53AB2">
        <w:t xml:space="preserve">n la </w:t>
      </w:r>
      <w:r w:rsidR="003609D6">
        <w:t>creatividad y</w:t>
      </w:r>
      <w:r>
        <w:t xml:space="preserve"> el tiempo de producción </w:t>
      </w:r>
      <w:r w:rsidR="00A012CC">
        <w:t>que debemos dedicar</w:t>
      </w:r>
      <w:r>
        <w:t xml:space="preserve"> para exprimir</w:t>
      </w:r>
      <w:r w:rsidR="00E616D5">
        <w:t xml:space="preserve"> </w:t>
      </w:r>
      <w:r>
        <w:t>los beneficios que pueden reportarnos  al máximo.</w:t>
      </w:r>
    </w:p>
    <w:p w:rsidR="002863DB" w:rsidRDefault="00B53AB2" w:rsidP="00384105">
      <w:pPr>
        <w:jc w:val="both"/>
      </w:pPr>
      <w:r>
        <w:t>Esta propuesta de</w:t>
      </w:r>
      <w:r w:rsidR="00384105">
        <w:t xml:space="preserve"> </w:t>
      </w:r>
      <w:r w:rsidR="00384105" w:rsidRPr="00E3480A">
        <w:t>Plan de Comunicación o Estrategia de Marketing de Contenidos</w:t>
      </w:r>
      <w:r>
        <w:t xml:space="preserve"> </w:t>
      </w:r>
      <w:r w:rsidR="000A6C15">
        <w:t>ha sido</w:t>
      </w:r>
      <w:r w:rsidR="00384105" w:rsidRPr="00E3480A">
        <w:t xml:space="preserve"> </w:t>
      </w:r>
      <w:r>
        <w:t>ideada</w:t>
      </w:r>
      <w:r w:rsidR="00E3480A">
        <w:t xml:space="preserve"> </w:t>
      </w:r>
      <w:r w:rsidR="00384105" w:rsidRPr="00E3480A">
        <w:t xml:space="preserve">para </w:t>
      </w:r>
      <w:r w:rsidR="00F15010" w:rsidRPr="00F15010">
        <w:t xml:space="preserve">potenciar </w:t>
      </w:r>
      <w:r w:rsidR="00F15010">
        <w:t>los</w:t>
      </w:r>
      <w:r w:rsidR="00F15010" w:rsidRPr="00F15010">
        <w:t xml:space="preserve"> servicios de difusión y divulgación de contenidos </w:t>
      </w:r>
      <w:r w:rsidR="008507B5">
        <w:t xml:space="preserve">de una </w:t>
      </w:r>
      <w:r w:rsidR="00A012CC">
        <w:t>b</w:t>
      </w:r>
      <w:r>
        <w:t xml:space="preserve">iblioteca especializada </w:t>
      </w:r>
      <w:r w:rsidR="008507B5">
        <w:t>que funciona</w:t>
      </w:r>
      <w:r w:rsidR="00AA51B8">
        <w:t xml:space="preserve"> </w:t>
      </w:r>
      <w:r w:rsidR="008507B5">
        <w:t>a la</w:t>
      </w:r>
      <w:r w:rsidR="00E616D5">
        <w:t xml:space="preserve"> vez como</w:t>
      </w:r>
      <w:r w:rsidR="00AA51B8">
        <w:t xml:space="preserve"> </w:t>
      </w:r>
      <w:r w:rsidR="008507B5">
        <w:t xml:space="preserve">un </w:t>
      </w:r>
      <w:r w:rsidR="00AA51B8">
        <w:t>departamento ministerial</w:t>
      </w:r>
      <w:r>
        <w:t xml:space="preserve"> </w:t>
      </w:r>
      <w:r w:rsidR="000A6C15">
        <w:t xml:space="preserve">a la que nos vamos a referir bajo el nombre de </w:t>
      </w:r>
      <w:r w:rsidR="00621A65">
        <w:t xml:space="preserve"> </w:t>
      </w:r>
      <w:r w:rsidR="00621A65" w:rsidRPr="00E252C2">
        <w:rPr>
          <w:i/>
        </w:rPr>
        <w:t>Biblioteca G</w:t>
      </w:r>
      <w:r w:rsidR="00DF4D19">
        <w:t>.</w:t>
      </w:r>
    </w:p>
    <w:p w:rsidR="008A5BB0" w:rsidRDefault="00F15010" w:rsidP="00384105">
      <w:pPr>
        <w:jc w:val="both"/>
      </w:pPr>
      <w:r>
        <w:t>E</w:t>
      </w:r>
      <w:r w:rsidR="000A6C15">
        <w:t>n líneas generales,</w:t>
      </w:r>
      <w:r>
        <w:t xml:space="preserve"> s</w:t>
      </w:r>
      <w:r w:rsidR="00477A18">
        <w:t>e persigue que los usuarios hag</w:t>
      </w:r>
      <w:r w:rsidR="008A5BB0" w:rsidRPr="008A5BB0">
        <w:t xml:space="preserve">an </w:t>
      </w:r>
      <w:r w:rsidR="00477A18">
        <w:t>mayor uso de</w:t>
      </w:r>
      <w:r w:rsidR="008A5BB0">
        <w:t xml:space="preserve"> las </w:t>
      </w:r>
      <w:r w:rsidR="00D97EA9">
        <w:t xml:space="preserve">valiosas </w:t>
      </w:r>
      <w:r w:rsidR="00D30AB9">
        <w:t xml:space="preserve">colecciones, en cierta medida aún por descubrir,  </w:t>
      </w:r>
      <w:r w:rsidR="008A5BB0">
        <w:t>y</w:t>
      </w:r>
      <w:r w:rsidR="00E93C57">
        <w:t xml:space="preserve"> </w:t>
      </w:r>
      <w:r w:rsidR="008A5BB0">
        <w:t xml:space="preserve"> </w:t>
      </w:r>
      <w:r w:rsidR="00477A18">
        <w:t xml:space="preserve">los </w:t>
      </w:r>
      <w:r w:rsidR="008A5BB0">
        <w:t>recursos</w:t>
      </w:r>
      <w:r w:rsidR="008A5BB0" w:rsidRPr="008A5BB0">
        <w:t xml:space="preserve"> que ofrece</w:t>
      </w:r>
      <w:r w:rsidR="00621A65">
        <w:t xml:space="preserve"> esta</w:t>
      </w:r>
      <w:r w:rsidR="00477A18">
        <w:t xml:space="preserve"> i</w:t>
      </w:r>
      <w:r w:rsidR="00E93C57">
        <w:t>nstitución</w:t>
      </w:r>
      <w:r w:rsidR="00477A18">
        <w:t xml:space="preserve"> </w:t>
      </w:r>
      <w:r w:rsidR="00450B40">
        <w:t xml:space="preserve">oficial </w:t>
      </w:r>
      <w:r w:rsidR="008A5BB0" w:rsidRPr="008A5BB0">
        <w:t xml:space="preserve">a través de </w:t>
      </w:r>
      <w:r w:rsidR="00E616D5">
        <w:t xml:space="preserve">la creación de </w:t>
      </w:r>
      <w:r w:rsidR="008A5BB0" w:rsidRPr="008A5BB0">
        <w:t xml:space="preserve">unos contenidos marcados por la profesionalidad, </w:t>
      </w:r>
      <w:r w:rsidR="00553770">
        <w:t xml:space="preserve">la </w:t>
      </w:r>
      <w:r w:rsidR="008A5BB0" w:rsidRPr="008A5BB0">
        <w:t xml:space="preserve">calidad, </w:t>
      </w:r>
      <w:r w:rsidR="00553770">
        <w:t xml:space="preserve">la </w:t>
      </w:r>
      <w:r w:rsidR="008A5BB0" w:rsidRPr="008A5BB0">
        <w:t>acce</w:t>
      </w:r>
      <w:r w:rsidR="00477A18">
        <w:t>s</w:t>
      </w:r>
      <w:r w:rsidR="004D3A4B">
        <w:t>ibilidad y la máxima seguridad.</w:t>
      </w:r>
    </w:p>
    <w:p w:rsidR="00571836" w:rsidRPr="00384105" w:rsidRDefault="00571836" w:rsidP="00384105">
      <w:pPr>
        <w:jc w:val="both"/>
      </w:pPr>
    </w:p>
    <w:p w:rsidR="00384105" w:rsidRPr="00384105" w:rsidRDefault="00384105" w:rsidP="00F15010">
      <w:pPr>
        <w:jc w:val="both"/>
      </w:pPr>
      <w:r w:rsidRPr="00E3480A">
        <w:rPr>
          <w:b/>
        </w:rPr>
        <w:lastRenderedPageBreak/>
        <w:t>Palabras clave</w:t>
      </w:r>
      <w:r w:rsidRPr="00384105">
        <w:t xml:space="preserve">: </w:t>
      </w:r>
    </w:p>
    <w:p w:rsidR="00571836" w:rsidRDefault="00384105" w:rsidP="00E3480A">
      <w:pPr>
        <w:jc w:val="both"/>
      </w:pPr>
      <w:r w:rsidRPr="00384105">
        <w:t>Plan de Comunicación,  Estrategia de Marketing</w:t>
      </w:r>
      <w:r w:rsidR="00571836">
        <w:t xml:space="preserve"> de C</w:t>
      </w:r>
      <w:r>
        <w:t>ontenidos</w:t>
      </w:r>
      <w:r w:rsidRPr="00384105">
        <w:t xml:space="preserve">, </w:t>
      </w:r>
      <w:r w:rsidR="00571836">
        <w:t>Acceso público, Préstamo</w:t>
      </w:r>
      <w:r w:rsidR="00F15010">
        <w:t>s</w:t>
      </w:r>
      <w:r w:rsidR="00571836">
        <w:t xml:space="preserve"> restringido</w:t>
      </w:r>
      <w:r w:rsidR="00F15010">
        <w:t>s</w:t>
      </w:r>
      <w:r w:rsidR="00571836">
        <w:t>, Contenidos exclusivos,</w:t>
      </w:r>
      <w:r w:rsidRPr="00384105">
        <w:t xml:space="preserve">  Difusión de contenidos</w:t>
      </w:r>
      <w:r w:rsidR="00571836">
        <w:t xml:space="preserve"> en red</w:t>
      </w:r>
      <w:r w:rsidRPr="00384105">
        <w:t xml:space="preserve">, </w:t>
      </w:r>
      <w:r w:rsidR="00571836">
        <w:t>N</w:t>
      </w:r>
      <w:r w:rsidRPr="00384105">
        <w:t>ewsletter</w:t>
      </w:r>
      <w:r w:rsidR="00F15010">
        <w:t>, e-mail, Fuentes secundarias.</w:t>
      </w:r>
    </w:p>
    <w:p w:rsidR="00E3480A" w:rsidRDefault="00E3480A" w:rsidP="00384105">
      <w:pPr>
        <w:jc w:val="both"/>
      </w:pPr>
    </w:p>
    <w:p w:rsidR="00E3480A" w:rsidRPr="009C04B6" w:rsidRDefault="00E3480A" w:rsidP="009C04B6">
      <w:pPr>
        <w:rPr>
          <w:b/>
        </w:rPr>
      </w:pPr>
      <w:r w:rsidRPr="009C04B6">
        <w:rPr>
          <w:b/>
        </w:rPr>
        <w:t xml:space="preserve">Contexto, </w:t>
      </w:r>
      <w:r w:rsidR="00973F45" w:rsidRPr="009C04B6">
        <w:rPr>
          <w:b/>
        </w:rPr>
        <w:t xml:space="preserve">condiciones, </w:t>
      </w:r>
      <w:r w:rsidRPr="009C04B6">
        <w:rPr>
          <w:b/>
        </w:rPr>
        <w:t>circunstancias y coyuntura</w:t>
      </w:r>
      <w:r w:rsidR="00226487" w:rsidRPr="009C04B6">
        <w:rPr>
          <w:b/>
        </w:rPr>
        <w:t xml:space="preserve"> </w:t>
      </w:r>
    </w:p>
    <w:p w:rsidR="006F1CF1" w:rsidRPr="006F1CF1" w:rsidRDefault="009F4686" w:rsidP="006F1CF1">
      <w:pPr>
        <w:jc w:val="both"/>
      </w:pPr>
      <w:r>
        <w:t xml:space="preserve">La </w:t>
      </w:r>
      <w:r w:rsidRPr="00EF1A99">
        <w:rPr>
          <w:i/>
        </w:rPr>
        <w:t>Biblioteca G</w:t>
      </w:r>
      <w:r w:rsidRPr="00E93C57">
        <w:t>.</w:t>
      </w:r>
      <w:r w:rsidR="00E93C57">
        <w:t xml:space="preserve"> </w:t>
      </w:r>
      <w:r w:rsidR="00621A65">
        <w:t>dispone</w:t>
      </w:r>
      <w:r w:rsidR="006C529E">
        <w:t xml:space="preserve"> de</w:t>
      </w:r>
      <w:r w:rsidR="002D4290">
        <w:t xml:space="preserve"> despachos y almacenes</w:t>
      </w:r>
      <w:r w:rsidR="00F77F2D">
        <w:t xml:space="preserve"> contiguos</w:t>
      </w:r>
      <w:r w:rsidR="006C529E">
        <w:t xml:space="preserve"> a lo largo de la </w:t>
      </w:r>
      <w:r w:rsidR="00CD51F7">
        <w:t>primera planta de</w:t>
      </w:r>
      <w:r w:rsidR="006C529E">
        <w:t xml:space="preserve"> la zona C del edificio. </w:t>
      </w:r>
      <w:r w:rsidR="00446EE5" w:rsidRPr="00446EE5">
        <w:t>Recientemente</w:t>
      </w:r>
      <w:r w:rsidR="002863DB">
        <w:t>,</w:t>
      </w:r>
      <w:r w:rsidR="00446EE5" w:rsidRPr="00446EE5">
        <w:t xml:space="preserve"> </w:t>
      </w:r>
      <w:r w:rsidR="002D4290">
        <w:t xml:space="preserve">se ha </w:t>
      </w:r>
      <w:r w:rsidR="006C529E">
        <w:t>re</w:t>
      </w:r>
      <w:r w:rsidR="002D4290">
        <w:t xml:space="preserve">habilitado un </w:t>
      </w:r>
      <w:r w:rsidR="006C529E">
        <w:t xml:space="preserve">espacio </w:t>
      </w:r>
      <w:r w:rsidR="00A012CC">
        <w:t xml:space="preserve">compartido con el Archivo General </w:t>
      </w:r>
      <w:r w:rsidR="006C529E">
        <w:t xml:space="preserve">como nuevo </w:t>
      </w:r>
      <w:r w:rsidR="002D4290">
        <w:t>a</w:t>
      </w:r>
      <w:r w:rsidR="00A012CC">
        <w:t>lmacén de estanterías compactas</w:t>
      </w:r>
      <w:r w:rsidR="00446EE5">
        <w:t xml:space="preserve"> </w:t>
      </w:r>
      <w:r w:rsidR="002D4290">
        <w:t xml:space="preserve">para </w:t>
      </w:r>
      <w:r w:rsidR="006C529E">
        <w:t>albergar los últimos fondos</w:t>
      </w:r>
      <w:r w:rsidR="00446EE5">
        <w:t xml:space="preserve"> adquiridos</w:t>
      </w:r>
      <w:r w:rsidR="00F77F2D">
        <w:t>. Tanto l</w:t>
      </w:r>
      <w:r w:rsidR="00621A65">
        <w:t xml:space="preserve">a </w:t>
      </w:r>
      <w:r w:rsidR="00621A65" w:rsidRPr="00EF1A99">
        <w:rPr>
          <w:i/>
        </w:rPr>
        <w:t>Biblioteca G</w:t>
      </w:r>
      <w:r w:rsidR="00621A65">
        <w:t xml:space="preserve">. </w:t>
      </w:r>
      <w:r w:rsidR="00F77F2D">
        <w:t xml:space="preserve">como el Archivo </w:t>
      </w:r>
      <w:r w:rsidR="00621A65">
        <w:t>s</w:t>
      </w:r>
      <w:r w:rsidR="00F77F2D">
        <w:t>on</w:t>
      </w:r>
      <w:r w:rsidR="00621A65">
        <w:t xml:space="preserve"> unidad</w:t>
      </w:r>
      <w:r w:rsidR="00F77F2D">
        <w:t>es</w:t>
      </w:r>
      <w:r w:rsidR="00621A65">
        <w:t xml:space="preserve"> documental</w:t>
      </w:r>
      <w:r w:rsidR="00F77F2D">
        <w:t>es</w:t>
      </w:r>
      <w:r w:rsidR="006C529E">
        <w:t xml:space="preserve"> que </w:t>
      </w:r>
      <w:r w:rsidR="00CD51F7">
        <w:t>viene</w:t>
      </w:r>
      <w:r w:rsidR="00F77F2D">
        <w:t>n</w:t>
      </w:r>
      <w:r w:rsidR="00CD51F7">
        <w:t xml:space="preserve"> de</w:t>
      </w:r>
      <w:r w:rsidR="006C529E">
        <w:t>dican</w:t>
      </w:r>
      <w:r w:rsidR="00CD51F7">
        <w:t>do</w:t>
      </w:r>
      <w:r w:rsidR="006C529E">
        <w:t xml:space="preserve"> prácticamente todos sus esfue</w:t>
      </w:r>
      <w:r w:rsidR="00CD51F7">
        <w:t>rzos a tareas d</w:t>
      </w:r>
      <w:r w:rsidR="00621A65">
        <w:t xml:space="preserve">e conservación lo que no </w:t>
      </w:r>
      <w:r w:rsidR="00615280">
        <w:t xml:space="preserve">las </w:t>
      </w:r>
      <w:r w:rsidR="00621A65">
        <w:t xml:space="preserve">exime </w:t>
      </w:r>
      <w:r w:rsidR="00CD51F7">
        <w:t xml:space="preserve">de dar respuesta </w:t>
      </w:r>
      <w:r w:rsidR="00615280">
        <w:t xml:space="preserve">rápida </w:t>
      </w:r>
      <w:r w:rsidR="00CD51F7">
        <w:t>a</w:t>
      </w:r>
      <w:r w:rsidR="006C529E">
        <w:t xml:space="preserve"> las pet</w:t>
      </w:r>
      <w:r w:rsidR="001E455D">
        <w:t xml:space="preserve">iciones informativas concretas que se </w:t>
      </w:r>
      <w:r w:rsidR="006C529E">
        <w:t>realiza</w:t>
      </w:r>
      <w:r w:rsidR="00CD51F7">
        <w:t>n</w:t>
      </w:r>
      <w:r w:rsidR="00F77F2D">
        <w:t xml:space="preserve"> desde dentro y </w:t>
      </w:r>
      <w:r w:rsidR="001E455D">
        <w:t xml:space="preserve"> desde fuera </w:t>
      </w:r>
      <w:r w:rsidR="000C1FC0">
        <w:t xml:space="preserve">de </w:t>
      </w:r>
      <w:r w:rsidR="00F77F2D">
        <w:t xml:space="preserve">la </w:t>
      </w:r>
      <w:r w:rsidR="000C1FC0">
        <w:t xml:space="preserve">organización </w:t>
      </w:r>
      <w:r w:rsidR="00450B40">
        <w:t>administrativa de</w:t>
      </w:r>
      <w:r w:rsidR="00F77F2D">
        <w:t xml:space="preserve"> la cual dependen.</w:t>
      </w:r>
    </w:p>
    <w:p w:rsidR="00384105" w:rsidRDefault="00E41492" w:rsidP="00384105">
      <w:pPr>
        <w:jc w:val="both"/>
      </w:pPr>
      <w:r>
        <w:t>Las peticiones de información se pueden</w:t>
      </w:r>
      <w:r w:rsidR="00E537C2" w:rsidRPr="00E537C2">
        <w:t xml:space="preserve"> realizar a través del formulario de la página web, por teléfono o en la</w:t>
      </w:r>
      <w:r w:rsidR="00D77976">
        <w:t>s instalaciones de la</w:t>
      </w:r>
      <w:r w:rsidR="00E537C2" w:rsidRPr="00E537C2">
        <w:t xml:space="preserve"> misma biblioteca</w:t>
      </w:r>
      <w:r w:rsidR="00D77976">
        <w:t xml:space="preserve"> donde,</w:t>
      </w:r>
      <w:r w:rsidR="00446EE5" w:rsidRPr="00446EE5">
        <w:t xml:space="preserve"> </w:t>
      </w:r>
      <w:r w:rsidR="00D77976">
        <w:t>además, se ofrecen</w:t>
      </w:r>
      <w:r w:rsidR="00446EE5">
        <w:t xml:space="preserve"> </w:t>
      </w:r>
      <w:r w:rsidR="00446EE5" w:rsidRPr="00446EE5">
        <w:t xml:space="preserve">servicios de información, referencia y consulta bibliográfica en una sala de lectura de acceso público en horario de mañana. </w:t>
      </w:r>
      <w:r>
        <w:t>Los préstamos documentales, en cambio, están restringidos al personal del ministerio.</w:t>
      </w:r>
    </w:p>
    <w:p w:rsidR="00312CB4" w:rsidRDefault="00973F45" w:rsidP="00973F45">
      <w:pPr>
        <w:jc w:val="both"/>
      </w:pPr>
      <w:r w:rsidRPr="00973F45">
        <w:t xml:space="preserve">El hecho de que no </w:t>
      </w:r>
      <w:r>
        <w:t>exista</w:t>
      </w:r>
      <w:r w:rsidR="00621A65">
        <w:t xml:space="preserve"> en</w:t>
      </w:r>
      <w:r w:rsidRPr="00973F45">
        <w:t xml:space="preserve"> la </w:t>
      </w:r>
      <w:r w:rsidRPr="00EF1A99">
        <w:rPr>
          <w:i/>
        </w:rPr>
        <w:t>Bi</w:t>
      </w:r>
      <w:r w:rsidR="00621A65" w:rsidRPr="00EF1A99">
        <w:rPr>
          <w:i/>
        </w:rPr>
        <w:t>blioteca G</w:t>
      </w:r>
      <w:r w:rsidR="00621A65" w:rsidRPr="003E4B2F">
        <w:t>.</w:t>
      </w:r>
      <w:r w:rsidRPr="00973F45">
        <w:t xml:space="preserve"> </w:t>
      </w:r>
      <w:r w:rsidR="00226487">
        <w:t xml:space="preserve">una </w:t>
      </w:r>
      <w:r w:rsidRPr="00973F45">
        <w:t>sección dedicada al marketing de contenidos</w:t>
      </w:r>
      <w:r w:rsidR="00465DD6">
        <w:t xml:space="preserve"> no quiere decir que no se haya</w:t>
      </w:r>
      <w:r w:rsidRPr="00973F45">
        <w:t xml:space="preserve"> planteado a</w:t>
      </w:r>
      <w:r w:rsidR="00465DD6">
        <w:t>lguna acción</w:t>
      </w:r>
      <w:r w:rsidRPr="00973F45">
        <w:t xml:space="preserve"> de difusión de conteni</w:t>
      </w:r>
      <w:r w:rsidR="00DF4D19">
        <w:t xml:space="preserve">dos con anterioridad: </w:t>
      </w:r>
      <w:r w:rsidR="00D23E37">
        <w:t xml:space="preserve"> </w:t>
      </w:r>
      <w:r w:rsidR="00DF4D19">
        <w:t xml:space="preserve">se </w:t>
      </w:r>
      <w:r w:rsidR="00621A65">
        <w:t>mantuvo la edición</w:t>
      </w:r>
      <w:r w:rsidRPr="00973F45">
        <w:t xml:space="preserve"> e</w:t>
      </w:r>
      <w:r w:rsidR="00DF4D19">
        <w:t xml:space="preserve">n papel </w:t>
      </w:r>
      <w:r w:rsidR="00621A65">
        <w:t xml:space="preserve">de </w:t>
      </w:r>
      <w:r w:rsidR="00DF4D19">
        <w:t xml:space="preserve">un boletín de novedades </w:t>
      </w:r>
      <w:r w:rsidR="00465DD6">
        <w:t>durante algunos años</w:t>
      </w:r>
      <w:r w:rsidR="007D60F9">
        <w:t>,</w:t>
      </w:r>
      <w:r w:rsidR="00D23E37">
        <w:t xml:space="preserve"> y desde el pasado</w:t>
      </w:r>
      <w:r w:rsidR="00E93C57">
        <w:t xml:space="preserve"> </w:t>
      </w:r>
      <w:r w:rsidR="00DF4D19" w:rsidRPr="00837C0C">
        <w:t>mes de octubre</w:t>
      </w:r>
      <w:r w:rsidR="007D60F9">
        <w:t>,</w:t>
      </w:r>
      <w:r w:rsidR="00DF4D19" w:rsidRPr="00837C0C">
        <w:t xml:space="preserve"> </w:t>
      </w:r>
      <w:r w:rsidR="00D23E37">
        <w:t xml:space="preserve">se </w:t>
      </w:r>
      <w:r w:rsidR="0060662A">
        <w:t>trabaja con la última generación de catálogos que</w:t>
      </w:r>
      <w:r w:rsidR="00EA679A">
        <w:t xml:space="preserve"> cuenta con</w:t>
      </w:r>
      <w:r w:rsidR="003E4B2F">
        <w:t xml:space="preserve"> las ventajas de la web 2.0</w:t>
      </w:r>
      <w:r w:rsidR="00EA679A">
        <w:t>, lo que</w:t>
      </w:r>
      <w:r w:rsidR="0060662A" w:rsidRPr="0060662A">
        <w:t xml:space="preserve"> </w:t>
      </w:r>
      <w:r w:rsidR="00EA679A">
        <w:t xml:space="preserve">facilita su consulta -respecto a la versión del catálogo anterior- </w:t>
      </w:r>
      <w:r w:rsidR="0060662A" w:rsidRPr="0060662A">
        <w:t xml:space="preserve"> independienteme</w:t>
      </w:r>
      <w:r w:rsidR="0060662A">
        <w:t>nte del lugar donde se encuentra</w:t>
      </w:r>
      <w:r w:rsidR="0060662A" w:rsidRPr="0060662A">
        <w:t xml:space="preserve"> e</w:t>
      </w:r>
      <w:r w:rsidR="0060662A">
        <w:t>l usuario, a través de la sede web de la biblioteca i</w:t>
      </w:r>
      <w:r w:rsidR="00EA679A">
        <w:t xml:space="preserve">nscrita en </w:t>
      </w:r>
      <w:r w:rsidR="00EA679A" w:rsidRPr="007D60F9">
        <w:t>el portal</w:t>
      </w:r>
      <w:r w:rsidR="0060662A" w:rsidRPr="007D60F9">
        <w:t xml:space="preserve"> web oficial del Ministerio</w:t>
      </w:r>
      <w:r w:rsidR="0060662A">
        <w:t>.</w:t>
      </w:r>
      <w:r w:rsidR="00312CB4">
        <w:t xml:space="preserve"> Además</w:t>
      </w:r>
      <w:r w:rsidR="00BD12C7">
        <w:t>,</w:t>
      </w:r>
      <w:r w:rsidR="00312CB4">
        <w:t xml:space="preserve"> e</w:t>
      </w:r>
      <w:r w:rsidR="0060662A">
        <w:t xml:space="preserve">ste tipo de </w:t>
      </w:r>
      <w:r w:rsidR="00DF4D19" w:rsidRPr="00BC5AE9">
        <w:t>catálogo e</w:t>
      </w:r>
      <w:r w:rsidR="00EA679A" w:rsidRPr="00BC5AE9">
        <w:t>n línea (OPAC)</w:t>
      </w:r>
      <w:r w:rsidR="00312CB4">
        <w:t xml:space="preserve"> ofrece la</w:t>
      </w:r>
      <w:r w:rsidR="00312CB4" w:rsidRPr="00312CB4">
        <w:t xml:space="preserve"> e</w:t>
      </w:r>
      <w:r w:rsidR="00312CB4">
        <w:t>xploración de</w:t>
      </w:r>
      <w:r w:rsidR="00312CB4" w:rsidRPr="00312CB4">
        <w:t xml:space="preserve"> métodos para</w:t>
      </w:r>
      <w:r w:rsidR="00EA679A">
        <w:t xml:space="preserve"> aumentar la participación de lo</w:t>
      </w:r>
      <w:r w:rsidR="00312CB4" w:rsidRPr="00312CB4">
        <w:t xml:space="preserve">s </w:t>
      </w:r>
      <w:r w:rsidR="002B46DB">
        <w:t>usuarios, y así poder conocer sus opiniones</w:t>
      </w:r>
      <w:r w:rsidR="00312CB4" w:rsidRPr="00312CB4">
        <w:t xml:space="preserve"> como f</w:t>
      </w:r>
      <w:r w:rsidR="003E4B2F">
        <w:t>uente de información</w:t>
      </w:r>
      <w:r w:rsidR="00312CB4" w:rsidRPr="00312CB4">
        <w:t xml:space="preserve"> para mejorar y ofrecer un servicio de calidad, </w:t>
      </w:r>
      <w:r w:rsidR="00DF68F8">
        <w:t>lo que se traducirá</w:t>
      </w:r>
      <w:r w:rsidR="00312CB4" w:rsidRPr="00312CB4">
        <w:t xml:space="preserve"> en un aprovechamiento de la inteligencia colectiva</w:t>
      </w:r>
      <w:r w:rsidR="00312CB4">
        <w:t>.</w:t>
      </w:r>
    </w:p>
    <w:p w:rsidR="00553770" w:rsidRDefault="00553770" w:rsidP="00973F45">
      <w:pPr>
        <w:jc w:val="both"/>
      </w:pPr>
    </w:p>
    <w:p w:rsidR="00AD777A" w:rsidRPr="00AD777A" w:rsidRDefault="007A721B" w:rsidP="00AD777A">
      <w:pPr>
        <w:jc w:val="both"/>
        <w:rPr>
          <w:b/>
        </w:rPr>
      </w:pPr>
      <w:r>
        <w:rPr>
          <w:b/>
        </w:rPr>
        <w:t>Sobre el reconocimiento instituciona</w:t>
      </w:r>
      <w:r w:rsidR="00AD777A" w:rsidRPr="00AD777A">
        <w:rPr>
          <w:b/>
        </w:rPr>
        <w:t xml:space="preserve">l </w:t>
      </w:r>
      <w:r w:rsidRPr="007A721B">
        <w:rPr>
          <w:b/>
        </w:rPr>
        <w:t xml:space="preserve">de las </w:t>
      </w:r>
      <w:r w:rsidRPr="00553770">
        <w:rPr>
          <w:b/>
        </w:rPr>
        <w:t>unidades documentales</w:t>
      </w:r>
    </w:p>
    <w:p w:rsidR="007A721B" w:rsidRPr="009E2C3D" w:rsidRDefault="007A721B" w:rsidP="007A721B">
      <w:pPr>
        <w:jc w:val="both"/>
        <w:rPr>
          <w:strike/>
        </w:rPr>
      </w:pPr>
      <w:r w:rsidRPr="007A721B">
        <w:t xml:space="preserve">Como el portal web </w:t>
      </w:r>
      <w:r w:rsidR="008E647E">
        <w:t xml:space="preserve">oficial </w:t>
      </w:r>
      <w:r w:rsidRPr="007A721B">
        <w:t>se considera el punto principal de inf</w:t>
      </w:r>
      <w:r w:rsidR="00DF68F8">
        <w:t>ormación de est</w:t>
      </w:r>
      <w:r w:rsidR="00553770">
        <w:t>a i</w:t>
      </w:r>
      <w:r w:rsidR="009E2C3D">
        <w:t>nstitución, e</w:t>
      </w:r>
      <w:r w:rsidRPr="007A721B">
        <w:t xml:space="preserve">l Plan de Comunicación ideado para la </w:t>
      </w:r>
      <w:r w:rsidRPr="003E7261">
        <w:rPr>
          <w:i/>
        </w:rPr>
        <w:t>Biblioteca G</w:t>
      </w:r>
      <w:r w:rsidR="003E7261">
        <w:t>. tendrá qu</w:t>
      </w:r>
      <w:r w:rsidRPr="007A721B">
        <w:t xml:space="preserve">e seguir una estrategia </w:t>
      </w:r>
      <w:r w:rsidR="00521F45">
        <w:t xml:space="preserve">de marketing de contenidos </w:t>
      </w:r>
      <w:r w:rsidRPr="007A721B">
        <w:t>enmarcada en este context</w:t>
      </w:r>
      <w:r w:rsidRPr="009E2C3D">
        <w:t xml:space="preserve">o. </w:t>
      </w:r>
    </w:p>
    <w:p w:rsidR="007754C6" w:rsidRPr="006712D4" w:rsidRDefault="00553770" w:rsidP="006712D4">
      <w:pPr>
        <w:jc w:val="both"/>
      </w:pPr>
      <w:r>
        <w:t>E</w:t>
      </w:r>
      <w:r w:rsidR="009E2C3D">
        <w:t>n</w:t>
      </w:r>
      <w:r w:rsidR="00AD777A">
        <w:t xml:space="preserve"> </w:t>
      </w:r>
      <w:r w:rsidR="00AD777A" w:rsidRPr="00AD777A">
        <w:t>e</w:t>
      </w:r>
      <w:r w:rsidR="00AD777A">
        <w:t>l</w:t>
      </w:r>
      <w:r w:rsidR="00AD777A" w:rsidRPr="00AD777A">
        <w:t xml:space="preserve"> portal</w:t>
      </w:r>
      <w:r w:rsidR="008E647E">
        <w:t xml:space="preserve"> web ofici</w:t>
      </w:r>
      <w:r w:rsidR="00AD777A">
        <w:t>al</w:t>
      </w:r>
      <w:r w:rsidR="00AD777A" w:rsidRPr="00AD777A">
        <w:t xml:space="preserve"> l</w:t>
      </w:r>
      <w:r w:rsidR="009E2C3D">
        <w:t xml:space="preserve">os servicios de información al </w:t>
      </w:r>
      <w:r w:rsidR="00AD777A" w:rsidRPr="00AD777A">
        <w:t xml:space="preserve">ciudadano </w:t>
      </w:r>
      <w:r w:rsidR="008E647E">
        <w:t>que bri</w:t>
      </w:r>
      <w:r w:rsidR="009E2C3D">
        <w:t>n</w:t>
      </w:r>
      <w:r w:rsidR="008E647E">
        <w:t>dan</w:t>
      </w:r>
      <w:r w:rsidR="009E2C3D">
        <w:t xml:space="preserve"> propiamente su</w:t>
      </w:r>
      <w:r w:rsidR="00AD777A" w:rsidRPr="00AD777A">
        <w:t xml:space="preserve">s </w:t>
      </w:r>
      <w:r w:rsidR="00521F45">
        <w:t xml:space="preserve">tres </w:t>
      </w:r>
      <w:r w:rsidR="00AD777A" w:rsidRPr="00AD777A">
        <w:t xml:space="preserve">bibliotecas de acceso público </w:t>
      </w:r>
      <w:r w:rsidR="009E2C3D">
        <w:t>tienen muy poca visibilidad</w:t>
      </w:r>
      <w:r w:rsidR="00DF68F8">
        <w:t xml:space="preserve">. Estos departamentos </w:t>
      </w:r>
      <w:r w:rsidR="009E2C3D">
        <w:t>son present</w:t>
      </w:r>
      <w:r w:rsidR="00DF68F8">
        <w:t>ado</w:t>
      </w:r>
      <w:r w:rsidR="00AD777A" w:rsidRPr="00AD777A">
        <w:t>s junto a muchas otras cosas (estadísticas, observatorios</w:t>
      </w:r>
      <w:r>
        <w:t>,</w:t>
      </w:r>
      <w:r w:rsidR="00AD777A" w:rsidRPr="00AD777A">
        <w:t xml:space="preserve"> empleo público…) </w:t>
      </w:r>
      <w:r w:rsidR="005E08BD">
        <w:t>bajando por</w:t>
      </w:r>
      <w:r w:rsidR="008E647E" w:rsidRPr="008E647E">
        <w:t xml:space="preserve"> el menú inferior </w:t>
      </w:r>
      <w:r w:rsidR="005E08BD">
        <w:t>hasta</w:t>
      </w:r>
      <w:r w:rsidR="00AD777A" w:rsidRPr="00AD777A">
        <w:t xml:space="preserve"> la quinta columna</w:t>
      </w:r>
      <w:r w:rsidR="00AD777A">
        <w:t>.</w:t>
      </w:r>
      <w:r w:rsidR="009E2C3D">
        <w:t xml:space="preserve"> Lo que contrasta con la </w:t>
      </w:r>
      <w:r w:rsidR="009E2C3D" w:rsidRPr="009E2C3D">
        <w:t xml:space="preserve">entrada bien </w:t>
      </w:r>
      <w:r w:rsidR="009E2C3D" w:rsidRPr="009E2C3D">
        <w:lastRenderedPageBreak/>
        <w:t xml:space="preserve">visible en la parte </w:t>
      </w:r>
      <w:r w:rsidR="00767CCA">
        <w:t>superior derecha</w:t>
      </w:r>
      <w:r w:rsidR="00DF68F8">
        <w:t xml:space="preserve"> en </w:t>
      </w:r>
      <w:r w:rsidR="009E2C3D">
        <w:t xml:space="preserve">el </w:t>
      </w:r>
      <w:r>
        <w:t xml:space="preserve">mismo </w:t>
      </w:r>
      <w:r w:rsidR="009E2C3D">
        <w:t>portal web d</w:t>
      </w:r>
      <w:r w:rsidR="00AD777A">
        <w:t>e</w:t>
      </w:r>
      <w:r w:rsidR="009E2C3D">
        <w:t>l Centro de Publicaciones</w:t>
      </w:r>
      <w:r w:rsidR="00521F45">
        <w:t xml:space="preserve">, el cual </w:t>
      </w:r>
      <w:r w:rsidR="009E2C3D">
        <w:t xml:space="preserve"> funciona </w:t>
      </w:r>
      <w:r w:rsidR="00AD777A" w:rsidRPr="00AD777A">
        <w:t>c</w:t>
      </w:r>
      <w:r w:rsidR="009E2C3D">
        <w:t>omo una tienda online</w:t>
      </w:r>
      <w:r w:rsidR="009E2C3D" w:rsidRPr="00093BC8">
        <w:t>.</w:t>
      </w:r>
      <w:r w:rsidR="00093BC8" w:rsidRPr="00093BC8">
        <w:t xml:space="preserve"> Sin embargo, </w:t>
      </w:r>
      <w:r w:rsidR="00DF68F8">
        <w:t xml:space="preserve">hay que subrayar que </w:t>
      </w:r>
      <w:r w:rsidR="00093BC8" w:rsidRPr="00093BC8">
        <w:t xml:space="preserve">la </w:t>
      </w:r>
      <w:r w:rsidR="00093BC8" w:rsidRPr="005E08BD">
        <w:rPr>
          <w:i/>
        </w:rPr>
        <w:t>Biblioteca G</w:t>
      </w:r>
      <w:r w:rsidR="00093BC8" w:rsidRPr="00093BC8">
        <w:t>. es depositaria de toda la producción editorial del Centro de Publicaciones</w:t>
      </w:r>
      <w:r w:rsidR="008E647E">
        <w:t xml:space="preserve"> y</w:t>
      </w:r>
      <w:r w:rsidR="00767CCA">
        <w:t xml:space="preserve"> </w:t>
      </w:r>
      <w:r w:rsidR="00093BC8">
        <w:t>también</w:t>
      </w:r>
      <w:r w:rsidR="00767CCA">
        <w:t>,</w:t>
      </w:r>
      <w:r w:rsidR="00093BC8">
        <w:t xml:space="preserve"> </w:t>
      </w:r>
      <w:r w:rsidR="00767CCA">
        <w:t xml:space="preserve">de buena parte de </w:t>
      </w:r>
      <w:r w:rsidR="00DF68F8">
        <w:t xml:space="preserve">las </w:t>
      </w:r>
      <w:r w:rsidR="00767CCA">
        <w:t>monografías</w:t>
      </w:r>
      <w:r w:rsidR="00DF68F8">
        <w:t xml:space="preserve"> que versan </w:t>
      </w:r>
      <w:r w:rsidR="00767CCA">
        <w:t xml:space="preserve"> sobre transportes y documentación geográfica</w:t>
      </w:r>
      <w:r w:rsidR="00DF68F8">
        <w:t>,</w:t>
      </w:r>
      <w:r w:rsidR="008E647E">
        <w:t xml:space="preserve"> como los otros dos c</w:t>
      </w:r>
      <w:r w:rsidR="00DF68F8">
        <w:t>entros documentales de acceso pú</w:t>
      </w:r>
      <w:r w:rsidR="008E647E">
        <w:t>blico.</w:t>
      </w:r>
    </w:p>
    <w:p w:rsidR="006724DD" w:rsidRDefault="008B2944" w:rsidP="00767CCA">
      <w:pPr>
        <w:jc w:val="both"/>
      </w:pPr>
      <w:r>
        <w:t>También, e</w:t>
      </w:r>
      <w:r w:rsidR="00767CCA">
        <w:t>s necesario aclarar</w:t>
      </w:r>
      <w:r w:rsidR="00521F45" w:rsidRPr="00767CCA">
        <w:t xml:space="preserve"> que la </w:t>
      </w:r>
      <w:r w:rsidR="00521F45" w:rsidRPr="00DB18DE">
        <w:rPr>
          <w:i/>
        </w:rPr>
        <w:t>Biblioteca G</w:t>
      </w:r>
      <w:r w:rsidR="00521F45" w:rsidRPr="00767CCA">
        <w:t xml:space="preserve">. </w:t>
      </w:r>
      <w:r w:rsidR="00DB18DE">
        <w:t>funciona a la vez como una b</w:t>
      </w:r>
      <w:r w:rsidR="00521F45" w:rsidRPr="00767CCA">
        <w:t>iblioteca especializada de acceso público</w:t>
      </w:r>
      <w:r w:rsidR="00163807" w:rsidRPr="00767CCA">
        <w:t xml:space="preserve"> </w:t>
      </w:r>
      <w:r w:rsidR="00767CCA" w:rsidRPr="00767CCA">
        <w:t xml:space="preserve">en las </w:t>
      </w:r>
      <w:r w:rsidR="00767CCA" w:rsidRPr="00366B38">
        <w:t xml:space="preserve">materias de </w:t>
      </w:r>
      <w:r w:rsidR="006724DD" w:rsidRPr="00366B38">
        <w:t xml:space="preserve">Vivienda, Arquitectura, Urbanismo, Ordenación del </w:t>
      </w:r>
      <w:r w:rsidR="00450B40" w:rsidRPr="00366B38">
        <w:t>territorio…</w:t>
      </w:r>
      <w:r w:rsidR="00767CCA">
        <w:t xml:space="preserve"> </w:t>
      </w:r>
      <w:r w:rsidR="00D51D22">
        <w:t>y como</w:t>
      </w:r>
      <w:r w:rsidR="00DB18DE">
        <w:t xml:space="preserve"> biblioteca g</w:t>
      </w:r>
      <w:r w:rsidR="00163807" w:rsidRPr="00767CCA">
        <w:t>eneral de</w:t>
      </w:r>
      <w:r w:rsidR="00767CCA">
        <w:t xml:space="preserve"> la institución oficial a la cual</w:t>
      </w:r>
      <w:r w:rsidR="00366B38">
        <w:t xml:space="preserve"> pertenece respecto</w:t>
      </w:r>
      <w:r w:rsidR="00163807" w:rsidRPr="00767CCA">
        <w:t xml:space="preserve"> a</w:t>
      </w:r>
      <w:r w:rsidR="00D7036B">
        <w:t>l</w:t>
      </w:r>
      <w:r w:rsidR="00163807" w:rsidRPr="00767CCA">
        <w:t xml:space="preserve"> Centro </w:t>
      </w:r>
      <w:r w:rsidR="008E647E">
        <w:t xml:space="preserve">de Documentación de Transporte y </w:t>
      </w:r>
      <w:r w:rsidR="004D5D37">
        <w:t>a</w:t>
      </w:r>
      <w:r w:rsidR="00D7036B">
        <w:t xml:space="preserve">l </w:t>
      </w:r>
      <w:r w:rsidR="00163807" w:rsidRPr="00767CCA">
        <w:t>Centro</w:t>
      </w:r>
      <w:r w:rsidR="008E647E">
        <w:t xml:space="preserve"> de Documentación Geográfica además del</w:t>
      </w:r>
      <w:r w:rsidR="00163807" w:rsidRPr="00767CCA">
        <w:t xml:space="preserve"> Archivo General</w:t>
      </w:r>
      <w:r w:rsidR="00756AA0">
        <w:t>. Todas ellas</w:t>
      </w:r>
      <w:r w:rsidR="00D7036B">
        <w:t xml:space="preserve"> </w:t>
      </w:r>
      <w:r w:rsidR="00756AA0">
        <w:t>unidades documentales</w:t>
      </w:r>
      <w:r w:rsidR="00D7036B">
        <w:t xml:space="preserve"> </w:t>
      </w:r>
      <w:r w:rsidR="00DB18DE">
        <w:t xml:space="preserve">autónomas </w:t>
      </w:r>
      <w:r w:rsidR="00D7036B" w:rsidRPr="00D7036B">
        <w:t>de esta misma organización</w:t>
      </w:r>
      <w:r w:rsidR="008E647E">
        <w:t xml:space="preserve">. </w:t>
      </w:r>
    </w:p>
    <w:p w:rsidR="00767CCA" w:rsidRDefault="003D40AC" w:rsidP="00767CCA">
      <w:pPr>
        <w:jc w:val="both"/>
      </w:pPr>
      <w:r>
        <w:t>L</w:t>
      </w:r>
      <w:r w:rsidR="00D51D22">
        <w:t xml:space="preserve">os objetivos </w:t>
      </w:r>
      <w:r>
        <w:t xml:space="preserve">de </w:t>
      </w:r>
      <w:r w:rsidR="00D51D22">
        <w:t xml:space="preserve">este Plan de Comunicación </w:t>
      </w:r>
      <w:r>
        <w:t xml:space="preserve">están dispuestos para </w:t>
      </w:r>
      <w:r w:rsidR="00D7036B">
        <w:t xml:space="preserve">lograr, en primer lugar, </w:t>
      </w:r>
      <w:r>
        <w:t xml:space="preserve">que </w:t>
      </w:r>
      <w:r w:rsidR="00D7036B">
        <w:t>los aproximadamente 5.000 empleados de la organización</w:t>
      </w:r>
      <w:r w:rsidR="008E647E" w:rsidRPr="008E647E">
        <w:t xml:space="preserve"> administrativa</w:t>
      </w:r>
      <w:r>
        <w:t xml:space="preserve"> conozca</w:t>
      </w:r>
      <w:r w:rsidR="00D7036B">
        <w:t>n</w:t>
      </w:r>
      <w:r>
        <w:t xml:space="preserve"> más y mejor</w:t>
      </w:r>
      <w:r w:rsidR="00D7036B">
        <w:t xml:space="preserve"> los servicios y los recursos informativos que la </w:t>
      </w:r>
      <w:r w:rsidR="00D7036B" w:rsidRPr="00DB18DE">
        <w:rPr>
          <w:i/>
        </w:rPr>
        <w:t>Biblioteca G</w:t>
      </w:r>
      <w:r w:rsidR="00D7036B">
        <w:t>. puede ofrecerles</w:t>
      </w:r>
      <w:r w:rsidR="00D7036B" w:rsidRPr="009A6512">
        <w:t>. Y en segundo lugar</w:t>
      </w:r>
      <w:r w:rsidR="00DB18DE">
        <w:t>,</w:t>
      </w:r>
      <w:r w:rsidR="008E647E">
        <w:t xml:space="preserve"> están </w:t>
      </w:r>
      <w:r w:rsidR="00943E61">
        <w:t xml:space="preserve">orientados </w:t>
      </w:r>
      <w:r w:rsidR="008E647E">
        <w:t>a</w:t>
      </w:r>
      <w:r w:rsidR="009A6512">
        <w:t xml:space="preserve"> desarrollar las tareas </w:t>
      </w:r>
      <w:r w:rsidR="004D5D37">
        <w:t xml:space="preserve">de difusión y </w:t>
      </w:r>
      <w:r w:rsidR="009A6512">
        <w:t>accesibilidad</w:t>
      </w:r>
      <w:r w:rsidR="004D5D37">
        <w:t xml:space="preserve"> a</w:t>
      </w:r>
      <w:r w:rsidR="009A6512">
        <w:t xml:space="preserve"> los contenidos de más de 50.000 documentos entre monografías, mapas</w:t>
      </w:r>
      <w:r w:rsidR="004D5D37">
        <w:t xml:space="preserve"> o</w:t>
      </w:r>
      <w:r w:rsidR="009A6512">
        <w:t xml:space="preserve"> recursos eléctricos que actualm</w:t>
      </w:r>
      <w:r w:rsidR="004D5D37">
        <w:t>ente gestiona dicha institución.</w:t>
      </w:r>
    </w:p>
    <w:p w:rsidR="004D5D37" w:rsidRPr="00767CCA" w:rsidRDefault="004D5D37" w:rsidP="00767CCA">
      <w:pPr>
        <w:jc w:val="both"/>
      </w:pPr>
    </w:p>
    <w:p w:rsidR="00936B0F" w:rsidRDefault="00161004" w:rsidP="00161004">
      <w:pPr>
        <w:jc w:val="both"/>
        <w:rPr>
          <w:b/>
        </w:rPr>
      </w:pPr>
      <w:r>
        <w:rPr>
          <w:b/>
        </w:rPr>
        <w:t>O</w:t>
      </w:r>
      <w:r w:rsidR="00CA2256" w:rsidRPr="00161004">
        <w:rPr>
          <w:b/>
        </w:rPr>
        <w:t>bjetivos</w:t>
      </w:r>
    </w:p>
    <w:p w:rsidR="0098214C" w:rsidRPr="00332B67" w:rsidRDefault="0098214C" w:rsidP="0098214C">
      <w:r w:rsidRPr="00332B67">
        <w:rPr>
          <w:b/>
        </w:rPr>
        <w:t xml:space="preserve">Fase I. </w:t>
      </w:r>
      <w:r w:rsidR="003F7BFE">
        <w:rPr>
          <w:b/>
        </w:rPr>
        <w:t xml:space="preserve"> </w:t>
      </w:r>
      <w:r w:rsidR="003F7BFE" w:rsidRPr="00906C2E">
        <w:t xml:space="preserve">Objetivos a corto plazo. </w:t>
      </w:r>
      <w:r w:rsidRPr="00906C2E">
        <w:t>Trabajo sobre la Imagen Interna</w:t>
      </w:r>
      <w:r w:rsidRPr="00F60AEB">
        <w:t>:</w:t>
      </w:r>
    </w:p>
    <w:p w:rsidR="0098214C" w:rsidRPr="007754C6" w:rsidRDefault="0098214C" w:rsidP="0098214C">
      <w:pPr>
        <w:pStyle w:val="Prrafodelista"/>
        <w:numPr>
          <w:ilvl w:val="0"/>
          <w:numId w:val="4"/>
        </w:numPr>
      </w:pPr>
      <w:r w:rsidRPr="0051517B">
        <w:t xml:space="preserve">Obtener mayor </w:t>
      </w:r>
      <w:r w:rsidRPr="007754C6">
        <w:t>visibilidad</w:t>
      </w:r>
    </w:p>
    <w:p w:rsidR="0098214C" w:rsidRPr="007754C6" w:rsidRDefault="009F4686" w:rsidP="0098214C">
      <w:pPr>
        <w:pStyle w:val="Prrafodelista"/>
        <w:numPr>
          <w:ilvl w:val="0"/>
          <w:numId w:val="4"/>
        </w:numPr>
      </w:pPr>
      <w:r w:rsidRPr="007754C6">
        <w:t>Mejorar l</w:t>
      </w:r>
      <w:r w:rsidR="0098214C" w:rsidRPr="007754C6">
        <w:t xml:space="preserve">a reputación y </w:t>
      </w:r>
      <w:r w:rsidRPr="007754C6">
        <w:t xml:space="preserve">el </w:t>
      </w:r>
      <w:r w:rsidR="0098214C" w:rsidRPr="007754C6">
        <w:t>reconocimiento</w:t>
      </w:r>
    </w:p>
    <w:p w:rsidR="0098214C" w:rsidRDefault="0098214C" w:rsidP="0098214C">
      <w:pPr>
        <w:pStyle w:val="Prrafodelista"/>
        <w:numPr>
          <w:ilvl w:val="0"/>
          <w:numId w:val="4"/>
        </w:numPr>
      </w:pPr>
      <w:r w:rsidRPr="007754C6">
        <w:t>Conseguir credibilidad</w:t>
      </w:r>
    </w:p>
    <w:p w:rsidR="0098214C" w:rsidRDefault="0098214C" w:rsidP="0098214C">
      <w:pPr>
        <w:pStyle w:val="Prrafodelista"/>
        <w:numPr>
          <w:ilvl w:val="0"/>
          <w:numId w:val="4"/>
        </w:numPr>
      </w:pPr>
      <w:r w:rsidRPr="0051517B">
        <w:t>Ser más influyente en nuestro sector de actividad</w:t>
      </w:r>
    </w:p>
    <w:p w:rsidR="0098214C" w:rsidRDefault="0098214C" w:rsidP="0098214C">
      <w:pPr>
        <w:pStyle w:val="Prrafodelista"/>
        <w:ind w:left="1440"/>
      </w:pPr>
    </w:p>
    <w:p w:rsidR="0098214C" w:rsidRPr="00906C2E" w:rsidRDefault="0098214C" w:rsidP="0098214C">
      <w:r w:rsidRPr="0051517B">
        <w:rPr>
          <w:b/>
        </w:rPr>
        <w:t>Fase II</w:t>
      </w:r>
      <w:r>
        <w:rPr>
          <w:b/>
        </w:rPr>
        <w:t xml:space="preserve">. </w:t>
      </w:r>
      <w:r w:rsidR="003F7BFE" w:rsidRPr="00906C2E">
        <w:t xml:space="preserve">Objetivos a medio plazo. </w:t>
      </w:r>
      <w:r w:rsidRPr="00906C2E">
        <w:t>Trabajo sobre las necesidades de los usuarios</w:t>
      </w:r>
      <w:r w:rsidR="003F7BFE" w:rsidRPr="00906C2E">
        <w:t>:</w:t>
      </w:r>
    </w:p>
    <w:p w:rsidR="0098214C" w:rsidRDefault="0098214C" w:rsidP="0098214C">
      <w:pPr>
        <w:pStyle w:val="Prrafodelista"/>
        <w:numPr>
          <w:ilvl w:val="0"/>
          <w:numId w:val="5"/>
        </w:numPr>
        <w:jc w:val="both"/>
      </w:pPr>
      <w:r w:rsidRPr="00F60AEB">
        <w:t>Mejorar el servicio al usuario</w:t>
      </w:r>
    </w:p>
    <w:p w:rsidR="0098214C" w:rsidRDefault="0098214C" w:rsidP="0098214C">
      <w:pPr>
        <w:pStyle w:val="Prrafodelista"/>
        <w:numPr>
          <w:ilvl w:val="0"/>
          <w:numId w:val="5"/>
        </w:numPr>
        <w:jc w:val="both"/>
      </w:pPr>
      <w:r w:rsidRPr="0098214C">
        <w:t>Divulgar</w:t>
      </w:r>
      <w:r w:rsidRPr="00F60AEB">
        <w:t xml:space="preserve"> </w:t>
      </w:r>
      <w:r w:rsidR="009C04B6">
        <w:t>contenidos adaptándose a las necesidades</w:t>
      </w:r>
      <w:r w:rsidRPr="00F60AEB">
        <w:t xml:space="preserve"> de los usuarios</w:t>
      </w:r>
      <w:r w:rsidR="002F37A4">
        <w:t>.</w:t>
      </w:r>
    </w:p>
    <w:p w:rsidR="008B2944" w:rsidRDefault="0098214C" w:rsidP="0098214C">
      <w:pPr>
        <w:pStyle w:val="Prrafodelista"/>
        <w:numPr>
          <w:ilvl w:val="0"/>
          <w:numId w:val="5"/>
        </w:numPr>
        <w:jc w:val="both"/>
      </w:pPr>
      <w:r>
        <w:t xml:space="preserve">Educar y </w:t>
      </w:r>
      <w:r w:rsidR="008B2944">
        <w:t>e</w:t>
      </w:r>
      <w:r w:rsidR="002F37A4">
        <w:t>ntretener a los usuarios con actividades culturales:</w:t>
      </w:r>
    </w:p>
    <w:p w:rsidR="008B2944" w:rsidRDefault="002F37A4" w:rsidP="008B2944">
      <w:pPr>
        <w:pStyle w:val="Prrafodelista"/>
        <w:ind w:left="1080"/>
        <w:jc w:val="both"/>
      </w:pPr>
      <w:r>
        <w:t>a) Infantiles y educativas en navidad y verano para los h</w:t>
      </w:r>
      <w:r w:rsidR="0098214C">
        <w:t xml:space="preserve">ijos </w:t>
      </w:r>
      <w:r>
        <w:t xml:space="preserve">del personal </w:t>
      </w:r>
    </w:p>
    <w:p w:rsidR="0098214C" w:rsidRDefault="002F37A4" w:rsidP="008B2944">
      <w:pPr>
        <w:pStyle w:val="Prrafodelista"/>
        <w:ind w:left="1080"/>
        <w:jc w:val="both"/>
      </w:pPr>
      <w:r>
        <w:t>b) Organizar exposiciones en cooperación con el Archivo General.</w:t>
      </w:r>
    </w:p>
    <w:p w:rsidR="0098214C" w:rsidRDefault="0098214C" w:rsidP="0098214C">
      <w:pPr>
        <w:pStyle w:val="Prrafodelista"/>
        <w:numPr>
          <w:ilvl w:val="0"/>
          <w:numId w:val="5"/>
        </w:numPr>
        <w:jc w:val="both"/>
      </w:pPr>
      <w:r>
        <w:t xml:space="preserve">Obtener mayor alcance y conseguir más usuarios potenciales. </w:t>
      </w:r>
    </w:p>
    <w:p w:rsidR="0098214C" w:rsidRDefault="0098214C" w:rsidP="00161004"/>
    <w:p w:rsidR="0098214C" w:rsidRPr="00400B61" w:rsidRDefault="0098214C" w:rsidP="0098214C">
      <w:pPr>
        <w:rPr>
          <w:b/>
        </w:rPr>
      </w:pPr>
      <w:r w:rsidRPr="00400B61">
        <w:rPr>
          <w:b/>
        </w:rPr>
        <w:t>Fase III.</w:t>
      </w:r>
      <w:r>
        <w:t xml:space="preserve"> </w:t>
      </w:r>
      <w:r w:rsidR="00161004" w:rsidRPr="00161004">
        <w:rPr>
          <w:b/>
        </w:rPr>
        <w:t>Objetivos a largo plazo.</w:t>
      </w:r>
      <w:r w:rsidR="00161004">
        <w:t xml:space="preserve"> </w:t>
      </w:r>
      <w:r>
        <w:t>Trabajo</w:t>
      </w:r>
      <w:r w:rsidRPr="00332B67">
        <w:t xml:space="preserve"> </w:t>
      </w:r>
      <w:r w:rsidR="00CA2256">
        <w:t>en red, marketing de contenidos digital</w:t>
      </w:r>
    </w:p>
    <w:p w:rsidR="0098214C" w:rsidRDefault="0098214C" w:rsidP="0098214C">
      <w:pPr>
        <w:pStyle w:val="Prrafodelista"/>
        <w:rPr>
          <w:b/>
        </w:rPr>
      </w:pPr>
    </w:p>
    <w:p w:rsidR="009F4686" w:rsidRPr="00906C2E" w:rsidRDefault="0098214C" w:rsidP="002F37A4">
      <w:pPr>
        <w:pStyle w:val="Prrafodelista"/>
        <w:numPr>
          <w:ilvl w:val="0"/>
          <w:numId w:val="6"/>
        </w:numPr>
      </w:pPr>
      <w:r w:rsidRPr="005B36E9">
        <w:t>Potenciar el</w:t>
      </w:r>
      <w:r w:rsidR="00CA2256">
        <w:t xml:space="preserve"> </w:t>
      </w:r>
      <w:r w:rsidR="00CA2256" w:rsidRPr="00906C2E">
        <w:t>valor añadido</w:t>
      </w:r>
      <w:r w:rsidR="00CA2256" w:rsidRPr="00CA2256">
        <w:rPr>
          <w:b/>
        </w:rPr>
        <w:t xml:space="preserve"> </w:t>
      </w:r>
      <w:r w:rsidR="00CA2256" w:rsidRPr="00CA2256">
        <w:t>de los servicios</w:t>
      </w:r>
      <w:r w:rsidR="00161004">
        <w:t>.</w:t>
      </w:r>
      <w:r w:rsidRPr="0098214C">
        <w:t xml:space="preserve"> </w:t>
      </w:r>
      <w:r w:rsidRPr="00CA2256">
        <w:t>Mantener informado al usuario</w:t>
      </w:r>
      <w:r w:rsidR="00CA2256" w:rsidRPr="00CA2256">
        <w:t xml:space="preserve"> con</w:t>
      </w:r>
      <w:r w:rsidR="00CA2256" w:rsidRPr="002F37A4">
        <w:rPr>
          <w:b/>
        </w:rPr>
        <w:t xml:space="preserve"> </w:t>
      </w:r>
      <w:r w:rsidR="009C04B6" w:rsidRPr="00906C2E">
        <w:t xml:space="preserve">la creación de </w:t>
      </w:r>
      <w:r w:rsidR="00BD4B58" w:rsidRPr="00906C2E">
        <w:t xml:space="preserve">fuentes secundarias y </w:t>
      </w:r>
      <w:r w:rsidR="00CA2256" w:rsidRPr="00906C2E">
        <w:t>contenidos exclusivos</w:t>
      </w:r>
      <w:r w:rsidR="00416663">
        <w:t xml:space="preserve"> distribuidos</w:t>
      </w:r>
      <w:r w:rsidR="00161004" w:rsidRPr="00906C2E">
        <w:t xml:space="preserve"> de manera regular.</w:t>
      </w:r>
    </w:p>
    <w:p w:rsidR="0098214C" w:rsidRDefault="0098214C" w:rsidP="002F37A4">
      <w:pPr>
        <w:pStyle w:val="Prrafodelista"/>
        <w:numPr>
          <w:ilvl w:val="0"/>
          <w:numId w:val="6"/>
        </w:numPr>
      </w:pPr>
      <w:r w:rsidRPr="0098214C">
        <w:lastRenderedPageBreak/>
        <w:t xml:space="preserve">Publicitar el </w:t>
      </w:r>
      <w:r w:rsidR="00906C2E">
        <w:t>c</w:t>
      </w:r>
      <w:r w:rsidRPr="00906C2E">
        <w:t>atálogo</w:t>
      </w:r>
      <w:r w:rsidR="002F37A4" w:rsidRPr="00906C2E">
        <w:t>.</w:t>
      </w:r>
      <w:r w:rsidR="002F37A4">
        <w:t xml:space="preserve"> </w:t>
      </w:r>
      <w:r w:rsidRPr="0098214C">
        <w:t xml:space="preserve">Proporcionar visibilidad a las </w:t>
      </w:r>
      <w:r w:rsidRPr="00906C2E">
        <w:t xml:space="preserve">colecciones </w:t>
      </w:r>
      <w:r w:rsidRPr="005B36E9">
        <w:t xml:space="preserve">y los recursos adquiridos. </w:t>
      </w:r>
    </w:p>
    <w:p w:rsidR="00C75017" w:rsidRDefault="00C75017" w:rsidP="00C75017">
      <w:pPr>
        <w:pStyle w:val="Prrafodelista"/>
        <w:numPr>
          <w:ilvl w:val="0"/>
          <w:numId w:val="6"/>
        </w:numPr>
      </w:pPr>
      <w:r w:rsidRPr="00C75017">
        <w:t xml:space="preserve">Crear una comunidad con otras unidades documentales afines.  Evaluar abrir otros canales sociales online destinados a crear y distribuir contenido de valor de manera regular para un público objetivo. </w:t>
      </w:r>
    </w:p>
    <w:p w:rsidR="007754C6" w:rsidRDefault="007754C6" w:rsidP="007754C6">
      <w:pPr>
        <w:pStyle w:val="Prrafodelista"/>
        <w:ind w:left="1440"/>
      </w:pPr>
    </w:p>
    <w:p w:rsidR="00982246" w:rsidRDefault="00982246" w:rsidP="00982246"/>
    <w:p w:rsidR="009A3FE4" w:rsidRPr="005126D7" w:rsidRDefault="009A3FE4" w:rsidP="001C1728">
      <w:pPr>
        <w:rPr>
          <w:b/>
        </w:rPr>
      </w:pPr>
      <w:r w:rsidRPr="005126D7">
        <w:rPr>
          <w:b/>
        </w:rPr>
        <w:t>Usuarios</w:t>
      </w:r>
    </w:p>
    <w:p w:rsidR="001E6B80" w:rsidRPr="005B36E9" w:rsidRDefault="00A4559E" w:rsidP="007754C6">
      <w:pPr>
        <w:jc w:val="both"/>
      </w:pPr>
      <w:r>
        <w:t>Esta institución bibliotecaria</w:t>
      </w:r>
      <w:r w:rsidR="005126D7" w:rsidRPr="005126D7">
        <w:t xml:space="preserve"> </w:t>
      </w:r>
      <w:r>
        <w:t>es útil</w:t>
      </w:r>
      <w:r w:rsidR="005126D7" w:rsidRPr="005126D7">
        <w:t xml:space="preserve"> para muc</w:t>
      </w:r>
      <w:r w:rsidR="001E5C4A">
        <w:t>hos tipos dif</w:t>
      </w:r>
      <w:r w:rsidR="00AB0207">
        <w:t xml:space="preserve">erentes de público </w:t>
      </w:r>
      <w:r w:rsidR="00D54547">
        <w:t xml:space="preserve"> pertenecientes </w:t>
      </w:r>
      <w:r w:rsidR="00AB0207">
        <w:t xml:space="preserve">o no </w:t>
      </w:r>
      <w:r w:rsidR="00D54547">
        <w:t xml:space="preserve">a la </w:t>
      </w:r>
      <w:r w:rsidR="00943E61">
        <w:t>Administració</w:t>
      </w:r>
      <w:r w:rsidR="00AB0207">
        <w:t>n.  Hay usuarios que buscan novelas,</w:t>
      </w:r>
      <w:r w:rsidR="00D54547">
        <w:t xml:space="preserve"> estudiantes </w:t>
      </w:r>
      <w:r w:rsidR="00AB0207">
        <w:t>de posgrado que están recopilando información para</w:t>
      </w:r>
      <w:r w:rsidR="00D54547">
        <w:t xml:space="preserve"> un</w:t>
      </w:r>
      <w:r w:rsidR="00D67019">
        <w:t>a</w:t>
      </w:r>
      <w:r w:rsidR="00D54547">
        <w:t xml:space="preserve"> tesis doctoral,</w:t>
      </w:r>
      <w:r w:rsidR="00AB0207">
        <w:t xml:space="preserve"> profesionales qu</w:t>
      </w:r>
      <w:r w:rsidR="005126D7" w:rsidRPr="005126D7">
        <w:t>e</w:t>
      </w:r>
      <w:r w:rsidR="00AB0207">
        <w:t xml:space="preserve"> trabajan en</w:t>
      </w:r>
      <w:r w:rsidR="00D54547">
        <w:t xml:space="preserve"> las </w:t>
      </w:r>
      <w:r w:rsidR="005126D7" w:rsidRPr="005126D7">
        <w:t>área</w:t>
      </w:r>
      <w:r w:rsidR="00D54547">
        <w:t>s con</w:t>
      </w:r>
      <w:r w:rsidR="00AB0207">
        <w:t xml:space="preserve">cretas del conocimiento </w:t>
      </w:r>
      <w:r w:rsidR="00D54547">
        <w:t xml:space="preserve">que </w:t>
      </w:r>
      <w:r w:rsidR="00AB0207">
        <w:t>son nuestra especialidad</w:t>
      </w:r>
      <w:r w:rsidR="0088737A">
        <w:t xml:space="preserve"> (arquitectos, aparejadores…)</w:t>
      </w:r>
      <w:r w:rsidR="005126D7" w:rsidRPr="005126D7">
        <w:t>, y cua</w:t>
      </w:r>
      <w:r w:rsidR="00D67019">
        <w:t>lquier otro tipo de profesional</w:t>
      </w:r>
      <w:r w:rsidR="005126D7" w:rsidRPr="005126D7">
        <w:t xml:space="preserve"> </w:t>
      </w:r>
      <w:r w:rsidR="00D67019">
        <w:t xml:space="preserve"> (abogados, informáticos…) </w:t>
      </w:r>
      <w:r w:rsidR="005126D7" w:rsidRPr="005126D7">
        <w:t>así como empresas y</w:t>
      </w:r>
      <w:r w:rsidR="002F6633">
        <w:t xml:space="preserve"> negocios que también utilizan est</w:t>
      </w:r>
      <w:r w:rsidR="005126D7" w:rsidRPr="005126D7">
        <w:t>os servicios de información para estar al día de</w:t>
      </w:r>
      <w:r w:rsidR="00D54547">
        <w:t xml:space="preserve"> las</w:t>
      </w:r>
      <w:r w:rsidR="005126D7" w:rsidRPr="005126D7">
        <w:t xml:space="preserve"> tendencias en su ámbito de trabajo.</w:t>
      </w:r>
    </w:p>
    <w:p w:rsidR="00571836" w:rsidRPr="00384105" w:rsidRDefault="00571836" w:rsidP="00384105">
      <w:pPr>
        <w:jc w:val="both"/>
      </w:pPr>
    </w:p>
    <w:p w:rsidR="009F4686" w:rsidRPr="007754C6" w:rsidRDefault="009F4686" w:rsidP="00121507">
      <w:pPr>
        <w:jc w:val="both"/>
        <w:rPr>
          <w:b/>
        </w:rPr>
      </w:pPr>
      <w:r w:rsidRPr="003F7E90">
        <w:rPr>
          <w:b/>
        </w:rPr>
        <w:t>Contenidos</w:t>
      </w:r>
    </w:p>
    <w:p w:rsidR="0013647B" w:rsidRDefault="00BD247E" w:rsidP="009F4686">
      <w:pPr>
        <w:jc w:val="both"/>
      </w:pPr>
      <w:r>
        <w:t xml:space="preserve">Tendremos que centrarnos en </w:t>
      </w:r>
      <w:r w:rsidR="009F4686" w:rsidRPr="009F4686">
        <w:t>l</w:t>
      </w:r>
      <w:r>
        <w:t>os</w:t>
      </w:r>
      <w:r w:rsidR="009F4686" w:rsidRPr="009F4686">
        <w:t xml:space="preserve"> </w:t>
      </w:r>
      <w:r w:rsidR="009F4686" w:rsidRPr="007754C6">
        <w:t>contenido</w:t>
      </w:r>
      <w:r>
        <w:t xml:space="preserve">s sobre </w:t>
      </w:r>
      <w:r w:rsidR="009F4686" w:rsidRPr="009F4686">
        <w:t>l</w:t>
      </w:r>
      <w:r>
        <w:t>os</w:t>
      </w:r>
      <w:r w:rsidR="00751300">
        <w:t xml:space="preserve"> que est</w:t>
      </w:r>
      <w:r w:rsidR="009F4686" w:rsidRPr="009F4686">
        <w:t xml:space="preserve">a organización </w:t>
      </w:r>
      <w:r w:rsidR="000521AA">
        <w:t>atesora</w:t>
      </w:r>
      <w:r w:rsidR="009F4686" w:rsidRPr="009F4686">
        <w:t xml:space="preserve"> conocimiento, aunque intentando </w:t>
      </w:r>
      <w:r w:rsidR="000521AA">
        <w:t xml:space="preserve">en lo posible, </w:t>
      </w:r>
      <w:r w:rsidR="009F4686" w:rsidRPr="009F4686">
        <w:t xml:space="preserve">diversificar para evitar atraer únicamente a usuarios muy cualificados, y limitar la audiencia. </w:t>
      </w:r>
      <w:r w:rsidR="003F7E90" w:rsidRPr="003F7E90">
        <w:t xml:space="preserve">Los temas a tratar han de ser  </w:t>
      </w:r>
      <w:r w:rsidR="003F7E90" w:rsidRPr="00F43011">
        <w:rPr>
          <w:i/>
        </w:rPr>
        <w:t>temas relevantes</w:t>
      </w:r>
      <w:r w:rsidR="003F7E90" w:rsidRPr="003F7E90">
        <w:rPr>
          <w:b/>
        </w:rPr>
        <w:t xml:space="preserve"> </w:t>
      </w:r>
      <w:r w:rsidR="003F7E90" w:rsidRPr="003F7E90">
        <w:t xml:space="preserve">para </w:t>
      </w:r>
      <w:r w:rsidR="008A66B5" w:rsidRPr="00F43011">
        <w:t xml:space="preserve">un </w:t>
      </w:r>
      <w:r w:rsidR="003F7E90" w:rsidRPr="00F43011">
        <w:t>público objetivo</w:t>
      </w:r>
      <w:r w:rsidR="003F7E90" w:rsidRPr="003F7E90">
        <w:t>: Arquitectura sostenible,  Ahorro de energía, Sociología urbana… De esta manera, mejoraremos las posibilidades no sólo de aumentar nuestra exposición y cobertura (como institución), sino también</w:t>
      </w:r>
      <w:r w:rsidR="00943E61">
        <w:t>,</w:t>
      </w:r>
      <w:r w:rsidR="003F7E90" w:rsidRPr="003F7E90">
        <w:t xml:space="preserve"> de convertir a usuarios potenciales.</w:t>
      </w:r>
    </w:p>
    <w:p w:rsidR="003F7E90" w:rsidRDefault="0013647B" w:rsidP="0013647B">
      <w:pPr>
        <w:jc w:val="both"/>
      </w:pPr>
      <w:r>
        <w:rPr>
          <w:iCs/>
        </w:rPr>
        <w:t>El formato de u</w:t>
      </w:r>
      <w:r w:rsidRPr="0013647B">
        <w:rPr>
          <w:iCs/>
        </w:rPr>
        <w:t xml:space="preserve">na </w:t>
      </w:r>
      <w:r w:rsidRPr="00F43011">
        <w:rPr>
          <w:i/>
          <w:iCs/>
        </w:rPr>
        <w:t>newsletter</w:t>
      </w:r>
      <w:r w:rsidRPr="0013647B">
        <w:rPr>
          <w:iCs/>
        </w:rPr>
        <w:t xml:space="preserve"> </w:t>
      </w:r>
      <w:r>
        <w:rPr>
          <w:iCs/>
        </w:rPr>
        <w:t xml:space="preserve">o </w:t>
      </w:r>
      <w:r w:rsidRPr="00F43011">
        <w:rPr>
          <w:i/>
          <w:iCs/>
        </w:rPr>
        <w:t>boletín digital</w:t>
      </w:r>
      <w:r>
        <w:rPr>
          <w:iCs/>
        </w:rPr>
        <w:t xml:space="preserve"> </w:t>
      </w:r>
      <w:r w:rsidR="003F7E90">
        <w:rPr>
          <w:iCs/>
        </w:rPr>
        <w:t>nos ayudará a</w:t>
      </w:r>
      <w:r w:rsidRPr="0013647B">
        <w:rPr>
          <w:iCs/>
        </w:rPr>
        <w:t xml:space="preserve"> promover y convertir en accesible</w:t>
      </w:r>
      <w:r w:rsidR="00943E61">
        <w:rPr>
          <w:iCs/>
        </w:rPr>
        <w:t>s</w:t>
      </w:r>
      <w:r w:rsidRPr="0013647B">
        <w:rPr>
          <w:iCs/>
        </w:rPr>
        <w:t xml:space="preserve"> </w:t>
      </w:r>
      <w:r w:rsidR="003F7E90">
        <w:rPr>
          <w:iCs/>
        </w:rPr>
        <w:t xml:space="preserve">los </w:t>
      </w:r>
      <w:r w:rsidRPr="0013647B">
        <w:rPr>
          <w:iCs/>
        </w:rPr>
        <w:t>contenidos</w:t>
      </w:r>
      <w:r w:rsidR="003F7E90">
        <w:rPr>
          <w:iCs/>
        </w:rPr>
        <w:t xml:space="preserve"> que alberga la biblioteca</w:t>
      </w:r>
      <w:r w:rsidR="00943E61" w:rsidRPr="00943E61">
        <w:rPr>
          <w:iCs/>
        </w:rPr>
        <w:t xml:space="preserve"> par</w:t>
      </w:r>
      <w:r w:rsidR="00943E61">
        <w:rPr>
          <w:iCs/>
        </w:rPr>
        <w:t>a el personal del ministerio</w:t>
      </w:r>
      <w:r w:rsidR="008A66B5">
        <w:rPr>
          <w:iCs/>
        </w:rPr>
        <w:t>:</w:t>
      </w:r>
      <w:r w:rsidRPr="0013647B">
        <w:rPr>
          <w:iCs/>
        </w:rPr>
        <w:t xml:space="preserve"> </w:t>
      </w:r>
      <w:r>
        <w:rPr>
          <w:iCs/>
        </w:rPr>
        <w:t xml:space="preserve">a través </w:t>
      </w:r>
      <w:r w:rsidRPr="0013647B">
        <w:t>descripciones de eventos</w:t>
      </w:r>
      <w:r w:rsidRPr="0013647B">
        <w:rPr>
          <w:iCs/>
        </w:rPr>
        <w:t xml:space="preserve">, </w:t>
      </w:r>
      <w:r>
        <w:t>reseña</w:t>
      </w:r>
      <w:r w:rsidRPr="0013647B">
        <w:t>s o reflexiones sobre libros y autores</w:t>
      </w:r>
      <w:r w:rsidRPr="0013647B">
        <w:rPr>
          <w:iCs/>
        </w:rPr>
        <w:t xml:space="preserve">, </w:t>
      </w:r>
      <w:r w:rsidRPr="0013647B">
        <w:t>interlocuciones provocadas por consultas a través de preguntas y respuestas</w:t>
      </w:r>
      <w:r w:rsidRPr="0013647B">
        <w:rPr>
          <w:iCs/>
        </w:rPr>
        <w:t xml:space="preserve">, </w:t>
      </w:r>
      <w:r w:rsidRPr="0013647B">
        <w:t>entrevistas con profesionales destacados, fuentes secundarias</w:t>
      </w:r>
      <w:r w:rsidRPr="0013647B">
        <w:rPr>
          <w:iCs/>
        </w:rPr>
        <w:t xml:space="preserve">, o </w:t>
      </w:r>
      <w:r w:rsidRPr="0013647B">
        <w:t>comentarios de artículos.</w:t>
      </w:r>
    </w:p>
    <w:p w:rsidR="007754C6" w:rsidRDefault="008A66B5" w:rsidP="00D51D22">
      <w:pPr>
        <w:jc w:val="both"/>
      </w:pPr>
      <w:r>
        <w:t>D</w:t>
      </w:r>
      <w:r w:rsidR="0013647B" w:rsidRPr="0013647B">
        <w:t xml:space="preserve">entro de las </w:t>
      </w:r>
      <w:r w:rsidR="0013647B" w:rsidRPr="00F43011">
        <w:rPr>
          <w:i/>
        </w:rPr>
        <w:t>fuentes secundarias</w:t>
      </w:r>
      <w:r w:rsidR="00F43011">
        <w:rPr>
          <w:i/>
        </w:rPr>
        <w:t>,</w:t>
      </w:r>
      <w:r w:rsidR="00F43011">
        <w:t xml:space="preserve"> </w:t>
      </w:r>
      <w:r w:rsidR="00943E61">
        <w:t xml:space="preserve">las </w:t>
      </w:r>
      <w:r w:rsidR="0013647B">
        <w:t xml:space="preserve">guías, </w:t>
      </w:r>
      <w:r w:rsidR="000521AA">
        <w:t xml:space="preserve">los </w:t>
      </w:r>
      <w:r w:rsidR="0013647B">
        <w:t>catálogos de novedades o</w:t>
      </w:r>
      <w:r w:rsidR="0013647B" w:rsidRPr="0013647B">
        <w:t xml:space="preserve"> </w:t>
      </w:r>
      <w:r w:rsidR="000521AA">
        <w:t xml:space="preserve">las </w:t>
      </w:r>
      <w:r w:rsidR="0013647B">
        <w:t xml:space="preserve">bibliografías </w:t>
      </w:r>
      <w:r w:rsidR="00943E61">
        <w:t xml:space="preserve">que elaboremos </w:t>
      </w:r>
      <w:r w:rsidR="0013647B">
        <w:t>tiene</w:t>
      </w:r>
      <w:r w:rsidR="00943E61">
        <w:t>n,</w:t>
      </w:r>
      <w:r>
        <w:t xml:space="preserve"> </w:t>
      </w:r>
      <w:r w:rsidR="00D51D22">
        <w:t>especialmente</w:t>
      </w:r>
      <w:r w:rsidR="00943E61">
        <w:t>,</w:t>
      </w:r>
      <w:r w:rsidR="00F43011">
        <w:t xml:space="preserve"> </w:t>
      </w:r>
      <w:r>
        <w:t>la</w:t>
      </w:r>
      <w:r w:rsidR="0013647B">
        <w:t xml:space="preserve"> posibilidad</w:t>
      </w:r>
      <w:r w:rsidR="003F7E90">
        <w:t xml:space="preserve"> de</w:t>
      </w:r>
      <w:r>
        <w:t xml:space="preserve"> </w:t>
      </w:r>
      <w:r w:rsidR="00943E61">
        <w:t>poder ser</w:t>
      </w:r>
      <w:r w:rsidR="00D51D22">
        <w:t xml:space="preserve"> </w:t>
      </w:r>
      <w:r w:rsidR="009524D1">
        <w:t>publicadas</w:t>
      </w:r>
      <w:r w:rsidR="00D51D22" w:rsidRPr="00D51D22">
        <w:t xml:space="preserve"> </w:t>
      </w:r>
      <w:r w:rsidR="009524D1">
        <w:t>p</w:t>
      </w:r>
      <w:r w:rsidR="00D51D22" w:rsidRPr="00D51D22">
        <w:t>a</w:t>
      </w:r>
      <w:r w:rsidR="009524D1">
        <w:t>ra</w:t>
      </w:r>
      <w:r w:rsidR="00D51D22" w:rsidRPr="00D51D22">
        <w:t xml:space="preserve"> todos los usuarios </w:t>
      </w:r>
      <w:r w:rsidR="00D51D22">
        <w:t>potenciales de la B</w:t>
      </w:r>
      <w:r w:rsidR="00D51D22" w:rsidRPr="00D51D22">
        <w:t>ibli</w:t>
      </w:r>
      <w:r w:rsidR="00D51D22">
        <w:t>oteca G.</w:t>
      </w:r>
      <w:r w:rsidR="00D51D22" w:rsidRPr="00D51D22">
        <w:t xml:space="preserve"> </w:t>
      </w:r>
      <w:r w:rsidR="00F43011">
        <w:t xml:space="preserve"> </w:t>
      </w:r>
      <w:proofErr w:type="gramStart"/>
      <w:r>
        <w:t>desde</w:t>
      </w:r>
      <w:proofErr w:type="gramEnd"/>
      <w:r>
        <w:t xml:space="preserve"> la aplicación web del catálogo en línea</w:t>
      </w:r>
      <w:r w:rsidR="00D51D22">
        <w:t>.</w:t>
      </w:r>
    </w:p>
    <w:p w:rsidR="00D51D22" w:rsidRPr="00713161" w:rsidRDefault="00D51D22" w:rsidP="00D51D22">
      <w:pPr>
        <w:jc w:val="both"/>
        <w:rPr>
          <w:iCs/>
        </w:rPr>
      </w:pPr>
    </w:p>
    <w:p w:rsidR="00440E7B" w:rsidRDefault="001F388A" w:rsidP="00410329">
      <w:pPr>
        <w:jc w:val="both"/>
        <w:rPr>
          <w:b/>
        </w:rPr>
      </w:pPr>
      <w:r w:rsidRPr="00440E7B">
        <w:rPr>
          <w:b/>
        </w:rPr>
        <w:t>Plataformas</w:t>
      </w:r>
      <w:r w:rsidR="00410329">
        <w:rPr>
          <w:b/>
        </w:rPr>
        <w:t xml:space="preserve"> y herramientas digitales</w:t>
      </w:r>
    </w:p>
    <w:p w:rsidR="00D67019" w:rsidRPr="004D4CFC" w:rsidRDefault="004D4CFC" w:rsidP="00906C2E">
      <w:pPr>
        <w:jc w:val="both"/>
      </w:pPr>
      <w:r>
        <w:t>Si bien es cierto que el</w:t>
      </w:r>
      <w:r w:rsidR="001160D4">
        <w:t xml:space="preserve"> uso de canale</w:t>
      </w:r>
      <w:r w:rsidR="00DD29BF" w:rsidRPr="00DD29BF">
        <w:t xml:space="preserve">s sociales como Facebook, Twitter, YouTube, Blogs y Pinterest está muy extendido </w:t>
      </w:r>
      <w:r w:rsidR="00A75025">
        <w:t>d</w:t>
      </w:r>
      <w:r w:rsidR="00A75025" w:rsidRPr="00A75025">
        <w:t xml:space="preserve">esde hace años </w:t>
      </w:r>
      <w:r w:rsidR="00DD29BF" w:rsidRPr="00DD29BF">
        <w:t>entre las instituciones documentales y hay expertos que afirman que ya se ha alcanzado un punto de madurez.</w:t>
      </w:r>
      <w:r w:rsidR="00BB0E3F">
        <w:t xml:space="preserve"> </w:t>
      </w:r>
      <w:r>
        <w:t>Sin embargo,</w:t>
      </w:r>
      <w:r w:rsidR="001160D4" w:rsidRPr="00D67019">
        <w:t xml:space="preserve"> </w:t>
      </w:r>
      <w:r w:rsidR="00D67019" w:rsidRPr="00D67019">
        <w:t xml:space="preserve">en </w:t>
      </w:r>
      <w:r w:rsidR="00D67019">
        <w:t>este</w:t>
      </w:r>
      <w:r w:rsidR="001160D4">
        <w:t xml:space="preserve"> caso</w:t>
      </w:r>
      <w:r w:rsidR="00D67019">
        <w:t xml:space="preserve"> concreto</w:t>
      </w:r>
      <w:r w:rsidR="00F95BA4">
        <w:t xml:space="preserve">, por </w:t>
      </w:r>
      <w:r w:rsidR="00BB0E3F">
        <w:t xml:space="preserve">el tipo de contenidos y </w:t>
      </w:r>
      <w:r w:rsidR="00F95BA4">
        <w:t xml:space="preserve">la voluntad de permanencia intrínseca </w:t>
      </w:r>
      <w:r w:rsidR="00F43011">
        <w:t>de</w:t>
      </w:r>
      <w:r w:rsidR="00416663">
        <w:t>l o</w:t>
      </w:r>
      <w:r w:rsidR="009524D1">
        <w:t>rganismo oficial</w:t>
      </w:r>
      <w:r w:rsidR="00416663">
        <w:t xml:space="preserve"> al </w:t>
      </w:r>
      <w:r w:rsidR="00F95BA4">
        <w:t xml:space="preserve">cual pertenece, </w:t>
      </w:r>
      <w:r w:rsidR="001160D4">
        <w:t>el medio</w:t>
      </w:r>
      <w:r w:rsidR="00121507" w:rsidRPr="00121507">
        <w:t xml:space="preserve"> más eficaz para distribuir </w:t>
      </w:r>
      <w:r w:rsidR="00D67019">
        <w:t xml:space="preserve">una newsletter de publicación </w:t>
      </w:r>
      <w:r w:rsidR="00D67019">
        <w:lastRenderedPageBreak/>
        <w:t xml:space="preserve">mensual </w:t>
      </w:r>
      <w:r w:rsidR="00121507" w:rsidRPr="00121507">
        <w:t>de manera que facilitemos su llegada a</w:t>
      </w:r>
      <w:r w:rsidR="00BB0E3F">
        <w:t xml:space="preserve"> un</w:t>
      </w:r>
      <w:r w:rsidR="00121507">
        <w:t xml:space="preserve"> público</w:t>
      </w:r>
      <w:r w:rsidR="00121507" w:rsidRPr="00121507">
        <w:t xml:space="preserve"> </w:t>
      </w:r>
      <w:r w:rsidR="00BB0E3F">
        <w:t>prim</w:t>
      </w:r>
      <w:r w:rsidR="009524D1">
        <w:t>o</w:t>
      </w:r>
      <w:r w:rsidR="00BB0E3F">
        <w:t>rdial</w:t>
      </w:r>
      <w:r w:rsidR="009524D1">
        <w:t xml:space="preserve"> </w:t>
      </w:r>
      <w:r w:rsidR="00121507" w:rsidRPr="00121507">
        <w:t xml:space="preserve">es </w:t>
      </w:r>
      <w:r w:rsidR="001160D4">
        <w:t xml:space="preserve">el correo </w:t>
      </w:r>
      <w:r w:rsidR="00906C2E">
        <w:t xml:space="preserve">electrónico </w:t>
      </w:r>
      <w:r w:rsidR="001160D4">
        <w:t>corporativo.</w:t>
      </w:r>
      <w:r w:rsidR="009524D1">
        <w:t xml:space="preserve"> Hemos seleccionado una herramienta digital gratuita</w:t>
      </w:r>
      <w:r w:rsidR="00906C2E" w:rsidRPr="00906C2E">
        <w:rPr>
          <w:b/>
          <w:bCs/>
        </w:rPr>
        <w:t xml:space="preserve"> </w:t>
      </w:r>
      <w:r w:rsidR="00906C2E">
        <w:rPr>
          <w:bCs/>
        </w:rPr>
        <w:t>para llevar a cabo est</w:t>
      </w:r>
      <w:r w:rsidR="00906C2E" w:rsidRPr="00906C2E">
        <w:rPr>
          <w:bCs/>
        </w:rPr>
        <w:t xml:space="preserve">a estrategia, teniendo en cuenta  los recursos materiales y humanos con los que contamos. </w:t>
      </w:r>
    </w:p>
    <w:p w:rsidR="00906C2E" w:rsidRDefault="00D67019" w:rsidP="00906C2E">
      <w:pPr>
        <w:jc w:val="both"/>
        <w:rPr>
          <w:bCs/>
        </w:rPr>
      </w:pPr>
      <w:r>
        <w:rPr>
          <w:bCs/>
        </w:rPr>
        <w:t xml:space="preserve">No obstante, </w:t>
      </w:r>
      <w:r w:rsidR="009524D1">
        <w:rPr>
          <w:bCs/>
        </w:rPr>
        <w:t xml:space="preserve">para </w:t>
      </w:r>
      <w:r w:rsidR="00C52DF0">
        <w:rPr>
          <w:bCs/>
        </w:rPr>
        <w:t xml:space="preserve">difundir y hacer accesibles los contenidos del fondo bibliográfico mediante la elaboración de fuentes secundarias </w:t>
      </w:r>
      <w:r w:rsidR="009524D1" w:rsidRPr="009524D1">
        <w:rPr>
          <w:bCs/>
        </w:rPr>
        <w:t>utilizar</w:t>
      </w:r>
      <w:r w:rsidR="009524D1">
        <w:rPr>
          <w:bCs/>
        </w:rPr>
        <w:t>emos</w:t>
      </w:r>
      <w:r w:rsidR="009524D1" w:rsidRPr="009524D1">
        <w:rPr>
          <w:bCs/>
        </w:rPr>
        <w:t xml:space="preserve"> </w:t>
      </w:r>
      <w:r w:rsidR="00C52DF0">
        <w:rPr>
          <w:bCs/>
        </w:rPr>
        <w:t>las propias aplicaciones que ofrece absys</w:t>
      </w:r>
      <w:r w:rsidR="00B93581">
        <w:rPr>
          <w:bCs/>
        </w:rPr>
        <w:t>.</w:t>
      </w:r>
      <w:r w:rsidR="00C52DF0">
        <w:rPr>
          <w:bCs/>
        </w:rPr>
        <w:t xml:space="preserve">net en la plataforma del </w:t>
      </w:r>
      <w:r w:rsidR="009524D1">
        <w:rPr>
          <w:bCs/>
        </w:rPr>
        <w:t xml:space="preserve">nuevo </w:t>
      </w:r>
      <w:r w:rsidR="00C52DF0">
        <w:rPr>
          <w:bCs/>
        </w:rPr>
        <w:t xml:space="preserve">catálogo en línea como </w:t>
      </w:r>
      <w:r w:rsidR="00B93581">
        <w:rPr>
          <w:bCs/>
        </w:rPr>
        <w:t xml:space="preserve">ya </w:t>
      </w:r>
      <w:r w:rsidR="00C52DF0">
        <w:rPr>
          <w:bCs/>
        </w:rPr>
        <w:t>hemos mencionado en el apartado anterior.</w:t>
      </w:r>
    </w:p>
    <w:p w:rsidR="009F4686" w:rsidRPr="00713161" w:rsidRDefault="009F4686" w:rsidP="009F4686">
      <w:pPr>
        <w:jc w:val="both"/>
        <w:rPr>
          <w:strike/>
        </w:rPr>
      </w:pPr>
    </w:p>
    <w:p w:rsidR="00440E7B" w:rsidRPr="00A75025" w:rsidRDefault="00440E7B" w:rsidP="00A75025">
      <w:pPr>
        <w:jc w:val="both"/>
        <w:rPr>
          <w:b/>
        </w:rPr>
      </w:pPr>
      <w:r w:rsidRPr="00A75025">
        <w:rPr>
          <w:b/>
        </w:rPr>
        <w:t>Línea editorial</w:t>
      </w:r>
    </w:p>
    <w:p w:rsidR="00D44CE2" w:rsidRDefault="00440E7B" w:rsidP="007F5446">
      <w:pPr>
        <w:jc w:val="both"/>
      </w:pPr>
      <w:r>
        <w:t>De acuerdo siemp</w:t>
      </w:r>
      <w:r w:rsidR="00F15C64">
        <w:t xml:space="preserve">re con la imagen institucional </w:t>
      </w:r>
      <w:r>
        <w:t>e</w:t>
      </w:r>
      <w:r w:rsidR="00F15C64">
        <w:t xml:space="preserve">n la que se </w:t>
      </w:r>
      <w:r w:rsidR="00163880">
        <w:t>enmarca</w:t>
      </w:r>
      <w:r w:rsidR="00F15C64">
        <w:t xml:space="preserve"> la </w:t>
      </w:r>
      <w:r w:rsidR="00F15C64" w:rsidRPr="00DB18DE">
        <w:rPr>
          <w:i/>
        </w:rPr>
        <w:t>B</w:t>
      </w:r>
      <w:r w:rsidRPr="00DB18DE">
        <w:rPr>
          <w:i/>
        </w:rPr>
        <w:t xml:space="preserve">iblioteca </w:t>
      </w:r>
      <w:r w:rsidR="00F15C64" w:rsidRPr="00DB18DE">
        <w:rPr>
          <w:i/>
        </w:rPr>
        <w:t>G</w:t>
      </w:r>
      <w:r w:rsidR="00A75025">
        <w:t>.</w:t>
      </w:r>
      <w:r w:rsidRPr="00440E7B">
        <w:t>,</w:t>
      </w:r>
      <w:r w:rsidR="00F15C64">
        <w:t xml:space="preserve"> los </w:t>
      </w:r>
      <w:r w:rsidR="00F15C64" w:rsidRPr="00F15C64">
        <w:t>contenidos deber</w:t>
      </w:r>
      <w:r w:rsidR="00163880">
        <w:t>án ser relevantes y pertinentes. Debemos elegir y elaborar</w:t>
      </w:r>
      <w:r w:rsidR="00F15C64" w:rsidRPr="00F15C64">
        <w:t xml:space="preserve"> contenidos con valor añadido, contenidos que busquen la exclusividad</w:t>
      </w:r>
      <w:r w:rsidR="00163880">
        <w:t>. Contenidos</w:t>
      </w:r>
      <w:r w:rsidR="00F15C64" w:rsidRPr="00F15C64">
        <w:t xml:space="preserve"> de calidad</w:t>
      </w:r>
      <w:r w:rsidR="00163880">
        <w:t xml:space="preserve"> que</w:t>
      </w:r>
      <w:r w:rsidR="00F15C64" w:rsidRPr="00F15C64">
        <w:t xml:space="preserve"> aporte</w:t>
      </w:r>
      <w:r w:rsidR="00163880">
        <w:t>n</w:t>
      </w:r>
      <w:r w:rsidR="00F15C64" w:rsidRPr="00F15C64">
        <w:t xml:space="preserve"> significado a los usuarios y que generen interés. </w:t>
      </w:r>
      <w:r w:rsidR="00F15C64">
        <w:t>D</w:t>
      </w:r>
      <w:r w:rsidR="00F15C64" w:rsidRPr="00F15C64">
        <w:t>e igual modo</w:t>
      </w:r>
      <w:r w:rsidR="00C52DF0">
        <w:t>,</w:t>
      </w:r>
      <w:r w:rsidR="00F15C64" w:rsidRPr="00F15C64">
        <w:t xml:space="preserve"> será importante la corrección, el tono empleado en la redacción para referirnos a los lectores y el respeto a la legisl</w:t>
      </w:r>
      <w:r w:rsidR="007F5446">
        <w:t xml:space="preserve">ación vigente entre otros </w:t>
      </w:r>
      <w:r w:rsidR="00F15C64">
        <w:t>factores a tener en cuenta.</w:t>
      </w:r>
    </w:p>
    <w:p w:rsidR="00C52DF0" w:rsidRDefault="00C52DF0" w:rsidP="007F5446">
      <w:pPr>
        <w:jc w:val="both"/>
      </w:pPr>
    </w:p>
    <w:p w:rsidR="007754C6" w:rsidRPr="00D44CE2" w:rsidRDefault="007754C6" w:rsidP="007F5446">
      <w:pPr>
        <w:jc w:val="both"/>
      </w:pPr>
      <w:r w:rsidRPr="007F5446">
        <w:rPr>
          <w:b/>
        </w:rPr>
        <w:t>Calendario de publicación</w:t>
      </w:r>
    </w:p>
    <w:p w:rsidR="007754C6" w:rsidRPr="007E3C31" w:rsidRDefault="0052540A" w:rsidP="00B93581">
      <w:pPr>
        <w:jc w:val="both"/>
      </w:pPr>
      <w:r>
        <w:t>Por último, se han divido</w:t>
      </w:r>
      <w:r w:rsidR="007754C6" w:rsidRPr="007E3C31">
        <w:t xml:space="preserve"> los objetivos en tres paquetes para trabajar sobre ellos en tres </w:t>
      </w:r>
      <w:r w:rsidR="007E3C31">
        <w:t xml:space="preserve">fases </w:t>
      </w:r>
      <w:r w:rsidR="00CB348D">
        <w:t xml:space="preserve">a corto, a medio y a largo plazo </w:t>
      </w:r>
      <w:r w:rsidR="007E3C31">
        <w:t>a lo</w:t>
      </w:r>
      <w:r w:rsidR="007E3C31" w:rsidRPr="007E3C31">
        <w:t xml:space="preserve"> la</w:t>
      </w:r>
      <w:r w:rsidR="00CB348D">
        <w:t>rgo de tres</w:t>
      </w:r>
      <w:r w:rsidR="007E3C31" w:rsidRPr="007E3C31">
        <w:t xml:space="preserve"> año</w:t>
      </w:r>
      <w:r w:rsidR="00CB348D">
        <w:t>s</w:t>
      </w:r>
      <w:r>
        <w:t>. Como ya hemos mencionado se dará comienzo</w:t>
      </w:r>
      <w:r w:rsidR="007E3C31">
        <w:t xml:space="preserve"> a</w:t>
      </w:r>
      <w:r>
        <w:t xml:space="preserve"> la publicación de</w:t>
      </w:r>
      <w:r w:rsidR="007E3C31">
        <w:t xml:space="preserve"> una newsletter con una periodicidad mensual </w:t>
      </w:r>
      <w:r w:rsidR="00B93581">
        <w:t>distribuida</w:t>
      </w:r>
      <w:r w:rsidR="007E3C31">
        <w:t xml:space="preserve"> el primer día del mes a través del correo electrónico corporativo.</w:t>
      </w:r>
      <w:r w:rsidR="00C52DF0">
        <w:t xml:space="preserve"> Las fuentes secundarias que </w:t>
      </w:r>
      <w:r w:rsidR="00B93581">
        <w:t>irán publicándose en la newsletter también se irán colgando en la aplicación web del catálogo de la Biblioteca G. mensualmente</w:t>
      </w:r>
      <w:r>
        <w:t>. Para ello es necesario ajust</w:t>
      </w:r>
      <w:r w:rsidR="00B93581">
        <w:t>ar un calendario don</w:t>
      </w:r>
      <w:r>
        <w:t>de se describan los contenidos qu</w:t>
      </w:r>
      <w:r w:rsidR="00B93581">
        <w:t xml:space="preserve">e </w:t>
      </w:r>
      <w:r>
        <w:t>van conformando cada número de la</w:t>
      </w:r>
      <w:r w:rsidR="00B93581">
        <w:t xml:space="preserve"> newsletter</w:t>
      </w:r>
      <w:r w:rsidR="00450B40">
        <w:t xml:space="preserve"> con la finalidad de no repetir y saber en qué debemos</w:t>
      </w:r>
      <w:r>
        <w:t xml:space="preserve"> ir reiterando</w:t>
      </w:r>
      <w:r w:rsidR="00450B40">
        <w:t xml:space="preserve"> con otro</w:t>
      </w:r>
      <w:r>
        <w:t>s</w:t>
      </w:r>
      <w:r w:rsidR="00450B40">
        <w:t xml:space="preserve"> formato</w:t>
      </w:r>
      <w:r>
        <w:t>s.</w:t>
      </w:r>
    </w:p>
    <w:tbl>
      <w:tblPr>
        <w:tblStyle w:val="Tablaconcuadrcula"/>
        <w:tblpPr w:leftFromText="141" w:rightFromText="141" w:vertAnchor="text" w:horzAnchor="margin" w:tblpY="404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0F1A25" w:rsidTr="000F1A25">
        <w:tc>
          <w:tcPr>
            <w:tcW w:w="2161" w:type="dxa"/>
          </w:tcPr>
          <w:p w:rsidR="000F1A25" w:rsidRDefault="000F1A25" w:rsidP="003808F0">
            <w:pPr>
              <w:jc w:val="both"/>
            </w:pPr>
            <w:r>
              <w:t>Mes 1</w:t>
            </w:r>
            <w:r w:rsidR="003808F0">
              <w:t xml:space="preserve">/  </w:t>
            </w:r>
            <w:r w:rsidR="00AD0C42">
              <w:rPr>
                <w:b/>
              </w:rPr>
              <w:t>n.</w:t>
            </w:r>
            <w:r w:rsidR="003808F0" w:rsidRPr="00AD0C42">
              <w:rPr>
                <w:b/>
              </w:rPr>
              <w:t xml:space="preserve"> 1</w:t>
            </w:r>
          </w:p>
        </w:tc>
        <w:tc>
          <w:tcPr>
            <w:tcW w:w="2161" w:type="dxa"/>
          </w:tcPr>
          <w:p w:rsidR="000F1A25" w:rsidRDefault="000F1A25" w:rsidP="000F1A25">
            <w:pPr>
              <w:jc w:val="both"/>
            </w:pPr>
            <w:r>
              <w:t>Mes 2</w:t>
            </w:r>
            <w:r w:rsidR="003808F0">
              <w:t>/</w:t>
            </w:r>
            <w:r w:rsidR="003808F0" w:rsidRPr="003808F0">
              <w:t xml:space="preserve"> </w:t>
            </w:r>
            <w:r w:rsidR="00AD0C42" w:rsidRPr="00AD0C42">
              <w:rPr>
                <w:b/>
              </w:rPr>
              <w:t>n.</w:t>
            </w:r>
            <w:r w:rsidR="003808F0" w:rsidRPr="00AD0C42">
              <w:rPr>
                <w:b/>
              </w:rPr>
              <w:t xml:space="preserve"> 2</w:t>
            </w:r>
          </w:p>
        </w:tc>
        <w:tc>
          <w:tcPr>
            <w:tcW w:w="2161" w:type="dxa"/>
          </w:tcPr>
          <w:p w:rsidR="000F1A25" w:rsidRDefault="000F1A25" w:rsidP="000F1A25">
            <w:pPr>
              <w:jc w:val="both"/>
            </w:pPr>
            <w:r>
              <w:t>Mes 3</w:t>
            </w:r>
            <w:r w:rsidR="003808F0">
              <w:t>/</w:t>
            </w:r>
            <w:r w:rsidR="003808F0" w:rsidRPr="003808F0">
              <w:t xml:space="preserve"> </w:t>
            </w:r>
            <w:r w:rsidR="00AD0C42" w:rsidRPr="00AD0C42">
              <w:rPr>
                <w:b/>
              </w:rPr>
              <w:t>n.</w:t>
            </w:r>
            <w:r w:rsidR="003808F0" w:rsidRPr="00AD0C42">
              <w:rPr>
                <w:b/>
              </w:rPr>
              <w:t xml:space="preserve"> 3</w:t>
            </w:r>
          </w:p>
        </w:tc>
        <w:tc>
          <w:tcPr>
            <w:tcW w:w="2161" w:type="dxa"/>
          </w:tcPr>
          <w:p w:rsidR="000F1A25" w:rsidRDefault="000F1A25" w:rsidP="000F1A25">
            <w:pPr>
              <w:jc w:val="both"/>
            </w:pPr>
            <w:r>
              <w:t>Mes 4</w:t>
            </w:r>
            <w:r w:rsidR="003808F0">
              <w:t>/</w:t>
            </w:r>
            <w:r w:rsidR="003808F0" w:rsidRPr="003808F0">
              <w:t xml:space="preserve"> </w:t>
            </w:r>
            <w:r w:rsidR="00AD0C42" w:rsidRPr="00AD0C42">
              <w:rPr>
                <w:b/>
              </w:rPr>
              <w:t>n.</w:t>
            </w:r>
            <w:r w:rsidR="003808F0" w:rsidRPr="00AD0C42">
              <w:rPr>
                <w:b/>
              </w:rPr>
              <w:t xml:space="preserve"> 4</w:t>
            </w:r>
          </w:p>
        </w:tc>
      </w:tr>
      <w:tr w:rsidR="000F1A25" w:rsidTr="000F1A25">
        <w:tc>
          <w:tcPr>
            <w:tcW w:w="2161" w:type="dxa"/>
          </w:tcPr>
          <w:p w:rsidR="000F1A25" w:rsidRDefault="003808F0" w:rsidP="000F1A25">
            <w:pPr>
              <w:jc w:val="both"/>
            </w:pPr>
            <w:r>
              <w:t>contenidos</w:t>
            </w:r>
          </w:p>
        </w:tc>
        <w:tc>
          <w:tcPr>
            <w:tcW w:w="2161" w:type="dxa"/>
          </w:tcPr>
          <w:p w:rsidR="000F1A25" w:rsidRDefault="003808F0" w:rsidP="000F1A25">
            <w:pPr>
              <w:jc w:val="both"/>
            </w:pPr>
            <w:r>
              <w:t>contenidos</w:t>
            </w:r>
          </w:p>
        </w:tc>
        <w:tc>
          <w:tcPr>
            <w:tcW w:w="2161" w:type="dxa"/>
          </w:tcPr>
          <w:p w:rsidR="000F1A25" w:rsidRDefault="003808F0" w:rsidP="000F1A25">
            <w:pPr>
              <w:jc w:val="both"/>
            </w:pPr>
            <w:r>
              <w:t>contenidos</w:t>
            </w:r>
          </w:p>
        </w:tc>
        <w:tc>
          <w:tcPr>
            <w:tcW w:w="2161" w:type="dxa"/>
          </w:tcPr>
          <w:p w:rsidR="000F1A25" w:rsidRDefault="003808F0" w:rsidP="000F1A25">
            <w:pPr>
              <w:jc w:val="both"/>
            </w:pPr>
            <w:r>
              <w:t>contenidos</w:t>
            </w:r>
          </w:p>
        </w:tc>
      </w:tr>
      <w:tr w:rsidR="000F1A25" w:rsidTr="000F1A25">
        <w:tc>
          <w:tcPr>
            <w:tcW w:w="2161" w:type="dxa"/>
          </w:tcPr>
          <w:p w:rsidR="000F1A25" w:rsidRDefault="00B93581" w:rsidP="000F1A25">
            <w:pPr>
              <w:jc w:val="both"/>
            </w:pPr>
            <w:r>
              <w:t>Fuente secundaria</w:t>
            </w:r>
          </w:p>
        </w:tc>
        <w:tc>
          <w:tcPr>
            <w:tcW w:w="2161" w:type="dxa"/>
          </w:tcPr>
          <w:p w:rsidR="000F1A25" w:rsidRDefault="00B93581" w:rsidP="000F1A25">
            <w:pPr>
              <w:jc w:val="both"/>
            </w:pPr>
            <w:r>
              <w:t>Fuente secundaria</w:t>
            </w:r>
          </w:p>
        </w:tc>
        <w:tc>
          <w:tcPr>
            <w:tcW w:w="2161" w:type="dxa"/>
          </w:tcPr>
          <w:p w:rsidR="000F1A25" w:rsidRDefault="00B93581" w:rsidP="000F1A25">
            <w:pPr>
              <w:jc w:val="both"/>
            </w:pPr>
            <w:r>
              <w:t>Fuente secundaria</w:t>
            </w:r>
          </w:p>
        </w:tc>
        <w:tc>
          <w:tcPr>
            <w:tcW w:w="2161" w:type="dxa"/>
          </w:tcPr>
          <w:p w:rsidR="000F1A25" w:rsidRDefault="00B93581" w:rsidP="000F1A25">
            <w:pPr>
              <w:jc w:val="both"/>
            </w:pPr>
            <w:r>
              <w:t>Fuente secundaria</w:t>
            </w:r>
          </w:p>
        </w:tc>
      </w:tr>
    </w:tbl>
    <w:p w:rsidR="000A0714" w:rsidRDefault="000A0714"/>
    <w:p w:rsidR="000F1A25" w:rsidRDefault="000F1A2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0F1A25" w:rsidTr="000F1A25">
        <w:tc>
          <w:tcPr>
            <w:tcW w:w="2161" w:type="dxa"/>
          </w:tcPr>
          <w:p w:rsidR="000F1A25" w:rsidRDefault="000F1A25">
            <w:r>
              <w:t>Mes 5</w:t>
            </w:r>
            <w:r w:rsidR="003808F0">
              <w:t>/</w:t>
            </w:r>
            <w:r w:rsidR="003808F0" w:rsidRPr="003808F0">
              <w:t xml:space="preserve"> </w:t>
            </w:r>
            <w:r w:rsidR="00AD0C42" w:rsidRPr="00AD0C42">
              <w:rPr>
                <w:b/>
              </w:rPr>
              <w:t>n.</w:t>
            </w:r>
            <w:r w:rsidR="003808F0" w:rsidRPr="00AD0C42">
              <w:rPr>
                <w:b/>
              </w:rPr>
              <w:t xml:space="preserve"> 5</w:t>
            </w:r>
          </w:p>
        </w:tc>
        <w:tc>
          <w:tcPr>
            <w:tcW w:w="2161" w:type="dxa"/>
          </w:tcPr>
          <w:p w:rsidR="000F1A25" w:rsidRDefault="000F1A25">
            <w:r>
              <w:t>Mes 6</w:t>
            </w:r>
            <w:r w:rsidR="003808F0">
              <w:t>/</w:t>
            </w:r>
            <w:r w:rsidR="003808F0" w:rsidRPr="003808F0">
              <w:t xml:space="preserve"> </w:t>
            </w:r>
            <w:r w:rsidR="00AD0C42" w:rsidRPr="00AD0C42">
              <w:rPr>
                <w:b/>
              </w:rPr>
              <w:t>n.</w:t>
            </w:r>
            <w:r w:rsidR="003808F0" w:rsidRPr="00AD0C42">
              <w:rPr>
                <w:b/>
              </w:rPr>
              <w:t xml:space="preserve"> 6</w:t>
            </w:r>
          </w:p>
        </w:tc>
        <w:tc>
          <w:tcPr>
            <w:tcW w:w="2161" w:type="dxa"/>
          </w:tcPr>
          <w:p w:rsidR="000F1A25" w:rsidRDefault="000F1A25">
            <w:r>
              <w:t>Mes 7</w:t>
            </w:r>
            <w:r w:rsidR="003808F0">
              <w:t>/</w:t>
            </w:r>
            <w:r w:rsidR="003808F0" w:rsidRPr="003808F0">
              <w:t xml:space="preserve"> </w:t>
            </w:r>
            <w:r w:rsidR="00AD0C42" w:rsidRPr="00AD0C42">
              <w:rPr>
                <w:b/>
              </w:rPr>
              <w:t>n.</w:t>
            </w:r>
            <w:r w:rsidR="003808F0" w:rsidRPr="00AD0C42">
              <w:rPr>
                <w:b/>
              </w:rPr>
              <w:t xml:space="preserve"> 7</w:t>
            </w:r>
          </w:p>
        </w:tc>
        <w:tc>
          <w:tcPr>
            <w:tcW w:w="2161" w:type="dxa"/>
          </w:tcPr>
          <w:p w:rsidR="000F1A25" w:rsidRDefault="000F1A25">
            <w:r>
              <w:t>Mes 8</w:t>
            </w:r>
            <w:r w:rsidR="003808F0">
              <w:t>/</w:t>
            </w:r>
            <w:r w:rsidR="003808F0" w:rsidRPr="003808F0">
              <w:t xml:space="preserve"> </w:t>
            </w:r>
            <w:r w:rsidR="00AD0C42" w:rsidRPr="00AD0C42">
              <w:rPr>
                <w:b/>
              </w:rPr>
              <w:t>n.</w:t>
            </w:r>
            <w:r w:rsidR="003808F0" w:rsidRPr="00AD0C42">
              <w:rPr>
                <w:b/>
              </w:rPr>
              <w:t xml:space="preserve"> 8</w:t>
            </w:r>
          </w:p>
        </w:tc>
      </w:tr>
      <w:tr w:rsidR="000F1A25" w:rsidTr="000F1A25">
        <w:tc>
          <w:tcPr>
            <w:tcW w:w="2161" w:type="dxa"/>
          </w:tcPr>
          <w:p w:rsidR="000F1A25" w:rsidRDefault="003808F0">
            <w:r>
              <w:t>contenidos</w:t>
            </w:r>
          </w:p>
        </w:tc>
        <w:tc>
          <w:tcPr>
            <w:tcW w:w="2161" w:type="dxa"/>
          </w:tcPr>
          <w:p w:rsidR="000F1A25" w:rsidRDefault="003808F0">
            <w:r>
              <w:t>contenidos</w:t>
            </w:r>
          </w:p>
        </w:tc>
        <w:tc>
          <w:tcPr>
            <w:tcW w:w="2161" w:type="dxa"/>
          </w:tcPr>
          <w:p w:rsidR="000F1A25" w:rsidRDefault="003808F0">
            <w:r>
              <w:t>contenidos</w:t>
            </w:r>
          </w:p>
        </w:tc>
        <w:tc>
          <w:tcPr>
            <w:tcW w:w="2161" w:type="dxa"/>
          </w:tcPr>
          <w:p w:rsidR="000F1A25" w:rsidRDefault="003808F0">
            <w:r>
              <w:t>contenidos</w:t>
            </w:r>
          </w:p>
        </w:tc>
      </w:tr>
      <w:tr w:rsidR="000F1A25" w:rsidTr="000F1A25">
        <w:tc>
          <w:tcPr>
            <w:tcW w:w="2161" w:type="dxa"/>
          </w:tcPr>
          <w:p w:rsidR="000F1A25" w:rsidRDefault="00B93581">
            <w:r>
              <w:t>Fuente secundaria</w:t>
            </w:r>
          </w:p>
        </w:tc>
        <w:tc>
          <w:tcPr>
            <w:tcW w:w="2161" w:type="dxa"/>
          </w:tcPr>
          <w:p w:rsidR="000F1A25" w:rsidRDefault="00B93581">
            <w:r>
              <w:t>Fuente secundaria</w:t>
            </w:r>
          </w:p>
        </w:tc>
        <w:tc>
          <w:tcPr>
            <w:tcW w:w="2161" w:type="dxa"/>
          </w:tcPr>
          <w:p w:rsidR="000F1A25" w:rsidRDefault="00B93581">
            <w:r>
              <w:t>Fuente secundaria</w:t>
            </w:r>
          </w:p>
        </w:tc>
        <w:tc>
          <w:tcPr>
            <w:tcW w:w="2161" w:type="dxa"/>
          </w:tcPr>
          <w:p w:rsidR="000F1A25" w:rsidRDefault="00B93581">
            <w:r>
              <w:t>Fuente secundaria</w:t>
            </w:r>
          </w:p>
        </w:tc>
      </w:tr>
    </w:tbl>
    <w:p w:rsidR="000F1A25" w:rsidRDefault="000F1A25"/>
    <w:p w:rsidR="000F1A25" w:rsidRDefault="000F1A2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0F1A25" w:rsidTr="000F1A25">
        <w:tc>
          <w:tcPr>
            <w:tcW w:w="2161" w:type="dxa"/>
          </w:tcPr>
          <w:p w:rsidR="000F1A25" w:rsidRDefault="000F1A25">
            <w:r>
              <w:t>Mes 9</w:t>
            </w:r>
            <w:r w:rsidR="003808F0">
              <w:t>/</w:t>
            </w:r>
            <w:r w:rsidR="003808F0" w:rsidRPr="003808F0">
              <w:t xml:space="preserve"> </w:t>
            </w:r>
            <w:r w:rsidR="00AD0C42" w:rsidRPr="00AD0C42">
              <w:rPr>
                <w:b/>
              </w:rPr>
              <w:t>n.</w:t>
            </w:r>
            <w:r w:rsidR="003808F0" w:rsidRPr="00AD0C42">
              <w:rPr>
                <w:b/>
              </w:rPr>
              <w:t xml:space="preserve"> 9</w:t>
            </w:r>
            <w:r>
              <w:t xml:space="preserve"> </w:t>
            </w:r>
          </w:p>
        </w:tc>
        <w:tc>
          <w:tcPr>
            <w:tcW w:w="2161" w:type="dxa"/>
          </w:tcPr>
          <w:p w:rsidR="000F1A25" w:rsidRDefault="000F1A25">
            <w:r>
              <w:t>Mes 10</w:t>
            </w:r>
            <w:r w:rsidR="003808F0">
              <w:t>/</w:t>
            </w:r>
            <w:r>
              <w:t xml:space="preserve"> </w:t>
            </w:r>
            <w:r w:rsidR="00AD0C42" w:rsidRPr="00AD0C42">
              <w:rPr>
                <w:b/>
              </w:rPr>
              <w:t>n.</w:t>
            </w:r>
            <w:r w:rsidR="003808F0" w:rsidRPr="00AD0C42">
              <w:rPr>
                <w:b/>
              </w:rPr>
              <w:t xml:space="preserve"> 10</w:t>
            </w:r>
          </w:p>
        </w:tc>
        <w:tc>
          <w:tcPr>
            <w:tcW w:w="2161" w:type="dxa"/>
          </w:tcPr>
          <w:p w:rsidR="000F1A25" w:rsidRDefault="000F1A25">
            <w:r>
              <w:t>Mes 11</w:t>
            </w:r>
            <w:r w:rsidR="003808F0">
              <w:t>/</w:t>
            </w:r>
            <w:r w:rsidR="003808F0" w:rsidRPr="003808F0">
              <w:t xml:space="preserve"> </w:t>
            </w:r>
            <w:r w:rsidR="00AD0C42" w:rsidRPr="00AD0C42">
              <w:rPr>
                <w:b/>
              </w:rPr>
              <w:t>n.</w:t>
            </w:r>
            <w:r w:rsidR="003808F0" w:rsidRPr="00AD0C42">
              <w:rPr>
                <w:b/>
              </w:rPr>
              <w:t xml:space="preserve"> 11</w:t>
            </w:r>
          </w:p>
        </w:tc>
        <w:tc>
          <w:tcPr>
            <w:tcW w:w="2161" w:type="dxa"/>
          </w:tcPr>
          <w:p w:rsidR="000F1A25" w:rsidRDefault="000F1A25">
            <w:r>
              <w:t>Mes 12</w:t>
            </w:r>
            <w:r w:rsidR="003808F0">
              <w:t>/</w:t>
            </w:r>
            <w:r w:rsidR="003808F0" w:rsidRPr="003808F0">
              <w:t xml:space="preserve"> </w:t>
            </w:r>
            <w:r w:rsidR="00AD0C42" w:rsidRPr="00AD0C42">
              <w:rPr>
                <w:b/>
              </w:rPr>
              <w:t xml:space="preserve">n. </w:t>
            </w:r>
            <w:r w:rsidR="003808F0" w:rsidRPr="00AD0C42">
              <w:rPr>
                <w:b/>
              </w:rPr>
              <w:t>12</w:t>
            </w:r>
          </w:p>
        </w:tc>
      </w:tr>
      <w:tr w:rsidR="000F1A25" w:rsidTr="000F1A25">
        <w:tc>
          <w:tcPr>
            <w:tcW w:w="2161" w:type="dxa"/>
          </w:tcPr>
          <w:p w:rsidR="000F1A25" w:rsidRDefault="003808F0">
            <w:r>
              <w:lastRenderedPageBreak/>
              <w:t>contenidos</w:t>
            </w:r>
          </w:p>
        </w:tc>
        <w:tc>
          <w:tcPr>
            <w:tcW w:w="2161" w:type="dxa"/>
          </w:tcPr>
          <w:p w:rsidR="000F1A25" w:rsidRDefault="003808F0">
            <w:r>
              <w:t>contenidos</w:t>
            </w:r>
          </w:p>
        </w:tc>
        <w:tc>
          <w:tcPr>
            <w:tcW w:w="2161" w:type="dxa"/>
          </w:tcPr>
          <w:p w:rsidR="000F1A25" w:rsidRDefault="003808F0">
            <w:r>
              <w:t>contenidos</w:t>
            </w:r>
          </w:p>
        </w:tc>
        <w:tc>
          <w:tcPr>
            <w:tcW w:w="2161" w:type="dxa"/>
          </w:tcPr>
          <w:p w:rsidR="000F1A25" w:rsidRDefault="003808F0">
            <w:r>
              <w:t>contenidos</w:t>
            </w:r>
          </w:p>
        </w:tc>
      </w:tr>
      <w:tr w:rsidR="000F1A25" w:rsidTr="000F1A25">
        <w:tc>
          <w:tcPr>
            <w:tcW w:w="2161" w:type="dxa"/>
          </w:tcPr>
          <w:p w:rsidR="000F1A25" w:rsidRDefault="00B93581">
            <w:r>
              <w:t>Fuente secundaria</w:t>
            </w:r>
          </w:p>
        </w:tc>
        <w:tc>
          <w:tcPr>
            <w:tcW w:w="2161" w:type="dxa"/>
          </w:tcPr>
          <w:p w:rsidR="000F1A25" w:rsidRDefault="00B93581">
            <w:r>
              <w:t>Fuente secundaria</w:t>
            </w:r>
          </w:p>
        </w:tc>
        <w:tc>
          <w:tcPr>
            <w:tcW w:w="2161" w:type="dxa"/>
          </w:tcPr>
          <w:p w:rsidR="000F1A25" w:rsidRDefault="00B93581">
            <w:r>
              <w:t>Fuente secundaria</w:t>
            </w:r>
          </w:p>
        </w:tc>
        <w:tc>
          <w:tcPr>
            <w:tcW w:w="2161" w:type="dxa"/>
          </w:tcPr>
          <w:p w:rsidR="000F1A25" w:rsidRDefault="00B93581">
            <w:r>
              <w:t>Fuente secundaria</w:t>
            </w:r>
          </w:p>
        </w:tc>
      </w:tr>
    </w:tbl>
    <w:p w:rsidR="000F1A25" w:rsidRDefault="000F1A25"/>
    <w:p w:rsidR="003805FF" w:rsidRDefault="003805FF"/>
    <w:p w:rsidR="000D4C88" w:rsidRDefault="000D4C88"/>
    <w:p w:rsidR="000D4C88" w:rsidRDefault="000D4C88"/>
    <w:p w:rsidR="000D4C88" w:rsidRDefault="000D4C88"/>
    <w:p w:rsidR="003805FF" w:rsidRDefault="003805FF" w:rsidP="00222453">
      <w:pPr>
        <w:pStyle w:val="Sinespaciado"/>
      </w:pPr>
    </w:p>
    <w:p w:rsidR="000D4C88" w:rsidRDefault="000D4C88" w:rsidP="00222453">
      <w:pPr>
        <w:pStyle w:val="Sinespaciado"/>
      </w:pPr>
    </w:p>
    <w:p w:rsidR="009524D1" w:rsidRDefault="009524D1" w:rsidP="00222453">
      <w:pPr>
        <w:pStyle w:val="Sinespaciado"/>
      </w:pPr>
    </w:p>
    <w:p w:rsidR="009524D1" w:rsidRDefault="009524D1" w:rsidP="00222453">
      <w:pPr>
        <w:pStyle w:val="Sinespaciado"/>
      </w:pPr>
    </w:p>
    <w:p w:rsidR="009524D1" w:rsidRPr="000D4C88" w:rsidRDefault="009524D1" w:rsidP="009524D1">
      <w:pPr>
        <w:pStyle w:val="Sinespaciado"/>
        <w:jc w:val="right"/>
        <w:rPr>
          <w:sz w:val="24"/>
          <w:szCs w:val="24"/>
        </w:rPr>
      </w:pPr>
      <w:r w:rsidRPr="000D4C88">
        <w:rPr>
          <w:sz w:val="24"/>
          <w:szCs w:val="24"/>
        </w:rPr>
        <w:t>Raquel Cediel Sáez</w:t>
      </w:r>
    </w:p>
    <w:p w:rsidR="009524D1" w:rsidRDefault="009524D1" w:rsidP="000D4C88">
      <w:pPr>
        <w:pStyle w:val="Sinespaciado"/>
        <w:jc w:val="right"/>
        <w:rPr>
          <w:sz w:val="20"/>
          <w:szCs w:val="20"/>
        </w:rPr>
      </w:pPr>
      <w:r w:rsidRPr="009524D1">
        <w:rPr>
          <w:sz w:val="20"/>
          <w:szCs w:val="20"/>
        </w:rPr>
        <w:t xml:space="preserve"> </w:t>
      </w:r>
      <w:r w:rsidR="000D4C88">
        <w:rPr>
          <w:sz w:val="20"/>
          <w:szCs w:val="20"/>
        </w:rPr>
        <w:t>(Documentación y C</w:t>
      </w:r>
      <w:r w:rsidRPr="009524D1">
        <w:rPr>
          <w:sz w:val="20"/>
          <w:szCs w:val="20"/>
        </w:rPr>
        <w:t>omunicación</w:t>
      </w:r>
      <w:r w:rsidR="000D4C88">
        <w:rPr>
          <w:sz w:val="20"/>
          <w:szCs w:val="20"/>
        </w:rPr>
        <w:t>)</w:t>
      </w:r>
    </w:p>
    <w:p w:rsidR="009524D1" w:rsidRDefault="009524D1" w:rsidP="000D4C88">
      <w:pPr>
        <w:pStyle w:val="Sinespaciado"/>
        <w:jc w:val="right"/>
      </w:pPr>
    </w:p>
    <w:p w:rsidR="000D4C88" w:rsidRDefault="009524D1" w:rsidP="000D4C88">
      <w:pPr>
        <w:pStyle w:val="Sinespaciado"/>
        <w:jc w:val="right"/>
      </w:pPr>
      <w:r>
        <w:t>Madrid, 9 de noviembre de 2015</w:t>
      </w:r>
    </w:p>
    <w:p w:rsidR="000D4C88" w:rsidRDefault="000D4C88" w:rsidP="000D4C88">
      <w:pPr>
        <w:pStyle w:val="Sinespaciado"/>
        <w:jc w:val="right"/>
      </w:pPr>
    </w:p>
    <w:p w:rsidR="000D4C88" w:rsidRDefault="000D4C88" w:rsidP="000D4C88">
      <w:pPr>
        <w:pStyle w:val="Sinespaciado"/>
        <w:jc w:val="right"/>
      </w:pPr>
    </w:p>
    <w:p w:rsidR="000D4C88" w:rsidRDefault="000D4C88" w:rsidP="000D4C88">
      <w:pPr>
        <w:pStyle w:val="Sinespaciado"/>
      </w:pPr>
    </w:p>
    <w:p w:rsidR="000D4C88" w:rsidRDefault="000D4C88" w:rsidP="000D4C88">
      <w:pPr>
        <w:pStyle w:val="Sinespaciado"/>
      </w:pPr>
    </w:p>
    <w:p w:rsidR="000D4C88" w:rsidRDefault="000D4C88" w:rsidP="000D4C88">
      <w:pPr>
        <w:pStyle w:val="Sinespaciado"/>
      </w:pPr>
    </w:p>
    <w:p w:rsidR="000D4C88" w:rsidRDefault="000D4C88" w:rsidP="000D4C88">
      <w:pPr>
        <w:pStyle w:val="Sinespaciado"/>
      </w:pPr>
    </w:p>
    <w:p w:rsidR="000D4C88" w:rsidRPr="00673195" w:rsidRDefault="000D4C88" w:rsidP="00673195"/>
    <w:p w:rsidR="000D4C88" w:rsidRDefault="000D4C88" w:rsidP="000D4C88">
      <w:pPr>
        <w:pStyle w:val="Sinespaciado"/>
      </w:pPr>
    </w:p>
    <w:p w:rsidR="000D4C88" w:rsidRDefault="000D4C88" w:rsidP="000D4C88">
      <w:pPr>
        <w:pStyle w:val="Sinespaciado"/>
      </w:pPr>
    </w:p>
    <w:p w:rsidR="000D4C88" w:rsidRDefault="000D4C88" w:rsidP="000D4C88">
      <w:pPr>
        <w:pStyle w:val="Sinespaciado"/>
      </w:pPr>
    </w:p>
    <w:p w:rsidR="000D4C88" w:rsidRPr="000D4C88" w:rsidRDefault="000D4C88" w:rsidP="000D4C88">
      <w:pPr>
        <w:pStyle w:val="Sinespaciado"/>
        <w:jc w:val="both"/>
      </w:pPr>
      <w:r>
        <w:t>NOTA.- Los conocimientos para elaborar el siguiente</w:t>
      </w:r>
      <w:r w:rsidRPr="000D4C88">
        <w:rPr>
          <w:b/>
        </w:rPr>
        <w:t xml:space="preserve"> </w:t>
      </w:r>
      <w:r w:rsidRPr="000D4C88">
        <w:t xml:space="preserve">“Plan de Comunicación o Estrategia de Marketing de Contenidos para una Biblioteca Especializada” han sido adquiridos </w:t>
      </w:r>
      <w:r>
        <w:t>con la realización del curso “Aplicación del  Marketing de Contenidos en  Archivos,</w:t>
      </w:r>
      <w:r w:rsidRPr="000D4C88">
        <w:t xml:space="preserve"> Bibliotecas</w:t>
      </w:r>
      <w:r>
        <w:t xml:space="preserve"> y Unidades Documentales” impartido por la profesora, Belén Pérez Lorenzo, en SEDIC</w:t>
      </w:r>
      <w:r w:rsidR="00673195">
        <w:t>.</w:t>
      </w:r>
    </w:p>
    <w:p w:rsidR="000D4C88" w:rsidRPr="000D4C88" w:rsidRDefault="000D4C88" w:rsidP="000D4C88">
      <w:pPr>
        <w:pStyle w:val="Sinespaciado"/>
        <w:jc w:val="both"/>
      </w:pPr>
    </w:p>
    <w:sectPr w:rsidR="000D4C88" w:rsidRPr="000D4C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C34" w:rsidRDefault="00777C34" w:rsidP="000D4C88">
      <w:pPr>
        <w:spacing w:after="0" w:line="240" w:lineRule="auto"/>
      </w:pPr>
      <w:r>
        <w:separator/>
      </w:r>
    </w:p>
  </w:endnote>
  <w:endnote w:type="continuationSeparator" w:id="0">
    <w:p w:rsidR="00777C34" w:rsidRDefault="00777C34" w:rsidP="000D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C34" w:rsidRDefault="00777C34" w:rsidP="000D4C88">
      <w:pPr>
        <w:spacing w:after="0" w:line="240" w:lineRule="auto"/>
      </w:pPr>
      <w:r>
        <w:separator/>
      </w:r>
    </w:p>
  </w:footnote>
  <w:footnote w:type="continuationSeparator" w:id="0">
    <w:p w:rsidR="00777C34" w:rsidRDefault="00777C34" w:rsidP="000D4C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805E3"/>
    <w:multiLevelType w:val="hybridMultilevel"/>
    <w:tmpl w:val="42F048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31FB2"/>
    <w:multiLevelType w:val="hybridMultilevel"/>
    <w:tmpl w:val="8484283C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D3F15AC"/>
    <w:multiLevelType w:val="hybridMultilevel"/>
    <w:tmpl w:val="26E6CED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A077F1"/>
    <w:multiLevelType w:val="hybridMultilevel"/>
    <w:tmpl w:val="3300D3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CF3116"/>
    <w:multiLevelType w:val="multilevel"/>
    <w:tmpl w:val="CA628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AB641B"/>
    <w:multiLevelType w:val="hybridMultilevel"/>
    <w:tmpl w:val="4E8A93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CD46F2"/>
    <w:multiLevelType w:val="multilevel"/>
    <w:tmpl w:val="FA94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BA037D"/>
    <w:multiLevelType w:val="hybridMultilevel"/>
    <w:tmpl w:val="1EA649D6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EE864D4"/>
    <w:multiLevelType w:val="hybridMultilevel"/>
    <w:tmpl w:val="AE821F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EC2"/>
    <w:rsid w:val="00050A3A"/>
    <w:rsid w:val="000521AA"/>
    <w:rsid w:val="00093BC8"/>
    <w:rsid w:val="000A0714"/>
    <w:rsid w:val="000A55E2"/>
    <w:rsid w:val="000A6C15"/>
    <w:rsid w:val="000C1FC0"/>
    <w:rsid w:val="000D4C88"/>
    <w:rsid w:val="000F1A25"/>
    <w:rsid w:val="001160D4"/>
    <w:rsid w:val="00121507"/>
    <w:rsid w:val="0013647B"/>
    <w:rsid w:val="00161004"/>
    <w:rsid w:val="00163807"/>
    <w:rsid w:val="00163880"/>
    <w:rsid w:val="001C1728"/>
    <w:rsid w:val="001C401B"/>
    <w:rsid w:val="001E455D"/>
    <w:rsid w:val="001E5C4A"/>
    <w:rsid w:val="001E6B80"/>
    <w:rsid w:val="001F388A"/>
    <w:rsid w:val="00222453"/>
    <w:rsid w:val="00226487"/>
    <w:rsid w:val="002344C0"/>
    <w:rsid w:val="002863DB"/>
    <w:rsid w:val="002A468D"/>
    <w:rsid w:val="002B46DB"/>
    <w:rsid w:val="002D4290"/>
    <w:rsid w:val="002F37A4"/>
    <w:rsid w:val="002F6633"/>
    <w:rsid w:val="00312CB4"/>
    <w:rsid w:val="00322BF8"/>
    <w:rsid w:val="003609D6"/>
    <w:rsid w:val="00366B38"/>
    <w:rsid w:val="003805FF"/>
    <w:rsid w:val="003808F0"/>
    <w:rsid w:val="00384105"/>
    <w:rsid w:val="003D40AC"/>
    <w:rsid w:val="003E4B2F"/>
    <w:rsid w:val="003E7261"/>
    <w:rsid w:val="003F7BFE"/>
    <w:rsid w:val="003F7E90"/>
    <w:rsid w:val="00410329"/>
    <w:rsid w:val="00416663"/>
    <w:rsid w:val="00440E7B"/>
    <w:rsid w:val="00444EF6"/>
    <w:rsid w:val="00446EE5"/>
    <w:rsid w:val="00450B40"/>
    <w:rsid w:val="00457956"/>
    <w:rsid w:val="00465DD6"/>
    <w:rsid w:val="00477A18"/>
    <w:rsid w:val="004D3A4B"/>
    <w:rsid w:val="004D4CFC"/>
    <w:rsid w:val="004D5D37"/>
    <w:rsid w:val="005126D7"/>
    <w:rsid w:val="00521F45"/>
    <w:rsid w:val="0052540A"/>
    <w:rsid w:val="00553770"/>
    <w:rsid w:val="00571836"/>
    <w:rsid w:val="00574CBC"/>
    <w:rsid w:val="005A17DF"/>
    <w:rsid w:val="005E08BD"/>
    <w:rsid w:val="0060662A"/>
    <w:rsid w:val="00615280"/>
    <w:rsid w:val="00621A65"/>
    <w:rsid w:val="006651DD"/>
    <w:rsid w:val="00667E7D"/>
    <w:rsid w:val="006712D4"/>
    <w:rsid w:val="006724DD"/>
    <w:rsid w:val="00673195"/>
    <w:rsid w:val="006C529E"/>
    <w:rsid w:val="006F1CF1"/>
    <w:rsid w:val="00713161"/>
    <w:rsid w:val="00751300"/>
    <w:rsid w:val="00756AA0"/>
    <w:rsid w:val="00762AD8"/>
    <w:rsid w:val="00767CCA"/>
    <w:rsid w:val="007754C6"/>
    <w:rsid w:val="00777C34"/>
    <w:rsid w:val="007A721B"/>
    <w:rsid w:val="007D60F9"/>
    <w:rsid w:val="007E3C31"/>
    <w:rsid w:val="007F5446"/>
    <w:rsid w:val="00837C0C"/>
    <w:rsid w:val="008507B5"/>
    <w:rsid w:val="0088737A"/>
    <w:rsid w:val="00892A26"/>
    <w:rsid w:val="008A5BB0"/>
    <w:rsid w:val="008A66B5"/>
    <w:rsid w:val="008B2944"/>
    <w:rsid w:val="008E647E"/>
    <w:rsid w:val="00906C2E"/>
    <w:rsid w:val="00936B0F"/>
    <w:rsid w:val="00943E61"/>
    <w:rsid w:val="009524D1"/>
    <w:rsid w:val="00973F45"/>
    <w:rsid w:val="0098214C"/>
    <w:rsid w:val="00982246"/>
    <w:rsid w:val="009A3FE4"/>
    <w:rsid w:val="009A6512"/>
    <w:rsid w:val="009C04B6"/>
    <w:rsid w:val="009E2C3D"/>
    <w:rsid w:val="009F4686"/>
    <w:rsid w:val="00A012CC"/>
    <w:rsid w:val="00A4559E"/>
    <w:rsid w:val="00A75025"/>
    <w:rsid w:val="00AA0D09"/>
    <w:rsid w:val="00AA51B8"/>
    <w:rsid w:val="00AA5C15"/>
    <w:rsid w:val="00AB0207"/>
    <w:rsid w:val="00AD0C42"/>
    <w:rsid w:val="00AD777A"/>
    <w:rsid w:val="00B30732"/>
    <w:rsid w:val="00B53AB2"/>
    <w:rsid w:val="00B72ACE"/>
    <w:rsid w:val="00B93581"/>
    <w:rsid w:val="00BB0E3F"/>
    <w:rsid w:val="00BC5AE9"/>
    <w:rsid w:val="00BD12C7"/>
    <w:rsid w:val="00BD247E"/>
    <w:rsid w:val="00BD4B58"/>
    <w:rsid w:val="00BE7C9E"/>
    <w:rsid w:val="00C5266B"/>
    <w:rsid w:val="00C52DF0"/>
    <w:rsid w:val="00C75017"/>
    <w:rsid w:val="00CA2256"/>
    <w:rsid w:val="00CA70C1"/>
    <w:rsid w:val="00CB348D"/>
    <w:rsid w:val="00CB59EF"/>
    <w:rsid w:val="00CD51F7"/>
    <w:rsid w:val="00CD580A"/>
    <w:rsid w:val="00D23E37"/>
    <w:rsid w:val="00D30AB9"/>
    <w:rsid w:val="00D44CE2"/>
    <w:rsid w:val="00D51D22"/>
    <w:rsid w:val="00D54547"/>
    <w:rsid w:val="00D67019"/>
    <w:rsid w:val="00D673ED"/>
    <w:rsid w:val="00D7036B"/>
    <w:rsid w:val="00D77976"/>
    <w:rsid w:val="00D97EA9"/>
    <w:rsid w:val="00DB18DE"/>
    <w:rsid w:val="00DB18E8"/>
    <w:rsid w:val="00DD29BF"/>
    <w:rsid w:val="00DD4207"/>
    <w:rsid w:val="00DF4D19"/>
    <w:rsid w:val="00DF68F8"/>
    <w:rsid w:val="00E1091F"/>
    <w:rsid w:val="00E252C2"/>
    <w:rsid w:val="00E342B4"/>
    <w:rsid w:val="00E3480A"/>
    <w:rsid w:val="00E41492"/>
    <w:rsid w:val="00E44E2E"/>
    <w:rsid w:val="00E537C2"/>
    <w:rsid w:val="00E616D5"/>
    <w:rsid w:val="00E93C57"/>
    <w:rsid w:val="00EA679A"/>
    <w:rsid w:val="00EF1A99"/>
    <w:rsid w:val="00F15010"/>
    <w:rsid w:val="00F15C64"/>
    <w:rsid w:val="00F16A5B"/>
    <w:rsid w:val="00F348FD"/>
    <w:rsid w:val="00F43011"/>
    <w:rsid w:val="00F77EC2"/>
    <w:rsid w:val="00F77F2D"/>
    <w:rsid w:val="00F9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A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36B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73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F4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F1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2245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4C8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4C8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0D4C8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A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36B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73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F4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F1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2245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4C8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4C8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0D4C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15F0E-37FE-4B6C-AF70-241DFD839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1999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Administrador</cp:lastModifiedBy>
  <cp:revision>8</cp:revision>
  <cp:lastPrinted>2015-11-09T21:44:00Z</cp:lastPrinted>
  <dcterms:created xsi:type="dcterms:W3CDTF">2015-12-29T11:48:00Z</dcterms:created>
  <dcterms:modified xsi:type="dcterms:W3CDTF">2015-12-29T13:08:00Z</dcterms:modified>
</cp:coreProperties>
</file>