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18" w:rsidRDefault="00814AD6" w:rsidP="00D55C0A">
      <w:pPr>
        <w:autoSpaceDE w:val="0"/>
        <w:autoSpaceDN w:val="0"/>
        <w:adjustRightInd w:val="0"/>
        <w:spacing w:after="0" w:line="240" w:lineRule="auto"/>
        <w:jc w:val="center"/>
        <w:rPr>
          <w:rFonts w:ascii="Times New Roman" w:hAnsi="Times New Roman"/>
          <w:b/>
          <w:sz w:val="24"/>
          <w:szCs w:val="24"/>
        </w:rPr>
      </w:pPr>
      <w:r w:rsidRPr="00B966DC">
        <w:rPr>
          <w:rFonts w:ascii="Times New Roman" w:hAnsi="Times New Roman"/>
          <w:b/>
          <w:sz w:val="24"/>
          <w:szCs w:val="24"/>
        </w:rPr>
        <w:t xml:space="preserve">Awareness and Use of </w:t>
      </w:r>
      <w:r w:rsidR="00F07A40" w:rsidRPr="00B966DC">
        <w:rPr>
          <w:rFonts w:ascii="Times New Roman" w:hAnsi="Times New Roman"/>
          <w:b/>
          <w:sz w:val="24"/>
          <w:szCs w:val="24"/>
        </w:rPr>
        <w:t xml:space="preserve">E-resources among the </w:t>
      </w:r>
      <w:r w:rsidR="003121A3" w:rsidRPr="00B966DC">
        <w:rPr>
          <w:rFonts w:ascii="Times New Roman" w:hAnsi="Times New Roman"/>
          <w:b/>
          <w:sz w:val="24"/>
          <w:szCs w:val="24"/>
        </w:rPr>
        <w:t>users</w:t>
      </w:r>
      <w:r w:rsidR="00F07A40" w:rsidRPr="00B966DC">
        <w:rPr>
          <w:rFonts w:ascii="Times New Roman" w:hAnsi="Times New Roman"/>
          <w:b/>
          <w:sz w:val="24"/>
          <w:szCs w:val="24"/>
        </w:rPr>
        <w:t xml:space="preserve"> of </w:t>
      </w:r>
      <w:r w:rsidR="00A07E53" w:rsidRPr="00B966DC">
        <w:rPr>
          <w:rFonts w:ascii="Times New Roman" w:hAnsi="Times New Roman"/>
          <w:b/>
          <w:sz w:val="24"/>
          <w:szCs w:val="24"/>
        </w:rPr>
        <w:t>Vishveshwarya Technical University</w:t>
      </w:r>
      <w:r w:rsidR="007B5045" w:rsidRPr="00B966DC">
        <w:rPr>
          <w:rFonts w:ascii="Times New Roman" w:hAnsi="Times New Roman"/>
          <w:b/>
          <w:sz w:val="24"/>
          <w:szCs w:val="24"/>
        </w:rPr>
        <w:t xml:space="preserve"> </w:t>
      </w:r>
      <w:r w:rsidR="00FE372D" w:rsidRPr="00B966DC">
        <w:rPr>
          <w:rFonts w:ascii="Times New Roman" w:hAnsi="Times New Roman"/>
          <w:b/>
          <w:sz w:val="24"/>
          <w:szCs w:val="24"/>
        </w:rPr>
        <w:t>(</w:t>
      </w:r>
      <w:r w:rsidR="00A07E53" w:rsidRPr="00B966DC">
        <w:rPr>
          <w:rFonts w:ascii="Times New Roman" w:hAnsi="Times New Roman"/>
          <w:b/>
          <w:sz w:val="24"/>
          <w:szCs w:val="24"/>
        </w:rPr>
        <w:t>VTU</w:t>
      </w:r>
      <w:r w:rsidR="00FE372D" w:rsidRPr="00B966DC">
        <w:rPr>
          <w:rFonts w:ascii="Times New Roman" w:hAnsi="Times New Roman"/>
          <w:b/>
          <w:sz w:val="24"/>
          <w:szCs w:val="24"/>
        </w:rPr>
        <w:t xml:space="preserve">) </w:t>
      </w:r>
      <w:r w:rsidR="009E3AB0">
        <w:rPr>
          <w:rFonts w:ascii="Times New Roman" w:hAnsi="Times New Roman"/>
          <w:b/>
          <w:sz w:val="24"/>
          <w:szCs w:val="24"/>
        </w:rPr>
        <w:t>L</w:t>
      </w:r>
      <w:r w:rsidR="00D9520A" w:rsidRPr="00B966DC">
        <w:rPr>
          <w:rFonts w:ascii="Times New Roman" w:hAnsi="Times New Roman"/>
          <w:b/>
          <w:sz w:val="24"/>
          <w:szCs w:val="24"/>
        </w:rPr>
        <w:t>ibrary</w:t>
      </w:r>
      <w:r w:rsidRPr="00B966DC">
        <w:rPr>
          <w:rFonts w:ascii="Times New Roman" w:hAnsi="Times New Roman"/>
          <w:b/>
          <w:sz w:val="24"/>
          <w:szCs w:val="24"/>
        </w:rPr>
        <w:t xml:space="preserve"> Belagavi</w:t>
      </w:r>
    </w:p>
    <w:p w:rsidR="00897B46" w:rsidRDefault="00897B46" w:rsidP="00D55C0A">
      <w:pPr>
        <w:autoSpaceDE w:val="0"/>
        <w:autoSpaceDN w:val="0"/>
        <w:adjustRightInd w:val="0"/>
        <w:spacing w:after="0" w:line="240" w:lineRule="auto"/>
        <w:jc w:val="center"/>
        <w:rPr>
          <w:rFonts w:ascii="Times New Roman" w:hAnsi="Times New Roman"/>
          <w:b/>
          <w:sz w:val="24"/>
          <w:szCs w:val="24"/>
        </w:rPr>
      </w:pPr>
    </w:p>
    <w:p w:rsidR="00897B46" w:rsidRPr="00B966DC" w:rsidRDefault="00897B46" w:rsidP="00D55C0A">
      <w:pPr>
        <w:autoSpaceDE w:val="0"/>
        <w:autoSpaceDN w:val="0"/>
        <w:adjustRightInd w:val="0"/>
        <w:spacing w:after="0" w:line="240" w:lineRule="auto"/>
        <w:jc w:val="center"/>
        <w:rPr>
          <w:rFonts w:ascii="Times New Roman" w:hAnsi="Times New Roman"/>
          <w:b/>
          <w:sz w:val="24"/>
          <w:szCs w:val="24"/>
          <w:lang w:bidi="kn-IN"/>
        </w:rPr>
      </w:pPr>
      <w:r>
        <w:rPr>
          <w:rFonts w:ascii="Times New Roman" w:hAnsi="Times New Roman"/>
          <w:b/>
          <w:sz w:val="24"/>
          <w:szCs w:val="24"/>
        </w:rPr>
        <w:t xml:space="preserve"> </w:t>
      </w:r>
    </w:p>
    <w:p w:rsidR="003540EB" w:rsidRPr="009911D1" w:rsidRDefault="003540EB" w:rsidP="00B966DC">
      <w:pPr>
        <w:autoSpaceDE w:val="0"/>
        <w:autoSpaceDN w:val="0"/>
        <w:adjustRightInd w:val="0"/>
        <w:spacing w:after="0" w:line="240" w:lineRule="auto"/>
        <w:jc w:val="both"/>
        <w:rPr>
          <w:rFonts w:ascii="Times New Roman" w:hAnsi="Times New Roman"/>
          <w:b/>
          <w:sz w:val="18"/>
          <w:szCs w:val="18"/>
          <w:lang w:bidi="kn-IN"/>
        </w:rPr>
      </w:pPr>
    </w:p>
    <w:p w:rsidR="003540EB" w:rsidRPr="00B966DC" w:rsidRDefault="003540EB" w:rsidP="009B2254">
      <w:pPr>
        <w:autoSpaceDE w:val="0"/>
        <w:autoSpaceDN w:val="0"/>
        <w:adjustRightInd w:val="0"/>
        <w:spacing w:after="0" w:line="240" w:lineRule="auto"/>
        <w:jc w:val="center"/>
        <w:rPr>
          <w:rFonts w:ascii="Times New Roman" w:hAnsi="Times New Roman"/>
          <w:b/>
          <w:sz w:val="24"/>
          <w:szCs w:val="24"/>
          <w:lang w:bidi="kn-IN"/>
        </w:rPr>
      </w:pPr>
    </w:p>
    <w:p w:rsidR="00706590" w:rsidRPr="009911D1" w:rsidRDefault="009911D1" w:rsidP="009911D1">
      <w:pPr>
        <w:autoSpaceDE w:val="0"/>
        <w:autoSpaceDN w:val="0"/>
        <w:adjustRightInd w:val="0"/>
        <w:spacing w:after="0" w:line="240" w:lineRule="auto"/>
        <w:jc w:val="both"/>
        <w:rPr>
          <w:rFonts w:ascii="Times New Roman" w:hAnsi="Times New Roman"/>
          <w:bCs/>
          <w:i/>
          <w:iCs/>
          <w:sz w:val="24"/>
          <w:szCs w:val="24"/>
          <w:lang w:bidi="kn-IN"/>
        </w:rPr>
      </w:pPr>
      <w:r w:rsidRPr="00B966DC">
        <w:rPr>
          <w:rFonts w:ascii="Times New Roman" w:hAnsi="Times New Roman"/>
          <w:b/>
          <w:sz w:val="24"/>
          <w:szCs w:val="24"/>
          <w:lang w:bidi="kn-IN"/>
        </w:rPr>
        <w:t>Abstract</w:t>
      </w:r>
      <w:r w:rsidRPr="00B966DC">
        <w:rPr>
          <w:rFonts w:ascii="Times New Roman" w:hAnsi="Times New Roman"/>
          <w:sz w:val="24"/>
          <w:szCs w:val="24"/>
          <w:lang w:bidi="hi-IN"/>
        </w:rPr>
        <w:t xml:space="preserve"> </w:t>
      </w:r>
      <w:r w:rsidR="00C20B38" w:rsidRPr="009911D1">
        <w:rPr>
          <w:rFonts w:ascii="Times New Roman" w:hAnsi="Times New Roman"/>
          <w:i/>
          <w:iCs/>
          <w:sz w:val="24"/>
          <w:szCs w:val="24"/>
          <w:lang w:bidi="hi-IN"/>
        </w:rPr>
        <w:t>Th</w:t>
      </w:r>
      <w:r w:rsidR="004A1C13" w:rsidRPr="009911D1">
        <w:rPr>
          <w:rFonts w:ascii="Times New Roman" w:hAnsi="Times New Roman"/>
          <w:i/>
          <w:iCs/>
          <w:sz w:val="24"/>
          <w:szCs w:val="24"/>
          <w:lang w:bidi="hi-IN"/>
        </w:rPr>
        <w:t>e study aimed at finding the awareness and use</w:t>
      </w:r>
      <w:r w:rsidR="00C20B38" w:rsidRPr="009911D1">
        <w:rPr>
          <w:rFonts w:ascii="Times New Roman" w:hAnsi="Times New Roman"/>
          <w:i/>
          <w:iCs/>
          <w:sz w:val="24"/>
          <w:szCs w:val="24"/>
          <w:lang w:bidi="hi-IN"/>
        </w:rPr>
        <w:t xml:space="preserve"> of e-resources by the students, research scholars and faculty</w:t>
      </w:r>
      <w:r w:rsidR="00203BD3" w:rsidRPr="009911D1">
        <w:rPr>
          <w:rFonts w:ascii="Times New Roman" w:hAnsi="Times New Roman"/>
          <w:i/>
          <w:iCs/>
          <w:sz w:val="24"/>
          <w:szCs w:val="24"/>
          <w:lang w:bidi="hi-IN"/>
        </w:rPr>
        <w:t xml:space="preserve"> members</w:t>
      </w:r>
      <w:r w:rsidR="00C20B38" w:rsidRPr="009911D1">
        <w:rPr>
          <w:rFonts w:ascii="Times New Roman" w:hAnsi="Times New Roman"/>
          <w:i/>
          <w:iCs/>
          <w:sz w:val="24"/>
          <w:szCs w:val="24"/>
          <w:lang w:bidi="hi-IN"/>
        </w:rPr>
        <w:t xml:space="preserve"> of var</w:t>
      </w:r>
      <w:r w:rsidR="004A1C13" w:rsidRPr="009911D1">
        <w:rPr>
          <w:rFonts w:ascii="Times New Roman" w:hAnsi="Times New Roman"/>
          <w:i/>
          <w:iCs/>
          <w:sz w:val="24"/>
          <w:szCs w:val="24"/>
          <w:lang w:bidi="hi-IN"/>
        </w:rPr>
        <w:t xml:space="preserve">ious disciplines of </w:t>
      </w:r>
      <w:r w:rsidR="004A1C13" w:rsidRPr="009911D1">
        <w:rPr>
          <w:rFonts w:ascii="Times New Roman" w:hAnsi="Times New Roman"/>
          <w:bCs/>
          <w:i/>
          <w:iCs/>
          <w:sz w:val="24"/>
          <w:szCs w:val="24"/>
        </w:rPr>
        <w:t>Vishveshwarya Technical University</w:t>
      </w:r>
      <w:r w:rsidR="00FF707C" w:rsidRPr="009911D1">
        <w:rPr>
          <w:rFonts w:ascii="Times New Roman" w:hAnsi="Times New Roman"/>
          <w:bCs/>
          <w:i/>
          <w:iCs/>
          <w:sz w:val="24"/>
          <w:szCs w:val="24"/>
          <w:lang w:bidi="kn-IN"/>
        </w:rPr>
        <w:t xml:space="preserve"> (VTU) of Karnatak state</w:t>
      </w:r>
      <w:r w:rsidR="004A1C13" w:rsidRPr="009911D1">
        <w:rPr>
          <w:rFonts w:ascii="Times New Roman" w:hAnsi="Times New Roman"/>
          <w:bCs/>
          <w:i/>
          <w:iCs/>
          <w:sz w:val="24"/>
          <w:szCs w:val="24"/>
          <w:lang w:bidi="kn-IN"/>
        </w:rPr>
        <w:t>.</w:t>
      </w:r>
      <w:r w:rsidR="00FF707C" w:rsidRPr="009911D1">
        <w:rPr>
          <w:rFonts w:ascii="Times New Roman" w:hAnsi="Times New Roman"/>
          <w:bCs/>
          <w:i/>
          <w:iCs/>
          <w:sz w:val="24"/>
          <w:szCs w:val="24"/>
          <w:lang w:bidi="kn-IN"/>
        </w:rPr>
        <w:t xml:space="preserve"> There are</w:t>
      </w:r>
      <w:r w:rsidR="004A1C13" w:rsidRPr="009911D1">
        <w:rPr>
          <w:rFonts w:ascii="Times New Roman" w:hAnsi="Times New Roman"/>
          <w:i/>
          <w:iCs/>
          <w:sz w:val="24"/>
          <w:szCs w:val="24"/>
          <w:lang w:bidi="hi-IN"/>
        </w:rPr>
        <w:t xml:space="preserve"> </w:t>
      </w:r>
      <w:r w:rsidR="00DC3B4F" w:rsidRPr="009911D1">
        <w:rPr>
          <w:rFonts w:ascii="Times New Roman" w:hAnsi="Times New Roman"/>
          <w:i/>
          <w:iCs/>
          <w:sz w:val="24"/>
          <w:szCs w:val="24"/>
          <w:lang w:bidi="hi-IN"/>
        </w:rPr>
        <w:t>120</w:t>
      </w:r>
      <w:r w:rsidR="00C20B38" w:rsidRPr="009911D1">
        <w:rPr>
          <w:rFonts w:ascii="Times New Roman" w:hAnsi="Times New Roman"/>
          <w:i/>
          <w:iCs/>
          <w:sz w:val="24"/>
          <w:szCs w:val="24"/>
          <w:lang w:bidi="hi-IN"/>
        </w:rPr>
        <w:t xml:space="preserve"> questionnaires were distributed among the respondents, out of which 106 were returned.</w:t>
      </w:r>
      <w:r w:rsidR="00203BD3" w:rsidRPr="009911D1">
        <w:rPr>
          <w:rFonts w:ascii="Times New Roman" w:hAnsi="Times New Roman"/>
          <w:bCs/>
          <w:i/>
          <w:iCs/>
          <w:sz w:val="24"/>
          <w:szCs w:val="24"/>
          <w:lang w:bidi="kn-IN"/>
        </w:rPr>
        <w:t xml:space="preserve"> Results shows that 88.33</w:t>
      </w:r>
      <w:r w:rsidR="004A12CE" w:rsidRPr="009911D1">
        <w:rPr>
          <w:rFonts w:ascii="Times New Roman" w:hAnsi="Times New Roman"/>
          <w:bCs/>
          <w:i/>
          <w:iCs/>
          <w:sz w:val="24"/>
          <w:szCs w:val="24"/>
          <w:lang w:bidi="kn-IN"/>
        </w:rPr>
        <w:t>%</w:t>
      </w:r>
      <w:r w:rsidR="00203BD3" w:rsidRPr="009911D1">
        <w:rPr>
          <w:rFonts w:ascii="Times New Roman" w:hAnsi="Times New Roman"/>
          <w:bCs/>
          <w:i/>
          <w:iCs/>
          <w:sz w:val="24"/>
          <w:szCs w:val="24"/>
          <w:lang w:bidi="kn-IN"/>
        </w:rPr>
        <w:t xml:space="preserve"> of respondents revealed the purpose of using e-resources, frequency of use, location of accessing e-journals, problems encountered in using e-resourc</w:t>
      </w:r>
      <w:r w:rsidR="005F1534" w:rsidRPr="009911D1">
        <w:rPr>
          <w:rFonts w:ascii="Times New Roman" w:hAnsi="Times New Roman"/>
          <w:bCs/>
          <w:i/>
          <w:iCs/>
          <w:sz w:val="24"/>
          <w:szCs w:val="24"/>
          <w:lang w:bidi="kn-IN"/>
        </w:rPr>
        <w:t>es and extent of</w:t>
      </w:r>
      <w:r w:rsidR="00203BD3" w:rsidRPr="009911D1">
        <w:rPr>
          <w:rFonts w:ascii="Times New Roman" w:hAnsi="Times New Roman"/>
          <w:bCs/>
          <w:i/>
          <w:iCs/>
          <w:sz w:val="24"/>
          <w:szCs w:val="24"/>
          <w:lang w:bidi="kn-IN"/>
        </w:rPr>
        <w:t xml:space="preserve"> users</w:t>
      </w:r>
      <w:r w:rsidR="005F1534" w:rsidRPr="009911D1">
        <w:rPr>
          <w:rFonts w:ascii="Times New Roman" w:hAnsi="Times New Roman"/>
          <w:bCs/>
          <w:i/>
          <w:iCs/>
          <w:sz w:val="24"/>
          <w:szCs w:val="24"/>
          <w:lang w:bidi="kn-IN"/>
        </w:rPr>
        <w:t xml:space="preserve"> satisfaction towards e-resources</w:t>
      </w:r>
      <w:r w:rsidR="00203BD3" w:rsidRPr="009911D1">
        <w:rPr>
          <w:rFonts w:ascii="Times New Roman" w:hAnsi="Times New Roman"/>
          <w:bCs/>
          <w:i/>
          <w:iCs/>
          <w:sz w:val="24"/>
          <w:szCs w:val="24"/>
          <w:lang w:bidi="kn-IN"/>
        </w:rPr>
        <w:t>.</w:t>
      </w:r>
      <w:r w:rsidR="00425DFA" w:rsidRPr="009911D1">
        <w:rPr>
          <w:rFonts w:ascii="Times New Roman" w:hAnsi="Times New Roman"/>
          <w:i/>
          <w:iCs/>
          <w:sz w:val="24"/>
          <w:szCs w:val="24"/>
        </w:rPr>
        <w:t xml:space="preserve"> </w:t>
      </w:r>
    </w:p>
    <w:p w:rsidR="00CD7069" w:rsidRDefault="00CD7069" w:rsidP="00CD7069">
      <w:pPr>
        <w:autoSpaceDE w:val="0"/>
        <w:autoSpaceDN w:val="0"/>
        <w:adjustRightInd w:val="0"/>
        <w:spacing w:after="0" w:line="240" w:lineRule="auto"/>
        <w:jc w:val="both"/>
        <w:rPr>
          <w:rFonts w:ascii="Times New Roman" w:hAnsi="Times New Roman"/>
          <w:b/>
          <w:sz w:val="24"/>
          <w:szCs w:val="24"/>
          <w:lang w:bidi="kn-IN"/>
        </w:rPr>
      </w:pPr>
    </w:p>
    <w:p w:rsidR="003B4DF3" w:rsidRPr="00B966DC" w:rsidRDefault="003B4DF3" w:rsidP="00CD7069">
      <w:pPr>
        <w:autoSpaceDE w:val="0"/>
        <w:autoSpaceDN w:val="0"/>
        <w:adjustRightInd w:val="0"/>
        <w:spacing w:after="0" w:line="240" w:lineRule="auto"/>
        <w:jc w:val="both"/>
        <w:rPr>
          <w:rFonts w:ascii="Times New Roman" w:hAnsi="Times New Roman"/>
          <w:b/>
          <w:sz w:val="24"/>
          <w:szCs w:val="24"/>
          <w:lang w:bidi="kn-IN"/>
        </w:rPr>
      </w:pPr>
      <w:r w:rsidRPr="00B966DC">
        <w:rPr>
          <w:rFonts w:ascii="Times New Roman" w:hAnsi="Times New Roman"/>
          <w:b/>
          <w:sz w:val="24"/>
          <w:szCs w:val="24"/>
          <w:lang w:bidi="kn-IN"/>
        </w:rPr>
        <w:t xml:space="preserve">Key words: </w:t>
      </w:r>
      <w:r w:rsidRPr="00B966DC">
        <w:rPr>
          <w:rFonts w:ascii="Times New Roman" w:hAnsi="Times New Roman"/>
          <w:bCs/>
          <w:sz w:val="24"/>
          <w:szCs w:val="24"/>
          <w:lang w:bidi="kn-IN"/>
        </w:rPr>
        <w:t xml:space="preserve"> E-</w:t>
      </w:r>
      <w:r w:rsidR="005F799A" w:rsidRPr="00B966DC">
        <w:rPr>
          <w:rFonts w:ascii="Times New Roman" w:hAnsi="Times New Roman"/>
          <w:bCs/>
          <w:sz w:val="24"/>
          <w:szCs w:val="24"/>
          <w:lang w:bidi="kn-IN"/>
        </w:rPr>
        <w:t>resources</w:t>
      </w:r>
      <w:r w:rsidRPr="00B966DC">
        <w:rPr>
          <w:rFonts w:ascii="Times New Roman" w:hAnsi="Times New Roman"/>
          <w:bCs/>
          <w:sz w:val="24"/>
          <w:szCs w:val="24"/>
          <w:lang w:bidi="kn-IN"/>
        </w:rPr>
        <w:t xml:space="preserve">, </w:t>
      </w:r>
      <w:r w:rsidR="005F799A" w:rsidRPr="00B966DC">
        <w:rPr>
          <w:rFonts w:ascii="Times New Roman" w:hAnsi="Times New Roman"/>
          <w:bCs/>
          <w:sz w:val="24"/>
          <w:szCs w:val="24"/>
          <w:lang w:bidi="kn-IN"/>
        </w:rPr>
        <w:t xml:space="preserve">ICT services, </w:t>
      </w:r>
      <w:r w:rsidRPr="00B966DC">
        <w:rPr>
          <w:rFonts w:ascii="Times New Roman" w:hAnsi="Times New Roman"/>
          <w:bCs/>
          <w:sz w:val="24"/>
          <w:szCs w:val="24"/>
          <w:lang w:bidi="kn-IN"/>
        </w:rPr>
        <w:t xml:space="preserve">User study, </w:t>
      </w:r>
      <w:r w:rsidR="00A07E53" w:rsidRPr="00B966DC">
        <w:rPr>
          <w:rFonts w:ascii="Times New Roman" w:hAnsi="Times New Roman"/>
          <w:bCs/>
          <w:sz w:val="24"/>
          <w:szCs w:val="24"/>
          <w:lang w:bidi="kn-IN"/>
        </w:rPr>
        <w:t>VTU-</w:t>
      </w:r>
      <w:r w:rsidRPr="00B966DC">
        <w:rPr>
          <w:rFonts w:ascii="Times New Roman" w:hAnsi="Times New Roman"/>
          <w:bCs/>
          <w:sz w:val="24"/>
          <w:szCs w:val="24"/>
          <w:lang w:bidi="kn-IN"/>
        </w:rPr>
        <w:t>Consortium et</w:t>
      </w:r>
      <w:r w:rsidR="00BF03C3" w:rsidRPr="00B966DC">
        <w:rPr>
          <w:rFonts w:ascii="Times New Roman" w:hAnsi="Times New Roman"/>
          <w:bCs/>
          <w:sz w:val="24"/>
          <w:szCs w:val="24"/>
          <w:lang w:bidi="kn-IN"/>
        </w:rPr>
        <w:t>c</w:t>
      </w:r>
      <w:r w:rsidRPr="00B966DC">
        <w:rPr>
          <w:rFonts w:ascii="Times New Roman" w:hAnsi="Times New Roman"/>
          <w:bCs/>
          <w:sz w:val="24"/>
          <w:szCs w:val="24"/>
          <w:lang w:bidi="kn-IN"/>
        </w:rPr>
        <w:t xml:space="preserve">. </w:t>
      </w:r>
    </w:p>
    <w:p w:rsidR="003B4DF3" w:rsidRPr="00B966DC" w:rsidRDefault="003B4DF3" w:rsidP="00B966DC">
      <w:pPr>
        <w:autoSpaceDE w:val="0"/>
        <w:autoSpaceDN w:val="0"/>
        <w:adjustRightInd w:val="0"/>
        <w:spacing w:after="0" w:line="240" w:lineRule="auto"/>
        <w:jc w:val="both"/>
        <w:rPr>
          <w:rFonts w:ascii="Times New Roman" w:hAnsi="Times New Roman"/>
          <w:b/>
          <w:sz w:val="24"/>
          <w:szCs w:val="24"/>
          <w:lang w:bidi="kn-IN"/>
        </w:rPr>
      </w:pPr>
    </w:p>
    <w:p w:rsidR="00770C21" w:rsidRPr="00B966DC" w:rsidRDefault="00CA4F18" w:rsidP="00B966DC">
      <w:pPr>
        <w:pStyle w:val="ListParagraph"/>
        <w:numPr>
          <w:ilvl w:val="0"/>
          <w:numId w:val="8"/>
        </w:numPr>
        <w:autoSpaceDE w:val="0"/>
        <w:autoSpaceDN w:val="0"/>
        <w:adjustRightInd w:val="0"/>
        <w:spacing w:after="0" w:line="240" w:lineRule="auto"/>
        <w:jc w:val="both"/>
        <w:rPr>
          <w:rFonts w:ascii="Times New Roman" w:hAnsi="Times New Roman"/>
          <w:b/>
          <w:sz w:val="24"/>
          <w:szCs w:val="24"/>
          <w:lang w:bidi="kn-IN"/>
        </w:rPr>
      </w:pPr>
      <w:r w:rsidRPr="00B966DC">
        <w:rPr>
          <w:rFonts w:ascii="Times New Roman" w:hAnsi="Times New Roman"/>
          <w:b/>
          <w:sz w:val="24"/>
          <w:szCs w:val="24"/>
          <w:lang w:bidi="kn-IN"/>
        </w:rPr>
        <w:t>Introduction</w:t>
      </w:r>
      <w:r w:rsidRPr="00B966DC">
        <w:rPr>
          <w:rFonts w:ascii="Times New Roman" w:hAnsi="Times New Roman"/>
          <w:bCs/>
          <w:sz w:val="24"/>
          <w:szCs w:val="24"/>
          <w:lang w:bidi="kn-IN"/>
        </w:rPr>
        <w:t xml:space="preserve">                    </w:t>
      </w:r>
    </w:p>
    <w:p w:rsidR="00AE75CD" w:rsidRPr="00B966DC" w:rsidRDefault="00AE75CD" w:rsidP="009B49AB">
      <w:pPr>
        <w:autoSpaceDE w:val="0"/>
        <w:autoSpaceDN w:val="0"/>
        <w:adjustRightInd w:val="0"/>
        <w:spacing w:after="0" w:line="240" w:lineRule="auto"/>
        <w:jc w:val="both"/>
        <w:rPr>
          <w:rFonts w:ascii="Times New Roman" w:hAnsi="Times New Roman"/>
          <w:bCs/>
          <w:sz w:val="24"/>
          <w:szCs w:val="24"/>
          <w:lang w:bidi="kn-IN"/>
        </w:rPr>
      </w:pPr>
    </w:p>
    <w:p w:rsidR="00E07F27" w:rsidRPr="00B966DC" w:rsidRDefault="00CA4F18" w:rsidP="00B966DC">
      <w:pPr>
        <w:autoSpaceDE w:val="0"/>
        <w:autoSpaceDN w:val="0"/>
        <w:adjustRightInd w:val="0"/>
        <w:spacing w:after="0" w:line="240" w:lineRule="auto"/>
        <w:ind w:firstLine="720"/>
        <w:jc w:val="both"/>
        <w:rPr>
          <w:rFonts w:ascii="Times New Roman" w:hAnsi="Times New Roman"/>
          <w:sz w:val="24"/>
          <w:szCs w:val="24"/>
          <w:lang w:bidi="hi-IN"/>
        </w:rPr>
      </w:pPr>
      <w:r w:rsidRPr="00B966DC">
        <w:rPr>
          <w:rFonts w:ascii="Times New Roman" w:hAnsi="Times New Roman"/>
          <w:bCs/>
          <w:sz w:val="24"/>
          <w:szCs w:val="24"/>
          <w:lang w:bidi="kn-IN"/>
        </w:rPr>
        <w:t>The</w:t>
      </w:r>
      <w:r w:rsidR="00293C39" w:rsidRPr="00B966DC">
        <w:rPr>
          <w:rFonts w:ascii="Times New Roman" w:hAnsi="Times New Roman"/>
          <w:bCs/>
          <w:sz w:val="24"/>
          <w:szCs w:val="24"/>
          <w:lang w:bidi="kn-IN"/>
        </w:rPr>
        <w:t xml:space="preserve"> twenty first</w:t>
      </w:r>
      <w:r w:rsidR="00707DBD" w:rsidRPr="00B966DC">
        <w:rPr>
          <w:rFonts w:ascii="Times New Roman" w:hAnsi="Times New Roman"/>
          <w:bCs/>
          <w:sz w:val="24"/>
          <w:szCs w:val="24"/>
          <w:lang w:bidi="kn-IN"/>
        </w:rPr>
        <w:t xml:space="preserve"> century was shaped by sweeping changes in communication technologies. </w:t>
      </w:r>
      <w:r w:rsidRPr="00B966DC">
        <w:rPr>
          <w:rFonts w:ascii="Times New Roman" w:hAnsi="Times New Roman"/>
          <w:bCs/>
          <w:sz w:val="24"/>
          <w:szCs w:val="24"/>
          <w:lang w:bidi="kn-IN"/>
        </w:rPr>
        <w:t xml:space="preserve"> </w:t>
      </w:r>
      <w:r w:rsidR="00707DBD" w:rsidRPr="00B966DC">
        <w:rPr>
          <w:rFonts w:ascii="Times New Roman" w:hAnsi="Times New Roman"/>
          <w:bCs/>
          <w:sz w:val="24"/>
          <w:szCs w:val="24"/>
          <w:lang w:bidi="kn-IN"/>
        </w:rPr>
        <w:t xml:space="preserve">The </w:t>
      </w:r>
      <w:r w:rsidRPr="00B966DC">
        <w:rPr>
          <w:rFonts w:ascii="Times New Roman" w:hAnsi="Times New Roman"/>
          <w:bCs/>
          <w:sz w:val="24"/>
          <w:szCs w:val="24"/>
          <w:lang w:bidi="kn-IN"/>
        </w:rPr>
        <w:t xml:space="preserve">emergence and use of information technology is the century’s most significant development affecting scholarly communication. </w:t>
      </w:r>
      <w:r w:rsidR="00E964A7" w:rsidRPr="00B966DC">
        <w:rPr>
          <w:rFonts w:ascii="Times New Roman" w:hAnsi="Times New Roman"/>
          <w:bCs/>
          <w:sz w:val="24"/>
          <w:szCs w:val="24"/>
        </w:rPr>
        <w:t>Today</w:t>
      </w:r>
      <w:r w:rsidR="00BF03C3" w:rsidRPr="00B966DC">
        <w:rPr>
          <w:rFonts w:ascii="Times New Roman" w:hAnsi="Times New Roman"/>
          <w:bCs/>
          <w:sz w:val="24"/>
          <w:szCs w:val="24"/>
        </w:rPr>
        <w:t>,</w:t>
      </w:r>
      <w:r w:rsidR="00E964A7" w:rsidRPr="00B966DC">
        <w:rPr>
          <w:rFonts w:ascii="Times New Roman" w:hAnsi="Times New Roman"/>
          <w:bCs/>
          <w:sz w:val="24"/>
          <w:szCs w:val="24"/>
        </w:rPr>
        <w:t xml:space="preserve"> libraries are shifting their role from the custodian of traditional information resources to the provider of service-oriented digital information resources. </w:t>
      </w:r>
      <w:r w:rsidR="00BF03C3" w:rsidRPr="00B966DC">
        <w:rPr>
          <w:rFonts w:ascii="Times New Roman" w:hAnsi="Times New Roman"/>
          <w:bCs/>
          <w:sz w:val="24"/>
          <w:szCs w:val="24"/>
        </w:rPr>
        <w:t>(</w:t>
      </w:r>
      <w:hyperlink r:id="rId8" w:history="1">
        <w:r w:rsidR="00AB1942" w:rsidRPr="00B966DC">
          <w:rPr>
            <w:rStyle w:val="Hyperlink"/>
            <w:rFonts w:ascii="Times New Roman" w:hAnsi="Times New Roman"/>
            <w:bCs/>
            <w:color w:val="auto"/>
            <w:sz w:val="24"/>
            <w:szCs w:val="24"/>
            <w:u w:val="none"/>
          </w:rPr>
          <w:t>Ganiyu Oluwaseyi Quadr</w:t>
        </w:r>
      </w:hyperlink>
      <w:r w:rsidR="0083063B" w:rsidRPr="00B966DC">
        <w:rPr>
          <w:rFonts w:ascii="Times New Roman" w:hAnsi="Times New Roman"/>
          <w:bCs/>
          <w:sz w:val="24"/>
          <w:szCs w:val="24"/>
        </w:rPr>
        <w:t>I</w:t>
      </w:r>
      <w:r w:rsidR="00AB1942" w:rsidRPr="00B966DC">
        <w:rPr>
          <w:rFonts w:ascii="Times New Roman" w:hAnsi="Times New Roman"/>
          <w:bCs/>
          <w:sz w:val="24"/>
          <w:szCs w:val="24"/>
        </w:rPr>
        <w:t>-2012</w:t>
      </w:r>
      <w:r w:rsidR="00BF03C3" w:rsidRPr="00B966DC">
        <w:rPr>
          <w:rFonts w:ascii="Times New Roman" w:hAnsi="Times New Roman"/>
          <w:bCs/>
          <w:sz w:val="24"/>
          <w:szCs w:val="24"/>
        </w:rPr>
        <w:t>)</w:t>
      </w:r>
      <w:r w:rsidR="001855A4" w:rsidRPr="00B966DC">
        <w:rPr>
          <w:rFonts w:ascii="Times New Roman" w:hAnsi="Times New Roman"/>
          <w:bCs/>
          <w:sz w:val="24"/>
          <w:szCs w:val="24"/>
        </w:rPr>
        <w:t>.</w:t>
      </w:r>
      <w:r w:rsidR="001855A4" w:rsidRPr="00B966DC">
        <w:rPr>
          <w:rFonts w:ascii="Times New Roman" w:hAnsi="Times New Roman"/>
          <w:sz w:val="24"/>
          <w:szCs w:val="24"/>
        </w:rPr>
        <w:t xml:space="preserve"> </w:t>
      </w:r>
      <w:r w:rsidR="00FA1BE7" w:rsidRPr="00B966DC">
        <w:rPr>
          <w:rFonts w:ascii="Times New Roman" w:hAnsi="Times New Roman"/>
          <w:sz w:val="24"/>
          <w:szCs w:val="24"/>
          <w:lang w:bidi="hi-IN"/>
        </w:rPr>
        <w:t>The emergence of technolo</w:t>
      </w:r>
      <w:r w:rsidR="00FF707C">
        <w:rPr>
          <w:rFonts w:ascii="Times New Roman" w:hAnsi="Times New Roman"/>
          <w:sz w:val="24"/>
          <w:szCs w:val="24"/>
          <w:lang w:bidi="hi-IN"/>
        </w:rPr>
        <w:t>gical development</w:t>
      </w:r>
      <w:r w:rsidR="00FA1BE7" w:rsidRPr="00B966DC">
        <w:rPr>
          <w:rFonts w:ascii="Times New Roman" w:hAnsi="Times New Roman"/>
          <w:sz w:val="24"/>
          <w:szCs w:val="24"/>
          <w:lang w:bidi="hi-IN"/>
        </w:rPr>
        <w:t xml:space="preserve"> in the context of computer</w:t>
      </w:r>
      <w:r w:rsidR="00FF707C">
        <w:rPr>
          <w:rFonts w:ascii="Times New Roman" w:hAnsi="Times New Roman"/>
          <w:sz w:val="24"/>
          <w:szCs w:val="24"/>
          <w:lang w:bidi="hi-IN"/>
        </w:rPr>
        <w:t>, telecommunication, electronic</w:t>
      </w:r>
      <w:r w:rsidR="00FA1BE7" w:rsidRPr="00B966DC">
        <w:rPr>
          <w:rFonts w:ascii="Times New Roman" w:hAnsi="Times New Roman"/>
          <w:sz w:val="24"/>
          <w:szCs w:val="24"/>
          <w:lang w:bidi="hi-IN"/>
        </w:rPr>
        <w:t>, reprography and micrography have been adopted in libraries</w:t>
      </w:r>
      <w:r w:rsidR="00230819">
        <w:rPr>
          <w:rFonts w:ascii="Times New Roman" w:hAnsi="Times New Roman"/>
          <w:sz w:val="24"/>
          <w:szCs w:val="24"/>
          <w:lang w:bidi="hi-IN"/>
        </w:rPr>
        <w:t>.</w:t>
      </w:r>
      <w:r w:rsidR="00FA1BE7" w:rsidRPr="00B966DC">
        <w:rPr>
          <w:rFonts w:ascii="Times New Roman" w:hAnsi="Times New Roman"/>
          <w:sz w:val="24"/>
          <w:szCs w:val="24"/>
          <w:lang w:bidi="hi-IN"/>
        </w:rPr>
        <w:t xml:space="preserve"> </w:t>
      </w:r>
      <w:r w:rsidR="00EF54FC" w:rsidRPr="00B966DC">
        <w:rPr>
          <w:rFonts w:ascii="Times New Roman" w:hAnsi="Times New Roman"/>
          <w:sz w:val="24"/>
          <w:szCs w:val="24"/>
          <w:lang w:bidi="hi-IN"/>
        </w:rPr>
        <w:t xml:space="preserve">E-Resources usually consist of e-books, e-Journals, articles, newspaper, thesis, dissertation, databases and CD-ROMs, which are likely to be the alternative to the print media. Emerald, Ebsco, Scopus are some of the examples of online databases. The familiarity and use of electronic information resources in the libraries for rapid development is necessary and important. The aim of this study is to identify how electronic information resources are utilized by academic faculties and students. Further the study also examine the use pattern, acceptance, perceived importance and satisfaction on electronic resources over print resources. </w:t>
      </w:r>
      <w:r w:rsidR="00E07F27" w:rsidRPr="00B966DC">
        <w:rPr>
          <w:rFonts w:ascii="Times New Roman" w:hAnsi="Times New Roman"/>
          <w:color w:val="660000"/>
          <w:sz w:val="24"/>
          <w:szCs w:val="24"/>
          <w:lang w:bidi="hi-IN"/>
        </w:rPr>
        <w:t>(</w:t>
      </w:r>
      <w:r w:rsidR="00EF54FC" w:rsidRPr="00B966DC">
        <w:rPr>
          <w:rFonts w:ascii="Times New Roman" w:hAnsi="Times New Roman"/>
          <w:color w:val="660000"/>
          <w:sz w:val="24"/>
          <w:szCs w:val="24"/>
          <w:lang w:bidi="hi-IN"/>
        </w:rPr>
        <w:t xml:space="preserve">Dhanavandan </w:t>
      </w:r>
      <w:r w:rsidR="00E07F27" w:rsidRPr="00B966DC">
        <w:rPr>
          <w:rFonts w:ascii="Times New Roman" w:hAnsi="Times New Roman"/>
          <w:sz w:val="24"/>
          <w:szCs w:val="24"/>
          <w:lang w:bidi="hi-IN"/>
        </w:rPr>
        <w:t>and others-</w:t>
      </w:r>
      <w:r w:rsidR="00EF54FC" w:rsidRPr="00B966DC">
        <w:rPr>
          <w:rFonts w:ascii="Times New Roman" w:hAnsi="Times New Roman"/>
          <w:sz w:val="24"/>
          <w:szCs w:val="24"/>
          <w:lang w:bidi="hi-IN"/>
        </w:rPr>
        <w:t xml:space="preserve">2012) </w:t>
      </w:r>
    </w:p>
    <w:p w:rsidR="00B966DC" w:rsidRDefault="00B966DC" w:rsidP="00B966DC">
      <w:pPr>
        <w:autoSpaceDE w:val="0"/>
        <w:autoSpaceDN w:val="0"/>
        <w:adjustRightInd w:val="0"/>
        <w:spacing w:after="0" w:line="240" w:lineRule="auto"/>
        <w:jc w:val="both"/>
        <w:rPr>
          <w:rFonts w:ascii="Times New Roman" w:eastAsia="Times New Roman" w:hAnsi="Times New Roman"/>
          <w:b/>
          <w:sz w:val="24"/>
          <w:szCs w:val="24"/>
        </w:rPr>
      </w:pPr>
    </w:p>
    <w:p w:rsidR="005B065F" w:rsidRPr="00B966DC" w:rsidRDefault="009B2254" w:rsidP="00B966DC">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 </w:t>
      </w:r>
      <w:r w:rsidR="005B065F" w:rsidRPr="00B966DC">
        <w:rPr>
          <w:rFonts w:ascii="Times New Roman" w:eastAsia="Times New Roman" w:hAnsi="Times New Roman"/>
          <w:b/>
          <w:sz w:val="24"/>
          <w:szCs w:val="24"/>
        </w:rPr>
        <w:t xml:space="preserve">Review of Literature: </w:t>
      </w:r>
    </w:p>
    <w:p w:rsidR="00045249" w:rsidRPr="00B966DC" w:rsidRDefault="0031065D" w:rsidP="00B966DC">
      <w:pPr>
        <w:spacing w:before="100" w:beforeAutospacing="1" w:after="100" w:afterAutospacing="1" w:line="240" w:lineRule="auto"/>
        <w:jc w:val="both"/>
        <w:rPr>
          <w:rFonts w:ascii="Times New Roman" w:eastAsia="Times New Roman" w:hAnsi="Times New Roman"/>
          <w:bCs/>
          <w:sz w:val="24"/>
          <w:szCs w:val="24"/>
        </w:rPr>
      </w:pPr>
      <w:r w:rsidRPr="00B966DC">
        <w:rPr>
          <w:rFonts w:ascii="Times New Roman" w:eastAsia="Times New Roman" w:hAnsi="Times New Roman"/>
          <w:bCs/>
          <w:sz w:val="24"/>
          <w:szCs w:val="24"/>
        </w:rPr>
        <w:t xml:space="preserve">T. Prabakaran (2013) critically </w:t>
      </w:r>
      <w:r w:rsidR="005E61F2" w:rsidRPr="00B966DC">
        <w:rPr>
          <w:rFonts w:ascii="Times New Roman" w:eastAsia="Times New Roman" w:hAnsi="Times New Roman"/>
          <w:bCs/>
          <w:sz w:val="24"/>
          <w:szCs w:val="24"/>
        </w:rPr>
        <w:t xml:space="preserve">examines that the users are dependent some extent on libraries with new technologies such as e-resources. </w:t>
      </w:r>
      <w:r w:rsidR="00045249" w:rsidRPr="00B966DC">
        <w:rPr>
          <w:rFonts w:ascii="Times New Roman" w:hAnsi="Times New Roman"/>
          <w:bCs/>
          <w:sz w:val="24"/>
          <w:szCs w:val="24"/>
          <w:lang w:bidi="kn-IN"/>
        </w:rPr>
        <w:t>Dhanavandan, S. Mohammed Esmail, S. and Nagarajan, M., (2012) st</w:t>
      </w:r>
      <w:r w:rsidR="00114F00">
        <w:rPr>
          <w:rFonts w:ascii="Times New Roman" w:hAnsi="Times New Roman"/>
          <w:bCs/>
          <w:sz w:val="24"/>
          <w:szCs w:val="24"/>
          <w:lang w:bidi="kn-IN"/>
        </w:rPr>
        <w:t>udied on use of e-resources at K</w:t>
      </w:r>
      <w:r w:rsidR="00045249" w:rsidRPr="00B966DC">
        <w:rPr>
          <w:rFonts w:ascii="Times New Roman" w:hAnsi="Times New Roman"/>
          <w:bCs/>
          <w:sz w:val="24"/>
          <w:szCs w:val="24"/>
          <w:lang w:bidi="kn-IN"/>
        </w:rPr>
        <w:t xml:space="preserve">rishnaswamy college of engineering and technology library, the study reveals that the students are the leading users  of e-resources in terms of respondents. 42% of the respondents indicated that they preferred print version of resources. </w:t>
      </w:r>
      <w:r w:rsidR="005F799A" w:rsidRPr="00B966DC">
        <w:rPr>
          <w:rFonts w:ascii="Times New Roman" w:eastAsia="Times New Roman" w:hAnsi="Times New Roman"/>
          <w:bCs/>
          <w:sz w:val="24"/>
          <w:szCs w:val="24"/>
        </w:rPr>
        <w:t xml:space="preserve"> Dadzie (</w:t>
      </w:r>
      <w:r w:rsidR="00455138">
        <w:rPr>
          <w:rFonts w:ascii="Times New Roman" w:eastAsia="Times New Roman" w:hAnsi="Times New Roman"/>
          <w:bCs/>
          <w:sz w:val="24"/>
          <w:szCs w:val="24"/>
        </w:rPr>
        <w:t>2005)</w:t>
      </w:r>
      <w:r w:rsidR="005F799A" w:rsidRPr="00B966DC">
        <w:rPr>
          <w:rFonts w:ascii="Times New Roman" w:eastAsia="Times New Roman" w:hAnsi="Times New Roman"/>
          <w:bCs/>
          <w:sz w:val="24"/>
          <w:szCs w:val="24"/>
        </w:rPr>
        <w:t xml:space="preserve"> has investigated the use of electronic resources by students and faculty of Ashesi University, Ghana, the level of use, the type of information accessed and the effectiveness of the information communication tools for information research. Ron Houlihan (2005) has discussed to the critical importance of providing a comfortable and stimulating environment for students and the rewards for doing so are confirmed, with reference to various Canadian and US schools. Some of the almost –universal characteristics of today’s academic research and communication. </w:t>
      </w:r>
      <w:r w:rsidR="00216C9C" w:rsidRPr="00B966DC">
        <w:rPr>
          <w:rFonts w:ascii="Times New Roman" w:eastAsia="Times New Roman" w:hAnsi="Times New Roman"/>
          <w:bCs/>
          <w:sz w:val="24"/>
          <w:szCs w:val="24"/>
        </w:rPr>
        <w:t xml:space="preserve">Rogers (2001) </w:t>
      </w:r>
      <w:r w:rsidR="00045249" w:rsidRPr="00B966DC">
        <w:rPr>
          <w:rFonts w:ascii="Times New Roman" w:eastAsia="Times New Roman" w:hAnsi="Times New Roman"/>
          <w:bCs/>
          <w:sz w:val="24"/>
          <w:szCs w:val="24"/>
        </w:rPr>
        <w:t>studied faculty and graduate student use of electronic journals,</w:t>
      </w:r>
      <w:r w:rsidR="00234803" w:rsidRPr="00B966DC">
        <w:rPr>
          <w:rFonts w:ascii="Times New Roman" w:eastAsia="Times New Roman" w:hAnsi="Times New Roman"/>
          <w:bCs/>
          <w:sz w:val="24"/>
          <w:szCs w:val="24"/>
        </w:rPr>
        <w:t xml:space="preserve"> </w:t>
      </w:r>
      <w:r w:rsidR="00045249" w:rsidRPr="00B966DC">
        <w:rPr>
          <w:rFonts w:ascii="Times New Roman" w:eastAsia="Times New Roman" w:hAnsi="Times New Roman"/>
          <w:bCs/>
          <w:sz w:val="24"/>
          <w:szCs w:val="24"/>
        </w:rPr>
        <w:t xml:space="preserve">printed journals and electronic databases was conducted at Ohio State University (OSU) during the years 1998-2000. </w:t>
      </w:r>
      <w:r w:rsidR="00796778" w:rsidRPr="00796778">
        <w:rPr>
          <w:rFonts w:ascii="Times New Roman" w:hAnsi="Times New Roman"/>
          <w:sz w:val="24"/>
          <w:szCs w:val="24"/>
        </w:rPr>
        <w:t>Haneefa K (2007)</w:t>
      </w:r>
      <w:r w:rsidR="00897B46">
        <w:rPr>
          <w:rFonts w:ascii="Times New Roman" w:hAnsi="Times New Roman"/>
          <w:sz w:val="24"/>
          <w:szCs w:val="24"/>
        </w:rPr>
        <w:t xml:space="preserve"> </w:t>
      </w:r>
      <w:r w:rsidR="00796778" w:rsidRPr="00796778">
        <w:rPr>
          <w:rFonts w:ascii="Times New Roman" w:hAnsi="Times New Roman"/>
          <w:sz w:val="24"/>
          <w:szCs w:val="24"/>
        </w:rPr>
        <w:t xml:space="preserve">2 presented the results of an investigation in the study “Use of ICT Based Resources and Services in Special </w:t>
      </w:r>
      <w:r w:rsidR="00796778" w:rsidRPr="00796778">
        <w:rPr>
          <w:rFonts w:ascii="Times New Roman" w:hAnsi="Times New Roman"/>
          <w:sz w:val="24"/>
          <w:szCs w:val="24"/>
        </w:rPr>
        <w:lastRenderedPageBreak/>
        <w:t>Libraries in Kerala, India. The email service was used by the largest percentage of the users. WWW was being used by 60 per cent of the library users. A good no. of users was not satisfied with the application of ICT in the libraries and indicated ‘inadequate ICT infrastructure’ as their reason for dissatisfaction.</w:t>
      </w:r>
    </w:p>
    <w:p w:rsidR="00A76EDF" w:rsidRPr="009B2254" w:rsidRDefault="009B2254" w:rsidP="009B2254">
      <w:pPr>
        <w:autoSpaceDE w:val="0"/>
        <w:autoSpaceDN w:val="0"/>
        <w:adjustRightInd w:val="0"/>
        <w:spacing w:after="0" w:line="240" w:lineRule="auto"/>
        <w:jc w:val="both"/>
        <w:rPr>
          <w:rFonts w:ascii="Times New Roman" w:hAnsi="Times New Roman"/>
          <w:b/>
          <w:sz w:val="24"/>
          <w:szCs w:val="24"/>
          <w:lang w:bidi="kn-IN"/>
        </w:rPr>
      </w:pPr>
      <w:r>
        <w:rPr>
          <w:rFonts w:ascii="Times New Roman" w:hAnsi="Times New Roman"/>
          <w:b/>
          <w:sz w:val="24"/>
          <w:szCs w:val="24"/>
          <w:lang w:bidi="kn-IN"/>
        </w:rPr>
        <w:t xml:space="preserve">3. </w:t>
      </w:r>
      <w:r w:rsidR="00CA4F18" w:rsidRPr="009B2254">
        <w:rPr>
          <w:rFonts w:ascii="Times New Roman" w:hAnsi="Times New Roman"/>
          <w:b/>
          <w:sz w:val="24"/>
          <w:szCs w:val="24"/>
          <w:lang w:bidi="kn-IN"/>
        </w:rPr>
        <w:t>Objectives</w:t>
      </w:r>
    </w:p>
    <w:p w:rsidR="00745BAD" w:rsidRPr="00B966DC" w:rsidRDefault="00745BAD" w:rsidP="00B966DC">
      <w:pPr>
        <w:autoSpaceDE w:val="0"/>
        <w:autoSpaceDN w:val="0"/>
        <w:adjustRightInd w:val="0"/>
        <w:spacing w:after="0" w:line="240" w:lineRule="auto"/>
        <w:jc w:val="both"/>
        <w:rPr>
          <w:rFonts w:ascii="Times New Roman" w:hAnsi="Times New Roman"/>
          <w:bCs/>
          <w:sz w:val="24"/>
          <w:szCs w:val="24"/>
          <w:lang w:bidi="kn-IN"/>
        </w:rPr>
      </w:pPr>
    </w:p>
    <w:p w:rsidR="00745BAD" w:rsidRPr="00B966DC" w:rsidRDefault="00745BAD" w:rsidP="00B966DC">
      <w:pPr>
        <w:pStyle w:val="ListParagraph"/>
        <w:numPr>
          <w:ilvl w:val="0"/>
          <w:numId w:val="9"/>
        </w:numPr>
        <w:autoSpaceDE w:val="0"/>
        <w:autoSpaceDN w:val="0"/>
        <w:adjustRightInd w:val="0"/>
        <w:spacing w:after="0" w:line="240" w:lineRule="auto"/>
        <w:jc w:val="both"/>
        <w:rPr>
          <w:rFonts w:ascii="Times New Roman" w:hAnsi="Times New Roman"/>
          <w:bCs/>
          <w:sz w:val="24"/>
          <w:szCs w:val="24"/>
          <w:lang w:bidi="kn-IN"/>
        </w:rPr>
      </w:pPr>
      <w:r w:rsidRPr="00B966DC">
        <w:rPr>
          <w:rFonts w:ascii="Times New Roman" w:hAnsi="Times New Roman"/>
          <w:bCs/>
          <w:sz w:val="24"/>
          <w:szCs w:val="24"/>
          <w:lang w:bidi="kn-IN"/>
        </w:rPr>
        <w:t>To know</w:t>
      </w:r>
      <w:r w:rsidR="003010CE">
        <w:rPr>
          <w:rFonts w:ascii="Times New Roman" w:hAnsi="Times New Roman"/>
          <w:bCs/>
          <w:sz w:val="24"/>
          <w:szCs w:val="24"/>
          <w:lang w:bidi="kn-IN"/>
        </w:rPr>
        <w:t xml:space="preserve"> the present status of </w:t>
      </w:r>
      <w:r w:rsidRPr="00B966DC">
        <w:rPr>
          <w:rFonts w:ascii="Times New Roman" w:hAnsi="Times New Roman"/>
          <w:bCs/>
          <w:sz w:val="24"/>
          <w:szCs w:val="24"/>
          <w:lang w:bidi="kn-IN"/>
        </w:rPr>
        <w:t>e-resources and services in VTU library</w:t>
      </w:r>
    </w:p>
    <w:p w:rsidR="00D37DE0" w:rsidRPr="00B966DC" w:rsidRDefault="00D37DE0" w:rsidP="00B966DC">
      <w:pPr>
        <w:pStyle w:val="ListParagraph"/>
        <w:numPr>
          <w:ilvl w:val="0"/>
          <w:numId w:val="9"/>
        </w:numPr>
        <w:autoSpaceDE w:val="0"/>
        <w:autoSpaceDN w:val="0"/>
        <w:adjustRightInd w:val="0"/>
        <w:spacing w:after="0" w:line="240" w:lineRule="auto"/>
        <w:jc w:val="both"/>
        <w:rPr>
          <w:rFonts w:ascii="Times New Roman" w:hAnsi="Times New Roman"/>
          <w:bCs/>
          <w:sz w:val="24"/>
          <w:szCs w:val="24"/>
          <w:lang w:bidi="kn-IN"/>
        </w:rPr>
      </w:pPr>
      <w:r w:rsidRPr="00B966DC">
        <w:rPr>
          <w:rFonts w:ascii="Times New Roman" w:hAnsi="Times New Roman"/>
          <w:bCs/>
          <w:sz w:val="24"/>
          <w:szCs w:val="24"/>
          <w:lang w:bidi="kn-IN"/>
        </w:rPr>
        <w:t>To study th</w:t>
      </w:r>
      <w:r w:rsidR="00077326" w:rsidRPr="00B966DC">
        <w:rPr>
          <w:rFonts w:ascii="Times New Roman" w:hAnsi="Times New Roman"/>
          <w:bCs/>
          <w:sz w:val="24"/>
          <w:szCs w:val="24"/>
          <w:lang w:bidi="kn-IN"/>
        </w:rPr>
        <w:t>e purpose and frequency of use of e-</w:t>
      </w:r>
      <w:r w:rsidRPr="00B966DC">
        <w:rPr>
          <w:rFonts w:ascii="Times New Roman" w:hAnsi="Times New Roman"/>
          <w:bCs/>
          <w:sz w:val="24"/>
          <w:szCs w:val="24"/>
          <w:lang w:bidi="kn-IN"/>
        </w:rPr>
        <w:t xml:space="preserve">resources </w:t>
      </w:r>
      <w:r w:rsidR="003010CE">
        <w:rPr>
          <w:rFonts w:ascii="Times New Roman" w:hAnsi="Times New Roman"/>
          <w:bCs/>
          <w:sz w:val="24"/>
          <w:szCs w:val="24"/>
          <w:lang w:bidi="kn-IN"/>
        </w:rPr>
        <w:t xml:space="preserve">and </w:t>
      </w:r>
      <w:r w:rsidRPr="00B966DC">
        <w:rPr>
          <w:rFonts w:ascii="Times New Roman" w:hAnsi="Times New Roman"/>
          <w:bCs/>
          <w:sz w:val="24"/>
          <w:szCs w:val="24"/>
          <w:lang w:bidi="kn-IN"/>
        </w:rPr>
        <w:t>services</w:t>
      </w:r>
      <w:r w:rsidR="000D3280">
        <w:rPr>
          <w:rFonts w:ascii="Times New Roman" w:hAnsi="Times New Roman"/>
          <w:bCs/>
          <w:sz w:val="24"/>
          <w:szCs w:val="24"/>
          <w:lang w:bidi="kn-IN"/>
        </w:rPr>
        <w:t xml:space="preserve"> in VTU library</w:t>
      </w:r>
      <w:r w:rsidRPr="00B966DC">
        <w:rPr>
          <w:rFonts w:ascii="Times New Roman" w:hAnsi="Times New Roman"/>
          <w:bCs/>
          <w:sz w:val="24"/>
          <w:szCs w:val="24"/>
          <w:lang w:bidi="kn-IN"/>
        </w:rPr>
        <w:t xml:space="preserve">; </w:t>
      </w:r>
    </w:p>
    <w:p w:rsidR="00D37DE0" w:rsidRPr="00B966DC" w:rsidRDefault="00D37DE0" w:rsidP="00B966DC">
      <w:pPr>
        <w:pStyle w:val="ListParagraph"/>
        <w:numPr>
          <w:ilvl w:val="0"/>
          <w:numId w:val="9"/>
        </w:numPr>
        <w:autoSpaceDE w:val="0"/>
        <w:autoSpaceDN w:val="0"/>
        <w:adjustRightInd w:val="0"/>
        <w:spacing w:after="0" w:line="240" w:lineRule="auto"/>
        <w:jc w:val="both"/>
        <w:rPr>
          <w:rFonts w:ascii="Times New Roman" w:hAnsi="Times New Roman"/>
          <w:bCs/>
          <w:sz w:val="24"/>
          <w:szCs w:val="24"/>
          <w:lang w:bidi="kn-IN"/>
        </w:rPr>
      </w:pPr>
      <w:r w:rsidRPr="00B966DC">
        <w:rPr>
          <w:rFonts w:ascii="Times New Roman" w:hAnsi="Times New Roman"/>
          <w:bCs/>
          <w:sz w:val="24"/>
          <w:szCs w:val="24"/>
          <w:lang w:bidi="kn-IN"/>
        </w:rPr>
        <w:t xml:space="preserve">To assess the benefits of e-resources over conventional sources of information; </w:t>
      </w:r>
    </w:p>
    <w:p w:rsidR="00D37DE0" w:rsidRPr="00B966DC" w:rsidRDefault="00D37DE0" w:rsidP="00B966DC">
      <w:pPr>
        <w:pStyle w:val="ListParagraph"/>
        <w:numPr>
          <w:ilvl w:val="0"/>
          <w:numId w:val="9"/>
        </w:numPr>
        <w:autoSpaceDE w:val="0"/>
        <w:autoSpaceDN w:val="0"/>
        <w:adjustRightInd w:val="0"/>
        <w:spacing w:after="0" w:line="240" w:lineRule="auto"/>
        <w:jc w:val="both"/>
        <w:rPr>
          <w:rFonts w:ascii="Times New Roman" w:hAnsi="Times New Roman"/>
          <w:bCs/>
          <w:sz w:val="24"/>
          <w:szCs w:val="24"/>
          <w:lang w:bidi="kn-IN"/>
        </w:rPr>
      </w:pPr>
      <w:r w:rsidRPr="00B966DC">
        <w:rPr>
          <w:rFonts w:ascii="Times New Roman" w:hAnsi="Times New Roman"/>
          <w:bCs/>
          <w:sz w:val="24"/>
          <w:szCs w:val="24"/>
          <w:lang w:bidi="kn-IN"/>
        </w:rPr>
        <w:t xml:space="preserve">To determine the perceived impact of the resources on their academic efficiency; </w:t>
      </w:r>
    </w:p>
    <w:p w:rsidR="00D37DE0" w:rsidRPr="00B966DC" w:rsidRDefault="00D37DE0" w:rsidP="00B966DC">
      <w:pPr>
        <w:pStyle w:val="ListParagraph"/>
        <w:numPr>
          <w:ilvl w:val="0"/>
          <w:numId w:val="9"/>
        </w:numPr>
        <w:autoSpaceDE w:val="0"/>
        <w:autoSpaceDN w:val="0"/>
        <w:adjustRightInd w:val="0"/>
        <w:spacing w:after="0" w:line="240" w:lineRule="auto"/>
        <w:jc w:val="both"/>
        <w:rPr>
          <w:rFonts w:ascii="Times New Roman" w:hAnsi="Times New Roman"/>
          <w:bCs/>
          <w:sz w:val="24"/>
          <w:szCs w:val="24"/>
          <w:lang w:bidi="kn-IN"/>
        </w:rPr>
      </w:pPr>
      <w:r w:rsidRPr="00B966DC">
        <w:rPr>
          <w:rFonts w:ascii="Times New Roman" w:hAnsi="Times New Roman"/>
          <w:bCs/>
          <w:sz w:val="24"/>
          <w:szCs w:val="24"/>
          <w:lang w:bidi="kn-IN"/>
        </w:rPr>
        <w:t>To know extent of awareness</w:t>
      </w:r>
      <w:r w:rsidR="00A07E53" w:rsidRPr="00B966DC">
        <w:rPr>
          <w:rFonts w:ascii="Times New Roman" w:hAnsi="Times New Roman"/>
          <w:bCs/>
          <w:sz w:val="24"/>
          <w:szCs w:val="24"/>
          <w:lang w:bidi="kn-IN"/>
        </w:rPr>
        <w:t xml:space="preserve"> and </w:t>
      </w:r>
      <w:r w:rsidR="003010CE">
        <w:rPr>
          <w:rFonts w:ascii="Times New Roman" w:hAnsi="Times New Roman"/>
          <w:bCs/>
          <w:sz w:val="24"/>
          <w:szCs w:val="24"/>
          <w:lang w:bidi="kn-IN"/>
        </w:rPr>
        <w:t xml:space="preserve">retrieved </w:t>
      </w:r>
      <w:r w:rsidR="00A07E53" w:rsidRPr="00B966DC">
        <w:rPr>
          <w:rFonts w:ascii="Times New Roman" w:hAnsi="Times New Roman"/>
          <w:bCs/>
          <w:sz w:val="24"/>
          <w:szCs w:val="24"/>
          <w:lang w:bidi="kn-IN"/>
        </w:rPr>
        <w:t>information</w:t>
      </w:r>
      <w:r w:rsidR="003010CE">
        <w:rPr>
          <w:rFonts w:ascii="Times New Roman" w:hAnsi="Times New Roman"/>
          <w:bCs/>
          <w:sz w:val="24"/>
          <w:szCs w:val="24"/>
          <w:lang w:bidi="kn-IN"/>
        </w:rPr>
        <w:t xml:space="preserve"> resources from VTU-Consortium and</w:t>
      </w:r>
    </w:p>
    <w:p w:rsidR="00D37DE0" w:rsidRPr="00B966DC" w:rsidRDefault="003010CE" w:rsidP="00B966DC">
      <w:pPr>
        <w:pStyle w:val="ListParagraph"/>
        <w:numPr>
          <w:ilvl w:val="0"/>
          <w:numId w:val="9"/>
        </w:numPr>
        <w:autoSpaceDE w:val="0"/>
        <w:autoSpaceDN w:val="0"/>
        <w:adjustRightInd w:val="0"/>
        <w:spacing w:after="0" w:line="240" w:lineRule="auto"/>
        <w:jc w:val="both"/>
        <w:rPr>
          <w:rFonts w:ascii="Times New Roman" w:hAnsi="Times New Roman"/>
          <w:bCs/>
          <w:sz w:val="24"/>
          <w:szCs w:val="24"/>
          <w:lang w:bidi="kn-IN"/>
        </w:rPr>
      </w:pPr>
      <w:r>
        <w:rPr>
          <w:rFonts w:ascii="Times New Roman" w:hAnsi="Times New Roman"/>
          <w:bCs/>
          <w:sz w:val="24"/>
          <w:szCs w:val="24"/>
          <w:lang w:bidi="kn-IN"/>
        </w:rPr>
        <w:t xml:space="preserve">To trace out the problems of faculties and students while using </w:t>
      </w:r>
      <w:r w:rsidR="00745BAD" w:rsidRPr="00B966DC">
        <w:rPr>
          <w:rFonts w:ascii="Times New Roman" w:hAnsi="Times New Roman"/>
          <w:bCs/>
          <w:sz w:val="24"/>
          <w:szCs w:val="24"/>
          <w:lang w:bidi="kn-IN"/>
        </w:rPr>
        <w:t>e-resources</w:t>
      </w:r>
    </w:p>
    <w:p w:rsidR="00D37DE0" w:rsidRPr="00B61F35" w:rsidRDefault="00D37DE0" w:rsidP="00B966DC">
      <w:pPr>
        <w:autoSpaceDE w:val="0"/>
        <w:autoSpaceDN w:val="0"/>
        <w:adjustRightInd w:val="0"/>
        <w:spacing w:after="0" w:line="240" w:lineRule="auto"/>
        <w:jc w:val="both"/>
        <w:rPr>
          <w:rFonts w:ascii="Times New Roman" w:hAnsi="Times New Roman"/>
          <w:bCs/>
          <w:sz w:val="12"/>
          <w:szCs w:val="12"/>
          <w:lang w:bidi="kn-IN"/>
        </w:rPr>
      </w:pPr>
    </w:p>
    <w:p w:rsidR="0037242B" w:rsidRPr="00C96BD1" w:rsidRDefault="0037242B" w:rsidP="00B966DC">
      <w:pPr>
        <w:autoSpaceDE w:val="0"/>
        <w:autoSpaceDN w:val="0"/>
        <w:adjustRightInd w:val="0"/>
        <w:spacing w:after="0" w:line="240" w:lineRule="auto"/>
        <w:jc w:val="both"/>
        <w:rPr>
          <w:rFonts w:ascii="Times New Roman" w:hAnsi="Times New Roman"/>
          <w:b/>
          <w:sz w:val="12"/>
          <w:szCs w:val="12"/>
          <w:lang w:bidi="kn-IN"/>
        </w:rPr>
      </w:pPr>
    </w:p>
    <w:p w:rsidR="0037242B" w:rsidRPr="009B2254" w:rsidRDefault="009B2254" w:rsidP="009B2254">
      <w:pPr>
        <w:autoSpaceDE w:val="0"/>
        <w:autoSpaceDN w:val="0"/>
        <w:adjustRightInd w:val="0"/>
        <w:spacing w:after="0" w:line="240" w:lineRule="auto"/>
        <w:jc w:val="both"/>
        <w:rPr>
          <w:rFonts w:ascii="Times New Roman" w:hAnsi="Times New Roman"/>
          <w:b/>
          <w:sz w:val="24"/>
          <w:szCs w:val="24"/>
          <w:lang w:bidi="kn-IN"/>
        </w:rPr>
      </w:pPr>
      <w:r>
        <w:rPr>
          <w:rFonts w:ascii="Times New Roman" w:hAnsi="Times New Roman"/>
          <w:b/>
          <w:sz w:val="24"/>
          <w:szCs w:val="24"/>
          <w:lang w:bidi="kn-IN"/>
        </w:rPr>
        <w:t xml:space="preserve">4. </w:t>
      </w:r>
      <w:r w:rsidR="003010CE">
        <w:rPr>
          <w:rFonts w:ascii="Times New Roman" w:hAnsi="Times New Roman"/>
          <w:b/>
          <w:sz w:val="24"/>
          <w:szCs w:val="24"/>
          <w:lang w:bidi="kn-IN"/>
        </w:rPr>
        <w:t>S</w:t>
      </w:r>
      <w:r w:rsidR="0037242B" w:rsidRPr="009B2254">
        <w:rPr>
          <w:rFonts w:ascii="Times New Roman" w:hAnsi="Times New Roman"/>
          <w:b/>
          <w:sz w:val="24"/>
          <w:szCs w:val="24"/>
          <w:lang w:bidi="kn-IN"/>
        </w:rPr>
        <w:t>cope of the study</w:t>
      </w:r>
    </w:p>
    <w:p w:rsidR="0037242B" w:rsidRPr="00C96BD1" w:rsidRDefault="0037242B" w:rsidP="00B966DC">
      <w:pPr>
        <w:autoSpaceDE w:val="0"/>
        <w:autoSpaceDN w:val="0"/>
        <w:adjustRightInd w:val="0"/>
        <w:spacing w:after="0" w:line="240" w:lineRule="auto"/>
        <w:jc w:val="both"/>
        <w:rPr>
          <w:rFonts w:ascii="Times New Roman" w:hAnsi="Times New Roman"/>
          <w:b/>
          <w:sz w:val="6"/>
          <w:szCs w:val="6"/>
          <w:lang w:bidi="kn-IN"/>
        </w:rPr>
      </w:pPr>
    </w:p>
    <w:p w:rsidR="00293C39" w:rsidRPr="00B966DC" w:rsidRDefault="00293C39" w:rsidP="00A41934">
      <w:pPr>
        <w:spacing w:before="100" w:beforeAutospacing="1" w:after="100" w:afterAutospacing="1" w:line="240" w:lineRule="auto"/>
        <w:ind w:firstLine="720"/>
        <w:jc w:val="both"/>
        <w:rPr>
          <w:rFonts w:ascii="Times New Roman" w:eastAsia="Times New Roman" w:hAnsi="Times New Roman"/>
          <w:bCs/>
          <w:sz w:val="24"/>
          <w:szCs w:val="24"/>
        </w:rPr>
      </w:pPr>
      <w:r w:rsidRPr="00B966DC">
        <w:rPr>
          <w:rFonts w:ascii="Times New Roman" w:eastAsia="Times New Roman" w:hAnsi="Times New Roman"/>
          <w:bCs/>
          <w:sz w:val="24"/>
          <w:szCs w:val="24"/>
        </w:rPr>
        <w:t xml:space="preserve">The </w:t>
      </w:r>
      <w:r w:rsidRPr="00B966DC">
        <w:rPr>
          <w:rFonts w:ascii="Times New Roman" w:hAnsi="Times New Roman"/>
          <w:bCs/>
          <w:sz w:val="24"/>
          <w:szCs w:val="24"/>
        </w:rPr>
        <w:t>Vishveshwarya Technical University</w:t>
      </w:r>
      <w:r w:rsidRPr="00B966DC">
        <w:rPr>
          <w:rFonts w:ascii="Times New Roman" w:eastAsia="Times New Roman" w:hAnsi="Times New Roman"/>
          <w:bCs/>
          <w:sz w:val="24"/>
          <w:szCs w:val="24"/>
        </w:rPr>
        <w:t xml:space="preserve"> (VTU) is </w:t>
      </w:r>
      <w:r w:rsidR="003010CE">
        <w:rPr>
          <w:rFonts w:ascii="Times New Roman" w:eastAsia="Times New Roman" w:hAnsi="Times New Roman"/>
          <w:bCs/>
          <w:sz w:val="24"/>
          <w:szCs w:val="24"/>
        </w:rPr>
        <w:t xml:space="preserve">technological university </w:t>
      </w:r>
      <w:r w:rsidRPr="00B966DC">
        <w:rPr>
          <w:rFonts w:ascii="Times New Roman" w:eastAsia="Times New Roman" w:hAnsi="Times New Roman"/>
          <w:bCs/>
          <w:sz w:val="24"/>
          <w:szCs w:val="24"/>
        </w:rPr>
        <w:t xml:space="preserve">in </w:t>
      </w:r>
      <w:hyperlink r:id="rId9" w:tooltip="Karnataka" w:history="1">
        <w:r w:rsidRPr="00B966DC">
          <w:rPr>
            <w:rFonts w:ascii="Times New Roman" w:eastAsia="Times New Roman" w:hAnsi="Times New Roman"/>
            <w:bCs/>
            <w:sz w:val="24"/>
            <w:szCs w:val="24"/>
          </w:rPr>
          <w:t>Karnataka</w:t>
        </w:r>
      </w:hyperlink>
      <w:r w:rsidRPr="00B966DC">
        <w:rPr>
          <w:rFonts w:ascii="Times New Roman" w:eastAsia="Times New Roman" w:hAnsi="Times New Roman"/>
          <w:bCs/>
          <w:sz w:val="24"/>
          <w:szCs w:val="24"/>
        </w:rPr>
        <w:t xml:space="preserve"> State, </w:t>
      </w:r>
      <w:hyperlink r:id="rId10" w:tooltip="India" w:history="1">
        <w:r w:rsidRPr="00B966DC">
          <w:rPr>
            <w:rFonts w:ascii="Times New Roman" w:eastAsia="Times New Roman" w:hAnsi="Times New Roman"/>
            <w:bCs/>
            <w:sz w:val="24"/>
            <w:szCs w:val="24"/>
          </w:rPr>
          <w:t>India</w:t>
        </w:r>
      </w:hyperlink>
      <w:r w:rsidRPr="00B966DC">
        <w:rPr>
          <w:rFonts w:ascii="Times New Roman" w:eastAsia="Times New Roman" w:hAnsi="Times New Roman"/>
          <w:bCs/>
          <w:sz w:val="24"/>
          <w:szCs w:val="24"/>
        </w:rPr>
        <w:t xml:space="preserve">. It was established on 1 April 1998 by the </w:t>
      </w:r>
      <w:hyperlink r:id="rId11" w:tooltip="Government of Karnataka" w:history="1">
        <w:r w:rsidRPr="00B966DC">
          <w:rPr>
            <w:rFonts w:ascii="Times New Roman" w:eastAsia="Times New Roman" w:hAnsi="Times New Roman"/>
            <w:bCs/>
            <w:sz w:val="24"/>
            <w:szCs w:val="24"/>
          </w:rPr>
          <w:t>Government of Karnataka</w:t>
        </w:r>
      </w:hyperlink>
      <w:r w:rsidRPr="00B966DC">
        <w:rPr>
          <w:rFonts w:ascii="Times New Roman" w:eastAsia="Times New Roman" w:hAnsi="Times New Roman"/>
          <w:bCs/>
          <w:sz w:val="24"/>
          <w:szCs w:val="24"/>
        </w:rPr>
        <w:t xml:space="preserve"> as per </w:t>
      </w:r>
      <w:r w:rsidRPr="00B966DC">
        <w:rPr>
          <w:rFonts w:ascii="Times New Roman" w:eastAsia="Times New Roman" w:hAnsi="Times New Roman"/>
          <w:bCs/>
          <w:i/>
          <w:iCs/>
          <w:sz w:val="24"/>
          <w:szCs w:val="24"/>
        </w:rPr>
        <w:t>VTU Act</w:t>
      </w:r>
      <w:r w:rsidRPr="00B966DC">
        <w:rPr>
          <w:rFonts w:ascii="Times New Roman" w:eastAsia="Times New Roman" w:hAnsi="Times New Roman"/>
          <w:bCs/>
          <w:sz w:val="24"/>
          <w:szCs w:val="24"/>
        </w:rPr>
        <w:t xml:space="preserve"> 1994, to improve the quality of technical education in the state. Apart from a few notable exceptions, VTU has complete authority in the state of Karnataka. It is a statutory requirement for colleges offering any program in engineering or technology in the state to be affiliated with the university. VTU is one of the largest universities in India with 208 colleges affiliated to it with an intake capacity of over 67100 </w:t>
      </w:r>
      <w:hyperlink r:id="rId12" w:tooltip="Undergraduate" w:history="1">
        <w:r w:rsidRPr="00B966DC">
          <w:rPr>
            <w:rFonts w:ascii="Times New Roman" w:eastAsia="Times New Roman" w:hAnsi="Times New Roman"/>
            <w:bCs/>
            <w:sz w:val="24"/>
            <w:szCs w:val="24"/>
          </w:rPr>
          <w:t>undergraduate</w:t>
        </w:r>
      </w:hyperlink>
      <w:r w:rsidR="00A41934">
        <w:rPr>
          <w:rFonts w:ascii="Times New Roman" w:eastAsia="Times New Roman" w:hAnsi="Times New Roman"/>
          <w:bCs/>
          <w:sz w:val="24"/>
          <w:szCs w:val="24"/>
        </w:rPr>
        <w:t xml:space="preserve"> students, 12666 postgraduate students and</w:t>
      </w:r>
      <w:r w:rsidR="00A41934" w:rsidRPr="00B966DC">
        <w:rPr>
          <w:rFonts w:ascii="Times New Roman" w:eastAsia="Times New Roman" w:hAnsi="Times New Roman"/>
          <w:bCs/>
          <w:sz w:val="24"/>
          <w:szCs w:val="24"/>
        </w:rPr>
        <w:t xml:space="preserve"> around 1800 </w:t>
      </w:r>
      <w:hyperlink r:id="rId13" w:tooltip="PhD" w:history="1">
        <w:r w:rsidR="00A41934" w:rsidRPr="00B966DC">
          <w:rPr>
            <w:rFonts w:ascii="Times New Roman" w:eastAsia="Times New Roman" w:hAnsi="Times New Roman"/>
            <w:bCs/>
            <w:sz w:val="24"/>
            <w:szCs w:val="24"/>
          </w:rPr>
          <w:t>PhD</w:t>
        </w:r>
      </w:hyperlink>
      <w:r w:rsidR="00A41934" w:rsidRPr="00B966DC">
        <w:rPr>
          <w:rFonts w:ascii="Times New Roman" w:eastAsia="Times New Roman" w:hAnsi="Times New Roman"/>
          <w:bCs/>
          <w:sz w:val="24"/>
          <w:szCs w:val="24"/>
        </w:rPr>
        <w:t xml:space="preserve"> candidates.</w:t>
      </w:r>
      <w:r w:rsidRPr="00B966DC">
        <w:rPr>
          <w:rFonts w:ascii="Times New Roman" w:eastAsia="Times New Roman" w:hAnsi="Times New Roman"/>
          <w:bCs/>
          <w:sz w:val="24"/>
          <w:szCs w:val="24"/>
        </w:rPr>
        <w:t xml:space="preserve"> The university encompasses various technical &amp; management fields which offer a total of 30 undergraduate and 71 postgraduate courses.</w:t>
      </w:r>
      <w:r w:rsidR="00455138">
        <w:rPr>
          <w:rFonts w:ascii="Times New Roman" w:eastAsia="Times New Roman" w:hAnsi="Times New Roman"/>
          <w:bCs/>
          <w:sz w:val="24"/>
          <w:szCs w:val="24"/>
        </w:rPr>
        <w:t xml:space="preserve"> </w:t>
      </w:r>
    </w:p>
    <w:p w:rsidR="00CA4F18" w:rsidRPr="00B966DC" w:rsidRDefault="009B2254" w:rsidP="00B966DC">
      <w:pPr>
        <w:autoSpaceDE w:val="0"/>
        <w:autoSpaceDN w:val="0"/>
        <w:adjustRightInd w:val="0"/>
        <w:spacing w:after="0" w:line="240" w:lineRule="auto"/>
        <w:jc w:val="both"/>
        <w:rPr>
          <w:rFonts w:ascii="Times New Roman" w:hAnsi="Times New Roman"/>
          <w:b/>
          <w:sz w:val="24"/>
          <w:szCs w:val="24"/>
          <w:lang w:bidi="kn-IN"/>
        </w:rPr>
      </w:pPr>
      <w:r>
        <w:rPr>
          <w:rFonts w:ascii="Times New Roman" w:hAnsi="Times New Roman"/>
          <w:b/>
          <w:sz w:val="24"/>
          <w:szCs w:val="24"/>
          <w:lang w:bidi="kn-IN"/>
        </w:rPr>
        <w:t xml:space="preserve">5. </w:t>
      </w:r>
      <w:r w:rsidR="00CA4F18" w:rsidRPr="00B966DC">
        <w:rPr>
          <w:rFonts w:ascii="Times New Roman" w:hAnsi="Times New Roman"/>
          <w:b/>
          <w:sz w:val="24"/>
          <w:szCs w:val="24"/>
          <w:lang w:bidi="kn-IN"/>
        </w:rPr>
        <w:t>Methodology</w:t>
      </w:r>
    </w:p>
    <w:p w:rsidR="00280D66" w:rsidRPr="00B966DC" w:rsidRDefault="00280D66" w:rsidP="00B966DC">
      <w:pPr>
        <w:autoSpaceDE w:val="0"/>
        <w:autoSpaceDN w:val="0"/>
        <w:adjustRightInd w:val="0"/>
        <w:spacing w:after="0" w:line="240" w:lineRule="auto"/>
        <w:ind w:firstLine="720"/>
        <w:jc w:val="both"/>
        <w:rPr>
          <w:rFonts w:ascii="Times New Roman" w:hAnsi="Times New Roman"/>
          <w:bCs/>
          <w:sz w:val="24"/>
          <w:szCs w:val="24"/>
          <w:lang w:bidi="kn-IN"/>
        </w:rPr>
      </w:pPr>
    </w:p>
    <w:p w:rsidR="00CA4F18" w:rsidRPr="00B966DC" w:rsidRDefault="003010CE" w:rsidP="00B966DC">
      <w:pPr>
        <w:autoSpaceDE w:val="0"/>
        <w:autoSpaceDN w:val="0"/>
        <w:adjustRightInd w:val="0"/>
        <w:spacing w:after="0" w:line="240" w:lineRule="auto"/>
        <w:ind w:firstLine="720"/>
        <w:jc w:val="both"/>
        <w:rPr>
          <w:rFonts w:ascii="Times New Roman" w:hAnsi="Times New Roman"/>
          <w:bCs/>
          <w:sz w:val="24"/>
          <w:szCs w:val="24"/>
          <w:lang w:bidi="kn-IN"/>
        </w:rPr>
      </w:pPr>
      <w:r>
        <w:rPr>
          <w:rFonts w:ascii="Times New Roman" w:hAnsi="Times New Roman"/>
          <w:bCs/>
          <w:sz w:val="24"/>
          <w:szCs w:val="24"/>
          <w:lang w:bidi="kn-IN"/>
        </w:rPr>
        <w:t xml:space="preserve">As a study is confined to VTC, a standard research tool has been proposed to find facts, figures and other much needed rel </w:t>
      </w:r>
      <w:r w:rsidR="00027F32" w:rsidRPr="00B966DC">
        <w:rPr>
          <w:rFonts w:ascii="Times New Roman" w:hAnsi="Times New Roman"/>
          <w:bCs/>
          <w:sz w:val="24"/>
          <w:szCs w:val="24"/>
          <w:lang w:bidi="kn-IN"/>
        </w:rPr>
        <w:t xml:space="preserve">Based on the objectives of the study </w:t>
      </w:r>
      <w:r w:rsidR="00216C9C" w:rsidRPr="00B966DC">
        <w:rPr>
          <w:rFonts w:ascii="Times New Roman" w:hAnsi="Times New Roman"/>
          <w:bCs/>
          <w:sz w:val="24"/>
          <w:szCs w:val="24"/>
          <w:lang w:bidi="kn-IN"/>
        </w:rPr>
        <w:t>th</w:t>
      </w:r>
      <w:r w:rsidR="00D81676" w:rsidRPr="00B966DC">
        <w:rPr>
          <w:rFonts w:ascii="Times New Roman" w:hAnsi="Times New Roman"/>
          <w:bCs/>
          <w:sz w:val="24"/>
          <w:szCs w:val="24"/>
          <w:lang w:bidi="kn-IN"/>
        </w:rPr>
        <w:t xml:space="preserve">e questionnaire method is found suitable for </w:t>
      </w:r>
      <w:r w:rsidR="004A12CE">
        <w:rPr>
          <w:rFonts w:ascii="Times New Roman" w:hAnsi="Times New Roman"/>
          <w:bCs/>
          <w:sz w:val="24"/>
          <w:szCs w:val="24"/>
          <w:lang w:bidi="kn-IN"/>
        </w:rPr>
        <w:t>collecting the data</w:t>
      </w:r>
      <w:r w:rsidR="00D81676" w:rsidRPr="00B966DC">
        <w:rPr>
          <w:rFonts w:ascii="Times New Roman" w:hAnsi="Times New Roman"/>
          <w:bCs/>
          <w:sz w:val="24"/>
          <w:szCs w:val="24"/>
          <w:lang w:bidi="kn-IN"/>
        </w:rPr>
        <w:t>.</w:t>
      </w:r>
      <w:r w:rsidR="00707DBD" w:rsidRPr="00B966DC">
        <w:rPr>
          <w:rFonts w:ascii="Times New Roman" w:hAnsi="Times New Roman"/>
          <w:bCs/>
          <w:sz w:val="24"/>
          <w:szCs w:val="24"/>
          <w:lang w:bidi="kn-IN"/>
        </w:rPr>
        <w:t xml:space="preserve"> The</w:t>
      </w:r>
      <w:r w:rsidR="00D81676" w:rsidRPr="00B966DC">
        <w:rPr>
          <w:rFonts w:ascii="Times New Roman" w:hAnsi="Times New Roman"/>
          <w:bCs/>
          <w:sz w:val="24"/>
          <w:szCs w:val="24"/>
          <w:lang w:bidi="kn-IN"/>
        </w:rPr>
        <w:t xml:space="preserve"> structured</w:t>
      </w:r>
      <w:r w:rsidR="00707DBD" w:rsidRPr="00B966DC">
        <w:rPr>
          <w:rFonts w:ascii="Times New Roman" w:hAnsi="Times New Roman"/>
          <w:bCs/>
          <w:sz w:val="24"/>
          <w:szCs w:val="24"/>
          <w:lang w:bidi="kn-IN"/>
        </w:rPr>
        <w:t xml:space="preserve"> questionnaire has been de</w:t>
      </w:r>
      <w:r w:rsidR="00216C9C" w:rsidRPr="00B966DC">
        <w:rPr>
          <w:rFonts w:ascii="Times New Roman" w:hAnsi="Times New Roman"/>
          <w:bCs/>
          <w:sz w:val="24"/>
          <w:szCs w:val="24"/>
          <w:lang w:bidi="kn-IN"/>
        </w:rPr>
        <w:t>signed that it could be answer</w:t>
      </w:r>
      <w:r w:rsidR="00707DBD" w:rsidRPr="00B966DC">
        <w:rPr>
          <w:rFonts w:ascii="Times New Roman" w:hAnsi="Times New Roman"/>
          <w:bCs/>
          <w:sz w:val="24"/>
          <w:szCs w:val="24"/>
          <w:lang w:bidi="kn-IN"/>
        </w:rPr>
        <w:t xml:space="preserve"> within a short time by eliminating descriptive type of questions. </w:t>
      </w:r>
      <w:r w:rsidR="00D81676" w:rsidRPr="00B966DC">
        <w:rPr>
          <w:rFonts w:ascii="Times New Roman" w:hAnsi="Times New Roman"/>
          <w:bCs/>
          <w:sz w:val="24"/>
          <w:szCs w:val="24"/>
          <w:lang w:bidi="kn-IN"/>
        </w:rPr>
        <w:t>This questionnaire was distributed with personal visit amongst 120 (</w:t>
      </w:r>
      <w:r w:rsidR="002A3C0C" w:rsidRPr="00B966DC">
        <w:rPr>
          <w:rFonts w:ascii="Times New Roman" w:hAnsi="Times New Roman"/>
          <w:bCs/>
          <w:sz w:val="24"/>
          <w:szCs w:val="24"/>
          <w:lang w:bidi="kn-IN"/>
        </w:rPr>
        <w:t>users</w:t>
      </w:r>
      <w:r w:rsidR="00D81676" w:rsidRPr="00B966DC">
        <w:rPr>
          <w:rFonts w:ascii="Times New Roman" w:hAnsi="Times New Roman"/>
          <w:bCs/>
          <w:sz w:val="24"/>
          <w:szCs w:val="24"/>
          <w:lang w:bidi="kn-IN"/>
        </w:rPr>
        <w:t xml:space="preserve"> belonging</w:t>
      </w:r>
      <w:r w:rsidR="00BE3907" w:rsidRPr="00B966DC">
        <w:rPr>
          <w:rFonts w:ascii="Times New Roman" w:hAnsi="Times New Roman"/>
          <w:bCs/>
          <w:sz w:val="24"/>
          <w:szCs w:val="24"/>
          <w:lang w:bidi="kn-IN"/>
        </w:rPr>
        <w:t xml:space="preserve"> to various disciplines. Out of which, 106</w:t>
      </w:r>
      <w:r w:rsidR="00D81676" w:rsidRPr="00B966DC">
        <w:rPr>
          <w:rFonts w:ascii="Times New Roman" w:hAnsi="Times New Roman"/>
          <w:bCs/>
          <w:sz w:val="24"/>
          <w:szCs w:val="24"/>
          <w:lang w:bidi="kn-IN"/>
        </w:rPr>
        <w:t xml:space="preserve"> filled in questionnaire were received</w:t>
      </w:r>
      <w:r w:rsidR="00FF707C">
        <w:rPr>
          <w:rFonts w:ascii="Times New Roman" w:hAnsi="Times New Roman"/>
          <w:bCs/>
          <w:sz w:val="24"/>
          <w:szCs w:val="24"/>
          <w:lang w:bidi="kn-IN"/>
        </w:rPr>
        <w:t xml:space="preserve"> with the response rate of</w:t>
      </w:r>
      <w:r w:rsidR="00C67C52" w:rsidRPr="00B966DC">
        <w:rPr>
          <w:rFonts w:ascii="Times New Roman" w:hAnsi="Times New Roman"/>
          <w:bCs/>
          <w:sz w:val="24"/>
          <w:szCs w:val="24"/>
          <w:lang w:bidi="kn-IN"/>
        </w:rPr>
        <w:t xml:space="preserve"> 88.33%. </w:t>
      </w:r>
      <w:r w:rsidR="000E6291">
        <w:rPr>
          <w:rFonts w:ascii="Times New Roman" w:hAnsi="Times New Roman"/>
          <w:bCs/>
          <w:sz w:val="24"/>
          <w:szCs w:val="24"/>
          <w:lang w:bidi="kn-IN"/>
        </w:rPr>
        <w:t xml:space="preserve">The data was analyzed statistically. </w:t>
      </w:r>
    </w:p>
    <w:p w:rsidR="0037242B" w:rsidRPr="00C96BD1" w:rsidRDefault="0037242B" w:rsidP="00B966DC">
      <w:pPr>
        <w:spacing w:line="240" w:lineRule="auto"/>
        <w:jc w:val="both"/>
        <w:rPr>
          <w:rFonts w:ascii="Times New Roman" w:hAnsi="Times New Roman"/>
          <w:b/>
          <w:sz w:val="10"/>
          <w:szCs w:val="10"/>
        </w:rPr>
      </w:pPr>
    </w:p>
    <w:p w:rsidR="00D614E5" w:rsidRPr="00B966DC" w:rsidRDefault="009B2254" w:rsidP="00B966DC">
      <w:pPr>
        <w:spacing w:line="240" w:lineRule="auto"/>
        <w:jc w:val="both"/>
        <w:rPr>
          <w:rFonts w:ascii="Times New Roman" w:hAnsi="Times New Roman"/>
          <w:b/>
          <w:sz w:val="24"/>
          <w:szCs w:val="24"/>
        </w:rPr>
      </w:pPr>
      <w:r>
        <w:rPr>
          <w:rFonts w:ascii="Times New Roman" w:hAnsi="Times New Roman"/>
          <w:b/>
          <w:sz w:val="24"/>
          <w:szCs w:val="24"/>
        </w:rPr>
        <w:t xml:space="preserve">6. </w:t>
      </w:r>
      <w:r w:rsidR="002A3B8E" w:rsidRPr="00B966DC">
        <w:rPr>
          <w:rFonts w:ascii="Times New Roman" w:hAnsi="Times New Roman"/>
          <w:b/>
          <w:sz w:val="24"/>
          <w:szCs w:val="24"/>
        </w:rPr>
        <w:t xml:space="preserve">Results and Discussion </w:t>
      </w:r>
    </w:p>
    <w:p w:rsidR="000448FD" w:rsidRPr="00B966DC" w:rsidRDefault="007602E1" w:rsidP="00B966DC">
      <w:pPr>
        <w:spacing w:line="240" w:lineRule="auto"/>
        <w:ind w:firstLine="720"/>
        <w:jc w:val="both"/>
        <w:rPr>
          <w:rFonts w:ascii="Times New Roman" w:hAnsi="Times New Roman"/>
          <w:bCs/>
          <w:sz w:val="24"/>
          <w:szCs w:val="24"/>
        </w:rPr>
      </w:pPr>
      <w:r w:rsidRPr="00B966DC">
        <w:rPr>
          <w:rFonts w:ascii="Times New Roman" w:hAnsi="Times New Roman"/>
          <w:bCs/>
          <w:sz w:val="24"/>
          <w:szCs w:val="24"/>
        </w:rPr>
        <w:t>T</w:t>
      </w:r>
      <w:r w:rsidR="00993184" w:rsidRPr="00B966DC">
        <w:rPr>
          <w:rFonts w:ascii="Times New Roman" w:hAnsi="Times New Roman"/>
          <w:bCs/>
          <w:sz w:val="24"/>
          <w:szCs w:val="24"/>
        </w:rPr>
        <w:t>he data obtained through the questionnaires provided an in depth interpretation for fulfilling the research paper objectives.</w:t>
      </w:r>
    </w:p>
    <w:p w:rsidR="00A82447" w:rsidRPr="00B966DC" w:rsidRDefault="00CC317E" w:rsidP="00B966DC">
      <w:pPr>
        <w:spacing w:line="240" w:lineRule="auto"/>
        <w:jc w:val="both"/>
        <w:rPr>
          <w:rFonts w:ascii="Times New Roman" w:hAnsi="Times New Roman"/>
          <w:b/>
          <w:sz w:val="24"/>
          <w:szCs w:val="24"/>
        </w:rPr>
      </w:pPr>
      <w:r w:rsidRPr="00B966DC">
        <w:rPr>
          <w:rFonts w:ascii="Times New Roman" w:hAnsi="Times New Roman"/>
          <w:b/>
          <w:sz w:val="24"/>
          <w:szCs w:val="24"/>
        </w:rPr>
        <w:t xml:space="preserve">6.1 </w:t>
      </w:r>
      <w:r w:rsidR="0004212B" w:rsidRPr="00B966DC">
        <w:rPr>
          <w:rFonts w:ascii="Times New Roman" w:hAnsi="Times New Roman"/>
          <w:b/>
          <w:sz w:val="24"/>
          <w:szCs w:val="24"/>
        </w:rPr>
        <w:t xml:space="preserve">Demographic characteristics of the study </w:t>
      </w:r>
    </w:p>
    <w:p w:rsidR="0004212B" w:rsidRPr="00B966DC" w:rsidRDefault="000D3280" w:rsidP="00B966DC">
      <w:pPr>
        <w:spacing w:line="240" w:lineRule="auto"/>
        <w:ind w:firstLine="720"/>
        <w:jc w:val="both"/>
        <w:rPr>
          <w:rFonts w:ascii="Times New Roman" w:hAnsi="Times New Roman"/>
          <w:bCs/>
          <w:sz w:val="24"/>
          <w:szCs w:val="24"/>
        </w:rPr>
      </w:pPr>
      <w:r>
        <w:rPr>
          <w:rFonts w:ascii="Times New Roman" w:hAnsi="Times New Roman"/>
          <w:bCs/>
          <w:sz w:val="24"/>
          <w:szCs w:val="24"/>
        </w:rPr>
        <w:t>T</w:t>
      </w:r>
      <w:r w:rsidR="0004212B" w:rsidRPr="00B966DC">
        <w:rPr>
          <w:rFonts w:ascii="Times New Roman" w:hAnsi="Times New Roman"/>
          <w:bCs/>
          <w:sz w:val="24"/>
          <w:szCs w:val="24"/>
        </w:rPr>
        <w:t xml:space="preserve">he </w:t>
      </w:r>
      <w:r w:rsidR="0026484D" w:rsidRPr="00B966DC">
        <w:rPr>
          <w:rFonts w:ascii="Times New Roman" w:hAnsi="Times New Roman"/>
          <w:bCs/>
          <w:sz w:val="24"/>
          <w:szCs w:val="24"/>
        </w:rPr>
        <w:t>table-1</w:t>
      </w:r>
      <w:r w:rsidR="00533D74" w:rsidRPr="00B966DC">
        <w:rPr>
          <w:rFonts w:ascii="Times New Roman" w:hAnsi="Times New Roman"/>
          <w:bCs/>
          <w:sz w:val="24"/>
          <w:szCs w:val="24"/>
        </w:rPr>
        <w:t>,</w:t>
      </w:r>
      <w:r w:rsidR="00FF1D4D" w:rsidRPr="00B966DC">
        <w:rPr>
          <w:rFonts w:ascii="Times New Roman" w:hAnsi="Times New Roman"/>
          <w:bCs/>
          <w:sz w:val="24"/>
          <w:szCs w:val="24"/>
        </w:rPr>
        <w:t xml:space="preserve"> is </w:t>
      </w:r>
      <w:r w:rsidR="00662526" w:rsidRPr="00B966DC">
        <w:rPr>
          <w:rFonts w:ascii="Times New Roman" w:hAnsi="Times New Roman"/>
          <w:bCs/>
          <w:sz w:val="24"/>
          <w:szCs w:val="24"/>
        </w:rPr>
        <w:t>clearly indicates that,</w:t>
      </w:r>
      <w:r w:rsidR="0072259C" w:rsidRPr="00B966DC">
        <w:rPr>
          <w:rFonts w:ascii="Times New Roman" w:hAnsi="Times New Roman"/>
          <w:bCs/>
          <w:sz w:val="24"/>
          <w:szCs w:val="24"/>
        </w:rPr>
        <w:t xml:space="preserve"> out of 1</w:t>
      </w:r>
      <w:r w:rsidR="00AE75CD" w:rsidRPr="00B966DC">
        <w:rPr>
          <w:rFonts w:ascii="Times New Roman" w:hAnsi="Times New Roman"/>
          <w:bCs/>
          <w:sz w:val="24"/>
          <w:szCs w:val="24"/>
        </w:rPr>
        <w:t>06 respondents 44</w:t>
      </w:r>
      <w:r w:rsidR="00ED3C00">
        <w:rPr>
          <w:rFonts w:ascii="Times New Roman" w:hAnsi="Times New Roman"/>
          <w:bCs/>
          <w:sz w:val="24"/>
          <w:szCs w:val="24"/>
        </w:rPr>
        <w:t xml:space="preserve"> </w:t>
      </w:r>
      <w:r w:rsidR="00662526" w:rsidRPr="00B966DC">
        <w:rPr>
          <w:rFonts w:ascii="Times New Roman" w:hAnsi="Times New Roman"/>
          <w:bCs/>
          <w:sz w:val="24"/>
          <w:szCs w:val="24"/>
        </w:rPr>
        <w:t>(41.50%)</w:t>
      </w:r>
      <w:r w:rsidR="0004212B" w:rsidRPr="00B966DC">
        <w:rPr>
          <w:rFonts w:ascii="Times New Roman" w:hAnsi="Times New Roman"/>
          <w:bCs/>
          <w:sz w:val="24"/>
          <w:szCs w:val="24"/>
        </w:rPr>
        <w:t xml:space="preserve"> are </w:t>
      </w:r>
      <w:r w:rsidR="00AE75CD" w:rsidRPr="00B966DC">
        <w:rPr>
          <w:rFonts w:ascii="Times New Roman" w:hAnsi="Times New Roman"/>
          <w:bCs/>
          <w:sz w:val="24"/>
          <w:szCs w:val="24"/>
        </w:rPr>
        <w:t>PG students</w:t>
      </w:r>
      <w:r w:rsidR="0004212B" w:rsidRPr="00B966DC">
        <w:rPr>
          <w:rFonts w:ascii="Times New Roman" w:hAnsi="Times New Roman"/>
          <w:bCs/>
          <w:sz w:val="24"/>
          <w:szCs w:val="24"/>
        </w:rPr>
        <w:t xml:space="preserve">, </w:t>
      </w:r>
      <w:r w:rsidR="00AE75CD" w:rsidRPr="00B966DC">
        <w:rPr>
          <w:rFonts w:ascii="Times New Roman" w:hAnsi="Times New Roman"/>
          <w:bCs/>
          <w:sz w:val="24"/>
          <w:szCs w:val="24"/>
        </w:rPr>
        <w:t>42</w:t>
      </w:r>
      <w:r w:rsidR="00662526" w:rsidRPr="00B966DC">
        <w:rPr>
          <w:rFonts w:ascii="Times New Roman" w:hAnsi="Times New Roman"/>
          <w:bCs/>
          <w:sz w:val="24"/>
          <w:szCs w:val="24"/>
        </w:rPr>
        <w:t xml:space="preserve"> (39.62%) are research scholars</w:t>
      </w:r>
      <w:r w:rsidR="00AE75CD" w:rsidRPr="00B966DC">
        <w:rPr>
          <w:rFonts w:ascii="Times New Roman" w:hAnsi="Times New Roman"/>
          <w:bCs/>
          <w:sz w:val="24"/>
          <w:szCs w:val="24"/>
        </w:rPr>
        <w:t xml:space="preserve"> and 20</w:t>
      </w:r>
      <w:r w:rsidR="00C631E5">
        <w:rPr>
          <w:rFonts w:ascii="Times New Roman" w:hAnsi="Times New Roman"/>
          <w:bCs/>
          <w:sz w:val="24"/>
          <w:szCs w:val="24"/>
        </w:rPr>
        <w:t>(18.86%) are teachers</w:t>
      </w:r>
      <w:r w:rsidR="00662526" w:rsidRPr="00B966DC">
        <w:rPr>
          <w:rFonts w:ascii="Times New Roman" w:hAnsi="Times New Roman"/>
          <w:bCs/>
          <w:sz w:val="24"/>
          <w:szCs w:val="24"/>
        </w:rPr>
        <w:t xml:space="preserve">. </w:t>
      </w:r>
      <w:r w:rsidR="0004212B" w:rsidRPr="00B966DC">
        <w:rPr>
          <w:rFonts w:ascii="Times New Roman" w:hAnsi="Times New Roman"/>
          <w:bCs/>
          <w:sz w:val="24"/>
          <w:szCs w:val="24"/>
        </w:rPr>
        <w:t xml:space="preserve"> </w:t>
      </w:r>
    </w:p>
    <w:p w:rsidR="00225E33" w:rsidRPr="00B966DC" w:rsidRDefault="001E2A83" w:rsidP="00B966DC">
      <w:pPr>
        <w:spacing w:after="0" w:line="240" w:lineRule="auto"/>
        <w:jc w:val="center"/>
        <w:rPr>
          <w:rFonts w:ascii="Times New Roman" w:hAnsi="Times New Roman"/>
          <w:b/>
          <w:i/>
          <w:iCs/>
          <w:sz w:val="24"/>
          <w:szCs w:val="24"/>
        </w:rPr>
      </w:pPr>
      <w:r w:rsidRPr="00B966DC">
        <w:rPr>
          <w:rFonts w:ascii="Times New Roman" w:hAnsi="Times New Roman"/>
          <w:b/>
          <w:i/>
          <w:iCs/>
          <w:sz w:val="24"/>
          <w:szCs w:val="24"/>
        </w:rPr>
        <w:t>Table No-</w:t>
      </w:r>
      <w:r w:rsidR="00225E33" w:rsidRPr="00B966DC">
        <w:rPr>
          <w:rFonts w:ascii="Times New Roman" w:hAnsi="Times New Roman"/>
          <w:b/>
          <w:i/>
          <w:iCs/>
          <w:sz w:val="24"/>
          <w:szCs w:val="24"/>
        </w:rPr>
        <w:t>1</w:t>
      </w:r>
      <w:r w:rsidRPr="00B966DC">
        <w:rPr>
          <w:rFonts w:ascii="Times New Roman" w:hAnsi="Times New Roman"/>
          <w:b/>
          <w:i/>
          <w:iCs/>
          <w:sz w:val="24"/>
          <w:szCs w:val="24"/>
        </w:rPr>
        <w:t>:</w:t>
      </w:r>
      <w:r w:rsidR="00225E33" w:rsidRPr="00B966DC">
        <w:rPr>
          <w:rFonts w:ascii="Times New Roman" w:hAnsi="Times New Roman"/>
          <w:b/>
          <w:i/>
          <w:iCs/>
          <w:sz w:val="24"/>
          <w:szCs w:val="24"/>
        </w:rPr>
        <w:t xml:space="preserve"> </w:t>
      </w:r>
      <w:r w:rsidR="00726691">
        <w:rPr>
          <w:rFonts w:ascii="Times New Roman" w:hAnsi="Times New Roman"/>
          <w:b/>
          <w:i/>
          <w:iCs/>
          <w:sz w:val="24"/>
          <w:szCs w:val="24"/>
        </w:rPr>
        <w:t xml:space="preserve">Type of </w:t>
      </w:r>
      <w:r w:rsidR="00E437EF" w:rsidRPr="00B966DC">
        <w:rPr>
          <w:rFonts w:ascii="Times New Roman" w:hAnsi="Times New Roman"/>
          <w:b/>
          <w:i/>
          <w:iCs/>
          <w:sz w:val="24"/>
          <w:szCs w:val="24"/>
        </w:rPr>
        <w:t>r</w:t>
      </w:r>
      <w:r w:rsidR="00225E33" w:rsidRPr="00B966DC">
        <w:rPr>
          <w:rFonts w:ascii="Times New Roman" w:hAnsi="Times New Roman"/>
          <w:b/>
          <w:i/>
          <w:iCs/>
          <w:sz w:val="24"/>
          <w:szCs w:val="24"/>
        </w:rPr>
        <w:t>espondents</w:t>
      </w:r>
    </w:p>
    <w:tbl>
      <w:tblPr>
        <w:tblStyle w:val="TableGrid"/>
        <w:tblW w:w="0" w:type="auto"/>
        <w:jc w:val="center"/>
        <w:tblInd w:w="-1172" w:type="dxa"/>
        <w:tblLook w:val="04A0"/>
      </w:tblPr>
      <w:tblGrid>
        <w:gridCol w:w="3155"/>
        <w:gridCol w:w="2056"/>
        <w:gridCol w:w="1457"/>
      </w:tblGrid>
      <w:tr w:rsidR="00701093" w:rsidRPr="00B966DC" w:rsidTr="009911D1">
        <w:trPr>
          <w:trHeight w:val="305"/>
          <w:jc w:val="center"/>
        </w:trPr>
        <w:tc>
          <w:tcPr>
            <w:tcW w:w="3155" w:type="dxa"/>
          </w:tcPr>
          <w:p w:rsidR="00701093" w:rsidRPr="005C6D2B" w:rsidRDefault="00701093" w:rsidP="00B966DC">
            <w:pPr>
              <w:spacing w:after="0" w:line="240" w:lineRule="auto"/>
              <w:jc w:val="both"/>
              <w:rPr>
                <w:rFonts w:ascii="Times New Roman" w:hAnsi="Times New Roman"/>
                <w:bCs/>
                <w:sz w:val="24"/>
                <w:szCs w:val="24"/>
              </w:rPr>
            </w:pPr>
            <w:r w:rsidRPr="005C6D2B">
              <w:rPr>
                <w:rFonts w:ascii="Times New Roman" w:hAnsi="Times New Roman"/>
                <w:bCs/>
                <w:sz w:val="24"/>
                <w:szCs w:val="24"/>
              </w:rPr>
              <w:t xml:space="preserve">Respondents </w:t>
            </w:r>
          </w:p>
        </w:tc>
        <w:tc>
          <w:tcPr>
            <w:tcW w:w="0" w:type="auto"/>
          </w:tcPr>
          <w:p w:rsidR="00701093" w:rsidRPr="005C6D2B" w:rsidRDefault="00701093" w:rsidP="000D62A4">
            <w:pPr>
              <w:spacing w:after="0" w:line="240" w:lineRule="auto"/>
              <w:jc w:val="center"/>
              <w:rPr>
                <w:rFonts w:ascii="Times New Roman" w:hAnsi="Times New Roman"/>
                <w:bCs/>
                <w:sz w:val="24"/>
                <w:szCs w:val="24"/>
              </w:rPr>
            </w:pPr>
            <w:r w:rsidRPr="005C6D2B">
              <w:rPr>
                <w:rFonts w:ascii="Times New Roman" w:hAnsi="Times New Roman"/>
                <w:bCs/>
                <w:sz w:val="24"/>
                <w:szCs w:val="24"/>
              </w:rPr>
              <w:t>No of Respondents</w:t>
            </w:r>
          </w:p>
        </w:tc>
        <w:tc>
          <w:tcPr>
            <w:tcW w:w="1457" w:type="dxa"/>
          </w:tcPr>
          <w:p w:rsidR="00701093" w:rsidRPr="005C6D2B" w:rsidRDefault="00701093" w:rsidP="000D62A4">
            <w:pPr>
              <w:spacing w:after="0" w:line="240" w:lineRule="auto"/>
              <w:jc w:val="center"/>
              <w:rPr>
                <w:rFonts w:ascii="Times New Roman" w:hAnsi="Times New Roman"/>
                <w:bCs/>
                <w:sz w:val="24"/>
                <w:szCs w:val="24"/>
              </w:rPr>
            </w:pPr>
            <w:r w:rsidRPr="005C6D2B">
              <w:rPr>
                <w:rFonts w:ascii="Times New Roman" w:hAnsi="Times New Roman"/>
                <w:bCs/>
                <w:sz w:val="24"/>
                <w:szCs w:val="24"/>
              </w:rPr>
              <w:t>%</w:t>
            </w:r>
          </w:p>
        </w:tc>
      </w:tr>
      <w:tr w:rsidR="00701093" w:rsidRPr="00B966DC" w:rsidTr="009911D1">
        <w:trPr>
          <w:jc w:val="center"/>
        </w:trPr>
        <w:tc>
          <w:tcPr>
            <w:tcW w:w="3155" w:type="dxa"/>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PG Students</w:t>
            </w:r>
          </w:p>
        </w:tc>
        <w:tc>
          <w:tcPr>
            <w:tcW w:w="0" w:type="auto"/>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44</w:t>
            </w:r>
          </w:p>
        </w:tc>
        <w:tc>
          <w:tcPr>
            <w:tcW w:w="1457" w:type="dxa"/>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41.50</w:t>
            </w:r>
          </w:p>
        </w:tc>
      </w:tr>
      <w:tr w:rsidR="00701093" w:rsidRPr="00B966DC" w:rsidTr="009911D1">
        <w:trPr>
          <w:jc w:val="center"/>
        </w:trPr>
        <w:tc>
          <w:tcPr>
            <w:tcW w:w="3155" w:type="dxa"/>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lastRenderedPageBreak/>
              <w:t>Research Scholars</w:t>
            </w:r>
          </w:p>
        </w:tc>
        <w:tc>
          <w:tcPr>
            <w:tcW w:w="0" w:type="auto"/>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42</w:t>
            </w:r>
          </w:p>
        </w:tc>
        <w:tc>
          <w:tcPr>
            <w:tcW w:w="1457" w:type="dxa"/>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39.62</w:t>
            </w:r>
          </w:p>
        </w:tc>
      </w:tr>
      <w:tr w:rsidR="00701093" w:rsidRPr="00B966DC" w:rsidTr="009911D1">
        <w:trPr>
          <w:jc w:val="center"/>
        </w:trPr>
        <w:tc>
          <w:tcPr>
            <w:tcW w:w="3155" w:type="dxa"/>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Teachers</w:t>
            </w:r>
          </w:p>
        </w:tc>
        <w:tc>
          <w:tcPr>
            <w:tcW w:w="0" w:type="auto"/>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20</w:t>
            </w:r>
          </w:p>
        </w:tc>
        <w:tc>
          <w:tcPr>
            <w:tcW w:w="1457" w:type="dxa"/>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18.86</w:t>
            </w:r>
          </w:p>
        </w:tc>
      </w:tr>
      <w:tr w:rsidR="00701093" w:rsidRPr="00B966DC" w:rsidTr="009911D1">
        <w:trPr>
          <w:trHeight w:val="332"/>
          <w:jc w:val="center"/>
        </w:trPr>
        <w:tc>
          <w:tcPr>
            <w:tcW w:w="3155" w:type="dxa"/>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Total</w:t>
            </w:r>
          </w:p>
        </w:tc>
        <w:tc>
          <w:tcPr>
            <w:tcW w:w="0" w:type="auto"/>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106</w:t>
            </w:r>
          </w:p>
        </w:tc>
        <w:tc>
          <w:tcPr>
            <w:tcW w:w="1457" w:type="dxa"/>
          </w:tcPr>
          <w:p w:rsidR="00701093" w:rsidRPr="00B966DC" w:rsidRDefault="007010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100</w:t>
            </w:r>
          </w:p>
        </w:tc>
      </w:tr>
    </w:tbl>
    <w:p w:rsidR="002D7C73" w:rsidRPr="008E5C36" w:rsidRDefault="002D7C73" w:rsidP="00B966DC">
      <w:pPr>
        <w:spacing w:line="240" w:lineRule="auto"/>
        <w:jc w:val="both"/>
        <w:rPr>
          <w:rFonts w:ascii="Times New Roman" w:hAnsi="Times New Roman"/>
          <w:b/>
          <w:sz w:val="2"/>
          <w:szCs w:val="2"/>
        </w:rPr>
      </w:pPr>
    </w:p>
    <w:p w:rsidR="009B3753" w:rsidRPr="00B966DC" w:rsidRDefault="009B3753" w:rsidP="009B3753">
      <w:pPr>
        <w:spacing w:line="240" w:lineRule="auto"/>
        <w:jc w:val="center"/>
        <w:rPr>
          <w:rFonts w:ascii="Times New Roman" w:hAnsi="Times New Roman"/>
          <w:b/>
          <w:sz w:val="24"/>
          <w:szCs w:val="24"/>
        </w:rPr>
      </w:pPr>
      <w:r w:rsidRPr="009B3753">
        <w:rPr>
          <w:rFonts w:ascii="Times New Roman" w:hAnsi="Times New Roman"/>
          <w:b/>
          <w:noProof/>
          <w:sz w:val="24"/>
          <w:szCs w:val="24"/>
          <w:lang w:bidi="hi-IN"/>
        </w:rPr>
        <w:drawing>
          <wp:inline distT="0" distB="0" distL="0" distR="0">
            <wp:extent cx="4295140" cy="2324100"/>
            <wp:effectExtent l="19050" t="0" r="1016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04D3" w:rsidRPr="00B966DC" w:rsidRDefault="00CC317E" w:rsidP="00B966DC">
      <w:pPr>
        <w:spacing w:line="240" w:lineRule="auto"/>
        <w:jc w:val="both"/>
        <w:rPr>
          <w:rFonts w:ascii="Times New Roman" w:hAnsi="Times New Roman"/>
          <w:b/>
          <w:sz w:val="24"/>
          <w:szCs w:val="24"/>
        </w:rPr>
      </w:pPr>
      <w:r w:rsidRPr="00B966DC">
        <w:rPr>
          <w:rFonts w:ascii="Times New Roman" w:hAnsi="Times New Roman"/>
          <w:b/>
          <w:sz w:val="24"/>
          <w:szCs w:val="24"/>
        </w:rPr>
        <w:t xml:space="preserve">6.2 </w:t>
      </w:r>
      <w:r w:rsidR="005072CE" w:rsidRPr="00B966DC">
        <w:rPr>
          <w:rFonts w:ascii="Times New Roman" w:hAnsi="Times New Roman"/>
          <w:b/>
          <w:sz w:val="24"/>
          <w:szCs w:val="24"/>
        </w:rPr>
        <w:t>Level of a</w:t>
      </w:r>
      <w:r w:rsidR="002304D3" w:rsidRPr="00B966DC">
        <w:rPr>
          <w:rFonts w:ascii="Times New Roman" w:hAnsi="Times New Roman"/>
          <w:b/>
          <w:sz w:val="24"/>
          <w:szCs w:val="24"/>
        </w:rPr>
        <w:t xml:space="preserve">wareness </w:t>
      </w:r>
      <w:r w:rsidR="009616DE" w:rsidRPr="00B966DC">
        <w:rPr>
          <w:rFonts w:ascii="Times New Roman" w:hAnsi="Times New Roman"/>
          <w:b/>
          <w:sz w:val="24"/>
          <w:szCs w:val="24"/>
        </w:rPr>
        <w:t xml:space="preserve">of </w:t>
      </w:r>
      <w:r w:rsidR="00AE72B8" w:rsidRPr="00B966DC">
        <w:rPr>
          <w:rFonts w:ascii="Times New Roman" w:hAnsi="Times New Roman"/>
          <w:b/>
          <w:sz w:val="24"/>
          <w:szCs w:val="24"/>
        </w:rPr>
        <w:t>e-resources and</w:t>
      </w:r>
      <w:r w:rsidR="009616DE" w:rsidRPr="00B966DC">
        <w:rPr>
          <w:rFonts w:ascii="Times New Roman" w:hAnsi="Times New Roman"/>
          <w:b/>
          <w:sz w:val="24"/>
          <w:szCs w:val="24"/>
        </w:rPr>
        <w:t xml:space="preserve"> services</w:t>
      </w:r>
    </w:p>
    <w:p w:rsidR="00EA12EC" w:rsidRPr="00B966DC" w:rsidRDefault="00F6045F" w:rsidP="00B966DC">
      <w:pPr>
        <w:spacing w:after="0" w:line="240" w:lineRule="auto"/>
        <w:ind w:firstLine="720"/>
        <w:jc w:val="both"/>
        <w:rPr>
          <w:rFonts w:ascii="Times New Roman" w:hAnsi="Times New Roman"/>
          <w:bCs/>
          <w:sz w:val="24"/>
          <w:szCs w:val="24"/>
        </w:rPr>
      </w:pPr>
      <w:r>
        <w:rPr>
          <w:rFonts w:ascii="Times New Roman" w:hAnsi="Times New Roman"/>
          <w:bCs/>
          <w:sz w:val="24"/>
          <w:szCs w:val="24"/>
        </w:rPr>
        <w:t>Table- 2 indicates that, 33.96</w:t>
      </w:r>
      <w:r w:rsidR="00ED3C00">
        <w:rPr>
          <w:rFonts w:ascii="Times New Roman" w:hAnsi="Times New Roman"/>
          <w:bCs/>
          <w:sz w:val="24"/>
          <w:szCs w:val="24"/>
        </w:rPr>
        <w:t>% of respondents</w:t>
      </w:r>
      <w:r>
        <w:rPr>
          <w:rFonts w:ascii="Times New Roman" w:hAnsi="Times New Roman"/>
          <w:bCs/>
          <w:sz w:val="24"/>
          <w:szCs w:val="24"/>
        </w:rPr>
        <w:t xml:space="preserve"> are</w:t>
      </w:r>
      <w:r w:rsidR="00ED3C00">
        <w:rPr>
          <w:rFonts w:ascii="Times New Roman" w:hAnsi="Times New Roman"/>
          <w:bCs/>
          <w:sz w:val="24"/>
          <w:szCs w:val="24"/>
        </w:rPr>
        <w:t xml:space="preserve"> aware but they are not using e-resources followed by aware and using 29.24%, aware but don’t know how to use </w:t>
      </w:r>
      <w:r>
        <w:rPr>
          <w:rFonts w:ascii="Times New Roman" w:hAnsi="Times New Roman"/>
          <w:bCs/>
          <w:sz w:val="24"/>
          <w:szCs w:val="24"/>
        </w:rPr>
        <w:t xml:space="preserve">are </w:t>
      </w:r>
      <w:r w:rsidR="00ED3C00">
        <w:rPr>
          <w:rFonts w:ascii="Times New Roman" w:hAnsi="Times New Roman"/>
          <w:bCs/>
          <w:sz w:val="24"/>
          <w:szCs w:val="24"/>
        </w:rPr>
        <w:t>34.93%</w:t>
      </w:r>
      <w:r>
        <w:rPr>
          <w:rFonts w:ascii="Times New Roman" w:hAnsi="Times New Roman"/>
          <w:bCs/>
          <w:sz w:val="24"/>
          <w:szCs w:val="24"/>
        </w:rPr>
        <w:t xml:space="preserve"> and</w:t>
      </w:r>
      <w:r w:rsidR="00ED3C00">
        <w:rPr>
          <w:rFonts w:ascii="Times New Roman" w:hAnsi="Times New Roman"/>
          <w:bCs/>
          <w:sz w:val="24"/>
          <w:szCs w:val="24"/>
        </w:rPr>
        <w:t xml:space="preserve"> only less number of respondents are unaware. </w:t>
      </w:r>
      <w:r w:rsidR="004866E6" w:rsidRPr="00B966DC">
        <w:rPr>
          <w:rFonts w:ascii="Times New Roman" w:hAnsi="Times New Roman"/>
          <w:bCs/>
          <w:sz w:val="24"/>
          <w:szCs w:val="24"/>
        </w:rPr>
        <w:t xml:space="preserve"> </w:t>
      </w:r>
      <w:r w:rsidR="00EA12EC" w:rsidRPr="00B966DC">
        <w:rPr>
          <w:rFonts w:ascii="Times New Roman" w:hAnsi="Times New Roman"/>
          <w:bCs/>
          <w:sz w:val="24"/>
          <w:szCs w:val="24"/>
        </w:rPr>
        <w:t xml:space="preserve">   </w:t>
      </w:r>
      <w:r w:rsidR="004866E6" w:rsidRPr="00B966DC">
        <w:rPr>
          <w:rFonts w:ascii="Times New Roman" w:hAnsi="Times New Roman"/>
          <w:bCs/>
          <w:sz w:val="24"/>
          <w:szCs w:val="24"/>
        </w:rPr>
        <w:t xml:space="preserve"> </w:t>
      </w:r>
    </w:p>
    <w:p w:rsidR="00AE4618" w:rsidRPr="00B966DC" w:rsidRDefault="00AE4618" w:rsidP="00FE5EDC">
      <w:pPr>
        <w:spacing w:after="0" w:line="240" w:lineRule="auto"/>
        <w:jc w:val="center"/>
        <w:rPr>
          <w:rFonts w:ascii="Times New Roman" w:hAnsi="Times New Roman"/>
          <w:b/>
          <w:i/>
          <w:iCs/>
          <w:sz w:val="24"/>
          <w:szCs w:val="24"/>
        </w:rPr>
      </w:pPr>
      <w:r w:rsidRPr="00B966DC">
        <w:rPr>
          <w:rFonts w:ascii="Times New Roman" w:hAnsi="Times New Roman"/>
          <w:b/>
          <w:i/>
          <w:iCs/>
          <w:sz w:val="24"/>
          <w:szCs w:val="24"/>
        </w:rPr>
        <w:t>Table</w:t>
      </w:r>
      <w:r w:rsidR="00B42E98" w:rsidRPr="00B966DC">
        <w:rPr>
          <w:rFonts w:ascii="Times New Roman" w:hAnsi="Times New Roman"/>
          <w:b/>
          <w:i/>
          <w:iCs/>
          <w:sz w:val="24"/>
          <w:szCs w:val="24"/>
        </w:rPr>
        <w:t xml:space="preserve"> No</w:t>
      </w:r>
      <w:r w:rsidRPr="00B966DC">
        <w:rPr>
          <w:rFonts w:ascii="Times New Roman" w:hAnsi="Times New Roman"/>
          <w:b/>
          <w:i/>
          <w:iCs/>
          <w:sz w:val="24"/>
          <w:szCs w:val="24"/>
        </w:rPr>
        <w:t>-</w:t>
      </w:r>
      <w:r w:rsidR="00D55C0A">
        <w:rPr>
          <w:rFonts w:ascii="Times New Roman" w:hAnsi="Times New Roman"/>
          <w:b/>
          <w:i/>
          <w:iCs/>
          <w:sz w:val="24"/>
          <w:szCs w:val="24"/>
        </w:rPr>
        <w:t>2</w:t>
      </w:r>
      <w:r w:rsidR="00B42E98" w:rsidRPr="00B966DC">
        <w:rPr>
          <w:rFonts w:ascii="Times New Roman" w:hAnsi="Times New Roman"/>
          <w:b/>
          <w:i/>
          <w:iCs/>
          <w:sz w:val="24"/>
          <w:szCs w:val="24"/>
        </w:rPr>
        <w:t xml:space="preserve">: </w:t>
      </w:r>
      <w:r w:rsidRPr="00B966DC">
        <w:rPr>
          <w:rFonts w:ascii="Times New Roman" w:hAnsi="Times New Roman"/>
          <w:b/>
          <w:i/>
          <w:iCs/>
          <w:sz w:val="24"/>
          <w:szCs w:val="24"/>
        </w:rPr>
        <w:t xml:space="preserve">Awareness and use of </w:t>
      </w:r>
      <w:r w:rsidR="009743D9" w:rsidRPr="00B966DC">
        <w:rPr>
          <w:rFonts w:ascii="Times New Roman" w:hAnsi="Times New Roman"/>
          <w:b/>
          <w:i/>
          <w:iCs/>
          <w:sz w:val="24"/>
          <w:szCs w:val="24"/>
        </w:rPr>
        <w:t>e-Resources</w:t>
      </w:r>
      <w:r w:rsidRPr="00B966DC">
        <w:rPr>
          <w:rFonts w:ascii="Times New Roman" w:hAnsi="Times New Roman"/>
          <w:b/>
          <w:i/>
          <w:iCs/>
          <w:sz w:val="24"/>
          <w:szCs w:val="24"/>
        </w:rPr>
        <w:t xml:space="preserve"> and services</w:t>
      </w:r>
    </w:p>
    <w:tbl>
      <w:tblPr>
        <w:tblStyle w:val="TableGrid"/>
        <w:tblW w:w="0" w:type="auto"/>
        <w:jc w:val="center"/>
        <w:tblInd w:w="325" w:type="dxa"/>
        <w:tblLook w:val="04A0"/>
      </w:tblPr>
      <w:tblGrid>
        <w:gridCol w:w="3600"/>
        <w:gridCol w:w="1170"/>
        <w:gridCol w:w="1319"/>
        <w:gridCol w:w="1650"/>
        <w:gridCol w:w="1074"/>
      </w:tblGrid>
      <w:tr w:rsidR="004A67AA" w:rsidRPr="00B966DC" w:rsidTr="00326679">
        <w:trPr>
          <w:trHeight w:val="638"/>
          <w:jc w:val="center"/>
        </w:trPr>
        <w:tc>
          <w:tcPr>
            <w:tcW w:w="3600" w:type="dxa"/>
          </w:tcPr>
          <w:p w:rsidR="00B4452B" w:rsidRDefault="00AE72B8" w:rsidP="00B4452B">
            <w:pPr>
              <w:pStyle w:val="NoSpacing"/>
            </w:pPr>
            <w:r w:rsidRPr="00FB6E10">
              <w:t>Awareness</w:t>
            </w:r>
            <w:r w:rsidR="00657565" w:rsidRPr="00FB6E10">
              <w:t xml:space="preserve"> and use</w:t>
            </w:r>
            <w:r w:rsidRPr="00FB6E10">
              <w:t xml:space="preserve"> of </w:t>
            </w:r>
          </w:p>
          <w:p w:rsidR="00AE72B8" w:rsidRPr="00FB6E10" w:rsidRDefault="00AE72B8" w:rsidP="00B4452B">
            <w:pPr>
              <w:pStyle w:val="NoSpacing"/>
            </w:pPr>
            <w:r w:rsidRPr="00FB6E10">
              <w:t>e-resources</w:t>
            </w:r>
          </w:p>
        </w:tc>
        <w:tc>
          <w:tcPr>
            <w:tcW w:w="1170" w:type="dxa"/>
          </w:tcPr>
          <w:p w:rsidR="00AE72B8" w:rsidRPr="00FB6E10" w:rsidRDefault="00AE72B8" w:rsidP="00C631E5">
            <w:pPr>
              <w:pStyle w:val="NoSpacing"/>
              <w:jc w:val="center"/>
            </w:pPr>
            <w:r w:rsidRPr="00FB6E10">
              <w:t xml:space="preserve">Faculty </w:t>
            </w:r>
            <w:r w:rsidR="004A67AA">
              <w:t>(</w:t>
            </w:r>
            <w:r w:rsidRPr="00FB6E10">
              <w:t>%</w:t>
            </w:r>
            <w:r w:rsidR="004A67AA">
              <w:t>)</w:t>
            </w:r>
          </w:p>
        </w:tc>
        <w:tc>
          <w:tcPr>
            <w:tcW w:w="1319" w:type="dxa"/>
          </w:tcPr>
          <w:p w:rsidR="00AE72B8" w:rsidRPr="00FB6E10" w:rsidRDefault="00AE72B8" w:rsidP="00C631E5">
            <w:pPr>
              <w:pStyle w:val="NoSpacing"/>
              <w:jc w:val="center"/>
            </w:pPr>
            <w:r w:rsidRPr="00FB6E10">
              <w:t xml:space="preserve">Research Scholars </w:t>
            </w:r>
            <w:r w:rsidR="0067605D">
              <w:t>(</w:t>
            </w:r>
            <w:r w:rsidRPr="00FB6E10">
              <w:t>%</w:t>
            </w:r>
            <w:r w:rsidR="0067605D">
              <w:t>)</w:t>
            </w:r>
          </w:p>
        </w:tc>
        <w:tc>
          <w:tcPr>
            <w:tcW w:w="0" w:type="auto"/>
          </w:tcPr>
          <w:p w:rsidR="00AE72B8" w:rsidRPr="00FB6E10" w:rsidRDefault="00AE72B8" w:rsidP="00C631E5">
            <w:pPr>
              <w:pStyle w:val="NoSpacing"/>
              <w:jc w:val="center"/>
            </w:pPr>
            <w:r w:rsidRPr="00FB6E10">
              <w:t xml:space="preserve">PG Students </w:t>
            </w:r>
            <w:r w:rsidR="0067605D">
              <w:t>(</w:t>
            </w:r>
            <w:r w:rsidRPr="00FB6E10">
              <w:t>%</w:t>
            </w:r>
            <w:r w:rsidR="0067605D">
              <w:t>)</w:t>
            </w:r>
          </w:p>
        </w:tc>
        <w:tc>
          <w:tcPr>
            <w:tcW w:w="0" w:type="auto"/>
          </w:tcPr>
          <w:p w:rsidR="00AE72B8" w:rsidRPr="00FB6E10" w:rsidRDefault="00AE72B8" w:rsidP="00B4452B">
            <w:pPr>
              <w:pStyle w:val="NoSpacing"/>
            </w:pPr>
            <w:r w:rsidRPr="00FB6E10">
              <w:t>Total (%)</w:t>
            </w:r>
          </w:p>
        </w:tc>
      </w:tr>
      <w:tr w:rsidR="004A67AA" w:rsidRPr="00B966DC" w:rsidTr="00326679">
        <w:trPr>
          <w:trHeight w:val="458"/>
          <w:jc w:val="center"/>
        </w:trPr>
        <w:tc>
          <w:tcPr>
            <w:tcW w:w="3600" w:type="dxa"/>
          </w:tcPr>
          <w:p w:rsidR="008C177A" w:rsidRPr="00B966DC" w:rsidRDefault="008C177A" w:rsidP="00B4452B">
            <w:pPr>
              <w:pStyle w:val="NoSpacing"/>
            </w:pPr>
            <w:r w:rsidRPr="00B966DC">
              <w:t>Aware &amp; Using</w:t>
            </w:r>
          </w:p>
        </w:tc>
        <w:tc>
          <w:tcPr>
            <w:tcW w:w="1170" w:type="dxa"/>
          </w:tcPr>
          <w:p w:rsidR="008C177A" w:rsidRPr="00B966DC" w:rsidRDefault="008C177A" w:rsidP="004A67AA">
            <w:pPr>
              <w:pStyle w:val="NoSpacing"/>
              <w:jc w:val="center"/>
            </w:pPr>
            <w:r w:rsidRPr="00B966DC">
              <w:t>11 (10.37)</w:t>
            </w:r>
          </w:p>
        </w:tc>
        <w:tc>
          <w:tcPr>
            <w:tcW w:w="1319" w:type="dxa"/>
          </w:tcPr>
          <w:p w:rsidR="008C177A" w:rsidRPr="00B966DC" w:rsidRDefault="008C177A" w:rsidP="004A67AA">
            <w:pPr>
              <w:pStyle w:val="NoSpacing"/>
              <w:jc w:val="center"/>
            </w:pPr>
            <w:r w:rsidRPr="00B966DC">
              <w:t>11 (10.37)</w:t>
            </w:r>
          </w:p>
        </w:tc>
        <w:tc>
          <w:tcPr>
            <w:tcW w:w="0" w:type="auto"/>
          </w:tcPr>
          <w:p w:rsidR="008C177A" w:rsidRPr="00B966DC" w:rsidRDefault="008C177A" w:rsidP="004A67AA">
            <w:pPr>
              <w:pStyle w:val="NoSpacing"/>
              <w:jc w:val="center"/>
            </w:pPr>
            <w:r w:rsidRPr="00B966DC">
              <w:t>9 (</w:t>
            </w:r>
            <w:r w:rsidR="004A67AA">
              <w:t>0</w:t>
            </w:r>
            <w:r w:rsidRPr="00B966DC">
              <w:t>8.49)</w:t>
            </w:r>
          </w:p>
        </w:tc>
        <w:tc>
          <w:tcPr>
            <w:tcW w:w="0" w:type="auto"/>
          </w:tcPr>
          <w:p w:rsidR="008C177A" w:rsidRPr="00B966DC" w:rsidRDefault="008C177A" w:rsidP="004A67AA">
            <w:pPr>
              <w:pStyle w:val="NoSpacing"/>
              <w:jc w:val="center"/>
            </w:pPr>
            <w:r w:rsidRPr="00B966DC">
              <w:t>31(</w:t>
            </w:r>
            <w:r w:rsidR="007656E8" w:rsidRPr="00B966DC">
              <w:t>29.24</w:t>
            </w:r>
            <w:r w:rsidRPr="00B966DC">
              <w:t>)</w:t>
            </w:r>
          </w:p>
        </w:tc>
      </w:tr>
      <w:tr w:rsidR="004A67AA" w:rsidRPr="00B966DC" w:rsidTr="00326679">
        <w:trPr>
          <w:trHeight w:val="440"/>
          <w:jc w:val="center"/>
        </w:trPr>
        <w:tc>
          <w:tcPr>
            <w:tcW w:w="3600" w:type="dxa"/>
          </w:tcPr>
          <w:p w:rsidR="008C177A" w:rsidRPr="00B966DC" w:rsidRDefault="008C177A" w:rsidP="00B4452B">
            <w:pPr>
              <w:pStyle w:val="NoSpacing"/>
            </w:pPr>
            <w:r w:rsidRPr="00B966DC">
              <w:t xml:space="preserve">Aware but no using </w:t>
            </w:r>
          </w:p>
        </w:tc>
        <w:tc>
          <w:tcPr>
            <w:tcW w:w="1170" w:type="dxa"/>
          </w:tcPr>
          <w:p w:rsidR="008C177A" w:rsidRPr="00B966DC" w:rsidRDefault="004A67AA" w:rsidP="004A67AA">
            <w:pPr>
              <w:pStyle w:val="NoSpacing"/>
              <w:jc w:val="center"/>
            </w:pPr>
            <w:r>
              <w:t>0</w:t>
            </w:r>
            <w:r w:rsidR="008C177A" w:rsidRPr="00B966DC">
              <w:t>8 (07.54)</w:t>
            </w:r>
          </w:p>
        </w:tc>
        <w:tc>
          <w:tcPr>
            <w:tcW w:w="1319" w:type="dxa"/>
          </w:tcPr>
          <w:p w:rsidR="008C177A" w:rsidRPr="00B966DC" w:rsidRDefault="008C177A" w:rsidP="004A67AA">
            <w:pPr>
              <w:pStyle w:val="NoSpacing"/>
              <w:jc w:val="center"/>
            </w:pPr>
            <w:r w:rsidRPr="00B966DC">
              <w:t>12 (11.32)</w:t>
            </w:r>
          </w:p>
        </w:tc>
        <w:tc>
          <w:tcPr>
            <w:tcW w:w="0" w:type="auto"/>
          </w:tcPr>
          <w:p w:rsidR="008C177A" w:rsidRPr="00B966DC" w:rsidRDefault="008C177A" w:rsidP="004A67AA">
            <w:pPr>
              <w:pStyle w:val="NoSpacing"/>
              <w:jc w:val="center"/>
            </w:pPr>
            <w:r w:rsidRPr="00B966DC">
              <w:t>16 (15.09)</w:t>
            </w:r>
          </w:p>
        </w:tc>
        <w:tc>
          <w:tcPr>
            <w:tcW w:w="0" w:type="auto"/>
          </w:tcPr>
          <w:p w:rsidR="008C177A" w:rsidRPr="00B966DC" w:rsidRDefault="008C177A" w:rsidP="004A67AA">
            <w:pPr>
              <w:pStyle w:val="NoSpacing"/>
              <w:jc w:val="center"/>
            </w:pPr>
            <w:r w:rsidRPr="00B966DC">
              <w:t>36(</w:t>
            </w:r>
            <w:r w:rsidR="007656E8" w:rsidRPr="00B966DC">
              <w:t>33.96</w:t>
            </w:r>
            <w:r w:rsidRPr="00B966DC">
              <w:t>)</w:t>
            </w:r>
          </w:p>
        </w:tc>
      </w:tr>
      <w:tr w:rsidR="004A67AA" w:rsidRPr="00B966DC" w:rsidTr="00326679">
        <w:trPr>
          <w:trHeight w:val="413"/>
          <w:jc w:val="center"/>
        </w:trPr>
        <w:tc>
          <w:tcPr>
            <w:tcW w:w="3600" w:type="dxa"/>
          </w:tcPr>
          <w:p w:rsidR="008C177A" w:rsidRPr="00B966DC" w:rsidRDefault="008C177A" w:rsidP="00B4452B">
            <w:pPr>
              <w:pStyle w:val="NoSpacing"/>
            </w:pPr>
            <w:r w:rsidRPr="00B966DC">
              <w:t xml:space="preserve">Aware but don’t know how to use </w:t>
            </w:r>
          </w:p>
        </w:tc>
        <w:tc>
          <w:tcPr>
            <w:tcW w:w="1170" w:type="dxa"/>
          </w:tcPr>
          <w:p w:rsidR="008C177A" w:rsidRPr="00B966DC" w:rsidRDefault="004A67AA" w:rsidP="004A67AA">
            <w:pPr>
              <w:pStyle w:val="NoSpacing"/>
              <w:jc w:val="center"/>
            </w:pPr>
            <w:r>
              <w:t>0</w:t>
            </w:r>
            <w:r w:rsidR="008C177A" w:rsidRPr="00B966DC">
              <w:t>1 (0.94)</w:t>
            </w:r>
          </w:p>
        </w:tc>
        <w:tc>
          <w:tcPr>
            <w:tcW w:w="1319" w:type="dxa"/>
          </w:tcPr>
          <w:p w:rsidR="008C177A" w:rsidRPr="00B966DC" w:rsidRDefault="008C177A" w:rsidP="004A67AA">
            <w:pPr>
              <w:pStyle w:val="NoSpacing"/>
              <w:jc w:val="center"/>
            </w:pPr>
            <w:r w:rsidRPr="00B966DC">
              <w:t>19 (17.92)</w:t>
            </w:r>
          </w:p>
        </w:tc>
        <w:tc>
          <w:tcPr>
            <w:tcW w:w="0" w:type="auto"/>
          </w:tcPr>
          <w:p w:rsidR="008C177A" w:rsidRPr="00B966DC" w:rsidRDefault="008C177A" w:rsidP="004A67AA">
            <w:pPr>
              <w:pStyle w:val="NoSpacing"/>
              <w:jc w:val="center"/>
            </w:pPr>
            <w:r w:rsidRPr="00B966DC">
              <w:t>17 (16.03)</w:t>
            </w:r>
          </w:p>
        </w:tc>
        <w:tc>
          <w:tcPr>
            <w:tcW w:w="0" w:type="auto"/>
          </w:tcPr>
          <w:p w:rsidR="008C177A" w:rsidRPr="00B966DC" w:rsidRDefault="008C177A" w:rsidP="004A67AA">
            <w:pPr>
              <w:pStyle w:val="NoSpacing"/>
              <w:jc w:val="center"/>
            </w:pPr>
            <w:r w:rsidRPr="00B966DC">
              <w:t>37(</w:t>
            </w:r>
            <w:r w:rsidR="007656E8" w:rsidRPr="00B966DC">
              <w:t>34.90</w:t>
            </w:r>
            <w:r w:rsidRPr="00B966DC">
              <w:t>)</w:t>
            </w:r>
          </w:p>
        </w:tc>
      </w:tr>
      <w:tr w:rsidR="004A67AA" w:rsidRPr="00B966DC" w:rsidTr="00326679">
        <w:trPr>
          <w:trHeight w:val="341"/>
          <w:jc w:val="center"/>
        </w:trPr>
        <w:tc>
          <w:tcPr>
            <w:tcW w:w="3600" w:type="dxa"/>
          </w:tcPr>
          <w:p w:rsidR="008C177A" w:rsidRPr="00B966DC" w:rsidRDefault="008C177A" w:rsidP="00B4452B">
            <w:pPr>
              <w:pStyle w:val="NoSpacing"/>
            </w:pPr>
            <w:r w:rsidRPr="00B966DC">
              <w:t>Unaware</w:t>
            </w:r>
          </w:p>
        </w:tc>
        <w:tc>
          <w:tcPr>
            <w:tcW w:w="1170" w:type="dxa"/>
          </w:tcPr>
          <w:p w:rsidR="008C177A" w:rsidRPr="00B966DC" w:rsidRDefault="007E6BB1" w:rsidP="004A67AA">
            <w:pPr>
              <w:pStyle w:val="NoSpacing"/>
              <w:jc w:val="center"/>
            </w:pPr>
            <w:r w:rsidRPr="00B966DC">
              <w:t>0</w:t>
            </w:r>
          </w:p>
        </w:tc>
        <w:tc>
          <w:tcPr>
            <w:tcW w:w="1319" w:type="dxa"/>
          </w:tcPr>
          <w:p w:rsidR="008C177A" w:rsidRPr="00B966DC" w:rsidRDefault="007E6BB1" w:rsidP="004A67AA">
            <w:pPr>
              <w:pStyle w:val="NoSpacing"/>
              <w:jc w:val="center"/>
            </w:pPr>
            <w:r w:rsidRPr="00B966DC">
              <w:t>0</w:t>
            </w:r>
          </w:p>
        </w:tc>
        <w:tc>
          <w:tcPr>
            <w:tcW w:w="0" w:type="auto"/>
          </w:tcPr>
          <w:p w:rsidR="008C177A" w:rsidRPr="00B966DC" w:rsidRDefault="004A67AA" w:rsidP="004A67AA">
            <w:pPr>
              <w:pStyle w:val="NoSpacing"/>
              <w:jc w:val="center"/>
            </w:pPr>
            <w:r>
              <w:t>0</w:t>
            </w:r>
            <w:r w:rsidR="008C177A" w:rsidRPr="00B966DC">
              <w:t>2 (</w:t>
            </w:r>
            <w:r>
              <w:t>0</w:t>
            </w:r>
            <w:r w:rsidR="008C177A" w:rsidRPr="00B966DC">
              <w:t>1.88)</w:t>
            </w:r>
          </w:p>
        </w:tc>
        <w:tc>
          <w:tcPr>
            <w:tcW w:w="0" w:type="auto"/>
          </w:tcPr>
          <w:p w:rsidR="008C177A" w:rsidRPr="00B966DC" w:rsidRDefault="004A67AA" w:rsidP="004A67AA">
            <w:pPr>
              <w:pStyle w:val="NoSpacing"/>
              <w:jc w:val="center"/>
            </w:pPr>
            <w:r>
              <w:t>0</w:t>
            </w:r>
            <w:r w:rsidR="008C177A" w:rsidRPr="00B966DC">
              <w:t>2(</w:t>
            </w:r>
            <w:r>
              <w:t>0</w:t>
            </w:r>
            <w:r w:rsidR="008C177A" w:rsidRPr="00B966DC">
              <w:t>1.88)</w:t>
            </w:r>
          </w:p>
        </w:tc>
      </w:tr>
    </w:tbl>
    <w:p w:rsidR="00AE72B8" w:rsidRDefault="00AE72B8" w:rsidP="00B966DC">
      <w:pPr>
        <w:tabs>
          <w:tab w:val="left" w:pos="5617"/>
        </w:tabs>
        <w:spacing w:line="240" w:lineRule="auto"/>
        <w:jc w:val="both"/>
        <w:rPr>
          <w:rFonts w:ascii="Times New Roman" w:hAnsi="Times New Roman"/>
          <w:b/>
          <w:sz w:val="24"/>
          <w:szCs w:val="24"/>
        </w:rPr>
      </w:pPr>
    </w:p>
    <w:p w:rsidR="00651546" w:rsidRPr="00B966DC" w:rsidRDefault="001C5335" w:rsidP="00274D0C">
      <w:pPr>
        <w:tabs>
          <w:tab w:val="left" w:pos="5617"/>
          <w:tab w:val="left" w:pos="6930"/>
        </w:tabs>
        <w:spacing w:line="240" w:lineRule="auto"/>
        <w:jc w:val="center"/>
        <w:rPr>
          <w:rFonts w:ascii="Times New Roman" w:hAnsi="Times New Roman"/>
          <w:b/>
          <w:sz w:val="24"/>
          <w:szCs w:val="24"/>
        </w:rPr>
      </w:pPr>
      <w:r w:rsidRPr="00BA383C">
        <w:rPr>
          <w:rFonts w:ascii="Times New Roman" w:hAnsi="Times New Roman"/>
          <w:b/>
          <w:noProof/>
          <w:color w:val="C00000"/>
          <w:sz w:val="24"/>
          <w:szCs w:val="24"/>
          <w:lang w:bidi="hi-IN"/>
        </w:rPr>
        <w:drawing>
          <wp:inline distT="0" distB="0" distL="0" distR="0">
            <wp:extent cx="5343525" cy="232410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3396" w:rsidRPr="00B966DC" w:rsidRDefault="00CC317E" w:rsidP="00B966DC">
      <w:pPr>
        <w:tabs>
          <w:tab w:val="left" w:pos="5617"/>
        </w:tabs>
        <w:spacing w:line="240" w:lineRule="auto"/>
        <w:jc w:val="both"/>
        <w:rPr>
          <w:rFonts w:ascii="Times New Roman" w:hAnsi="Times New Roman"/>
          <w:b/>
          <w:sz w:val="24"/>
          <w:szCs w:val="24"/>
        </w:rPr>
      </w:pPr>
      <w:r w:rsidRPr="00B966DC">
        <w:rPr>
          <w:rFonts w:ascii="Times New Roman" w:hAnsi="Times New Roman"/>
          <w:b/>
          <w:sz w:val="24"/>
          <w:szCs w:val="24"/>
        </w:rPr>
        <w:t xml:space="preserve">6.3 </w:t>
      </w:r>
      <w:r w:rsidR="00B0695B" w:rsidRPr="00B966DC">
        <w:rPr>
          <w:rFonts w:ascii="Times New Roman" w:hAnsi="Times New Roman"/>
          <w:b/>
          <w:sz w:val="24"/>
          <w:szCs w:val="24"/>
        </w:rPr>
        <w:t>P</w:t>
      </w:r>
      <w:r w:rsidR="00B75E07" w:rsidRPr="00B966DC">
        <w:rPr>
          <w:rFonts w:ascii="Times New Roman" w:hAnsi="Times New Roman"/>
          <w:b/>
          <w:sz w:val="24"/>
          <w:szCs w:val="24"/>
        </w:rPr>
        <w:t>refe</w:t>
      </w:r>
      <w:r w:rsidR="0064775B" w:rsidRPr="00B966DC">
        <w:rPr>
          <w:rFonts w:ascii="Times New Roman" w:hAnsi="Times New Roman"/>
          <w:b/>
          <w:sz w:val="24"/>
          <w:szCs w:val="24"/>
        </w:rPr>
        <w:t xml:space="preserve">rence </w:t>
      </w:r>
      <w:r w:rsidR="001407CF" w:rsidRPr="00B966DC">
        <w:rPr>
          <w:rFonts w:ascii="Times New Roman" w:hAnsi="Times New Roman"/>
          <w:b/>
          <w:sz w:val="24"/>
          <w:szCs w:val="24"/>
        </w:rPr>
        <w:t xml:space="preserve">media of information resources. </w:t>
      </w:r>
      <w:r w:rsidR="00750759" w:rsidRPr="00B966DC">
        <w:rPr>
          <w:rFonts w:ascii="Times New Roman" w:hAnsi="Times New Roman"/>
          <w:b/>
          <w:sz w:val="24"/>
          <w:szCs w:val="24"/>
        </w:rPr>
        <w:tab/>
      </w:r>
    </w:p>
    <w:p w:rsidR="00074570" w:rsidRPr="00B966DC" w:rsidRDefault="00074570" w:rsidP="004A12CE">
      <w:pPr>
        <w:spacing w:line="240" w:lineRule="auto"/>
        <w:ind w:firstLine="720"/>
        <w:jc w:val="both"/>
        <w:rPr>
          <w:rFonts w:ascii="Times New Roman" w:hAnsi="Times New Roman"/>
          <w:bCs/>
          <w:sz w:val="24"/>
          <w:szCs w:val="24"/>
        </w:rPr>
      </w:pPr>
      <w:r w:rsidRPr="00B966DC">
        <w:rPr>
          <w:rFonts w:ascii="Times New Roman" w:hAnsi="Times New Roman"/>
          <w:bCs/>
          <w:sz w:val="24"/>
          <w:szCs w:val="24"/>
        </w:rPr>
        <w:lastRenderedPageBreak/>
        <w:t>Table</w:t>
      </w:r>
      <w:r w:rsidR="007D6D31" w:rsidRPr="00B966DC">
        <w:rPr>
          <w:rFonts w:ascii="Times New Roman" w:hAnsi="Times New Roman"/>
          <w:bCs/>
          <w:sz w:val="24"/>
          <w:szCs w:val="24"/>
        </w:rPr>
        <w:t>-</w:t>
      </w:r>
      <w:r w:rsidR="00D55C0A">
        <w:rPr>
          <w:rFonts w:ascii="Times New Roman" w:hAnsi="Times New Roman"/>
          <w:bCs/>
          <w:sz w:val="24"/>
          <w:szCs w:val="24"/>
        </w:rPr>
        <w:t>3</w:t>
      </w:r>
      <w:r w:rsidR="00E10408" w:rsidRPr="00B966DC">
        <w:rPr>
          <w:rFonts w:ascii="Times New Roman" w:hAnsi="Times New Roman"/>
          <w:bCs/>
          <w:sz w:val="24"/>
          <w:szCs w:val="24"/>
        </w:rPr>
        <w:t xml:space="preserve"> shows, p</w:t>
      </w:r>
      <w:r w:rsidR="00BD5955" w:rsidRPr="00B966DC">
        <w:rPr>
          <w:rFonts w:ascii="Times New Roman" w:hAnsi="Times New Roman"/>
          <w:bCs/>
          <w:sz w:val="24"/>
          <w:szCs w:val="24"/>
        </w:rPr>
        <w:t>reference</w:t>
      </w:r>
      <w:r w:rsidRPr="00B966DC">
        <w:rPr>
          <w:rFonts w:ascii="Times New Roman" w:hAnsi="Times New Roman"/>
          <w:bCs/>
          <w:sz w:val="24"/>
          <w:szCs w:val="24"/>
        </w:rPr>
        <w:t xml:space="preserve"> media of information resourc</w:t>
      </w:r>
      <w:r w:rsidR="007D6D31" w:rsidRPr="00B966DC">
        <w:rPr>
          <w:rFonts w:ascii="Times New Roman" w:hAnsi="Times New Roman"/>
          <w:bCs/>
          <w:sz w:val="24"/>
          <w:szCs w:val="24"/>
        </w:rPr>
        <w:t>es</w:t>
      </w:r>
      <w:r w:rsidR="00726691">
        <w:rPr>
          <w:rFonts w:ascii="Times New Roman" w:hAnsi="Times New Roman"/>
          <w:bCs/>
          <w:sz w:val="24"/>
          <w:szCs w:val="24"/>
        </w:rPr>
        <w:t>. The print</w:t>
      </w:r>
      <w:r w:rsidR="000B0D02">
        <w:rPr>
          <w:rFonts w:ascii="Times New Roman" w:hAnsi="Times New Roman"/>
          <w:bCs/>
          <w:sz w:val="24"/>
          <w:szCs w:val="24"/>
        </w:rPr>
        <w:t xml:space="preserve"> (35.84%)</w:t>
      </w:r>
      <w:r w:rsidR="00726691">
        <w:rPr>
          <w:rFonts w:ascii="Times New Roman" w:hAnsi="Times New Roman"/>
          <w:bCs/>
          <w:sz w:val="24"/>
          <w:szCs w:val="24"/>
        </w:rPr>
        <w:t>, electronic</w:t>
      </w:r>
      <w:r w:rsidR="000B0D02">
        <w:rPr>
          <w:rFonts w:ascii="Times New Roman" w:hAnsi="Times New Roman"/>
          <w:bCs/>
          <w:sz w:val="24"/>
          <w:szCs w:val="24"/>
        </w:rPr>
        <w:t xml:space="preserve"> (37.73%)</w:t>
      </w:r>
      <w:r w:rsidR="00726691">
        <w:rPr>
          <w:rFonts w:ascii="Times New Roman" w:hAnsi="Times New Roman"/>
          <w:bCs/>
          <w:sz w:val="24"/>
          <w:szCs w:val="24"/>
        </w:rPr>
        <w:t xml:space="preserve"> and both p</w:t>
      </w:r>
      <w:r w:rsidR="000B0D02">
        <w:rPr>
          <w:rFonts w:ascii="Times New Roman" w:hAnsi="Times New Roman"/>
          <w:bCs/>
          <w:sz w:val="24"/>
          <w:szCs w:val="24"/>
        </w:rPr>
        <w:t>rint &amp; e-</w:t>
      </w:r>
      <w:r w:rsidR="00726691">
        <w:rPr>
          <w:rFonts w:ascii="Times New Roman" w:hAnsi="Times New Roman"/>
          <w:bCs/>
          <w:sz w:val="24"/>
          <w:szCs w:val="24"/>
        </w:rPr>
        <w:t>resources</w:t>
      </w:r>
      <w:r w:rsidR="000B0D02">
        <w:rPr>
          <w:rFonts w:ascii="Times New Roman" w:hAnsi="Times New Roman"/>
          <w:bCs/>
          <w:sz w:val="24"/>
          <w:szCs w:val="24"/>
        </w:rPr>
        <w:t xml:space="preserve"> (50.94%)</w:t>
      </w:r>
      <w:r w:rsidR="00726691">
        <w:rPr>
          <w:rFonts w:ascii="Times New Roman" w:hAnsi="Times New Roman"/>
          <w:bCs/>
          <w:sz w:val="24"/>
          <w:szCs w:val="24"/>
        </w:rPr>
        <w:t xml:space="preserve"> are the preferred sources of information. Followed by </w:t>
      </w:r>
      <w:r w:rsidR="000B0D02">
        <w:rPr>
          <w:rFonts w:ascii="Times New Roman" w:hAnsi="Times New Roman"/>
          <w:bCs/>
          <w:sz w:val="24"/>
          <w:szCs w:val="24"/>
        </w:rPr>
        <w:t xml:space="preserve">moderately Print (33.96%), electronic (14.15%) and both print and electronic (15.09%). </w:t>
      </w:r>
    </w:p>
    <w:p w:rsidR="00074570" w:rsidRPr="00B966DC" w:rsidRDefault="00074570" w:rsidP="006E1BB0">
      <w:pPr>
        <w:spacing w:line="240" w:lineRule="auto"/>
        <w:jc w:val="center"/>
        <w:rPr>
          <w:rFonts w:ascii="Times New Roman" w:hAnsi="Times New Roman"/>
          <w:b/>
          <w:i/>
          <w:iCs/>
          <w:sz w:val="24"/>
          <w:szCs w:val="24"/>
        </w:rPr>
      </w:pPr>
      <w:r w:rsidRPr="00B966DC">
        <w:rPr>
          <w:rFonts w:ascii="Times New Roman" w:hAnsi="Times New Roman"/>
          <w:b/>
          <w:i/>
          <w:iCs/>
          <w:sz w:val="24"/>
          <w:szCs w:val="24"/>
        </w:rPr>
        <w:t>Table</w:t>
      </w:r>
      <w:r w:rsidR="00B42E98" w:rsidRPr="00B966DC">
        <w:rPr>
          <w:rFonts w:ascii="Times New Roman" w:hAnsi="Times New Roman"/>
          <w:b/>
          <w:i/>
          <w:iCs/>
          <w:sz w:val="24"/>
          <w:szCs w:val="24"/>
        </w:rPr>
        <w:t xml:space="preserve"> No</w:t>
      </w:r>
      <w:r w:rsidR="00D55C0A">
        <w:rPr>
          <w:rFonts w:ascii="Times New Roman" w:hAnsi="Times New Roman"/>
          <w:b/>
          <w:i/>
          <w:iCs/>
          <w:sz w:val="24"/>
          <w:szCs w:val="24"/>
        </w:rPr>
        <w:t>3</w:t>
      </w:r>
      <w:r w:rsidRPr="00B966DC">
        <w:rPr>
          <w:rFonts w:ascii="Times New Roman" w:hAnsi="Times New Roman"/>
          <w:b/>
          <w:i/>
          <w:iCs/>
          <w:sz w:val="24"/>
          <w:szCs w:val="24"/>
        </w:rPr>
        <w:t>-</w:t>
      </w:r>
      <w:r w:rsidR="00B42E98" w:rsidRPr="00B966DC">
        <w:rPr>
          <w:rFonts w:ascii="Times New Roman" w:hAnsi="Times New Roman"/>
          <w:b/>
          <w:i/>
          <w:iCs/>
          <w:sz w:val="24"/>
          <w:szCs w:val="24"/>
        </w:rPr>
        <w:t>:</w:t>
      </w:r>
      <w:r w:rsidR="00EC20BB" w:rsidRPr="00B966DC">
        <w:rPr>
          <w:rFonts w:ascii="Times New Roman" w:hAnsi="Times New Roman"/>
          <w:b/>
          <w:i/>
          <w:iCs/>
          <w:sz w:val="24"/>
          <w:szCs w:val="24"/>
        </w:rPr>
        <w:t xml:space="preserve"> </w:t>
      </w:r>
      <w:r w:rsidRPr="00B966DC">
        <w:rPr>
          <w:rFonts w:ascii="Times New Roman" w:hAnsi="Times New Roman"/>
          <w:b/>
          <w:i/>
          <w:iCs/>
          <w:sz w:val="24"/>
          <w:szCs w:val="24"/>
        </w:rPr>
        <w:t>Preference of media of information resources</w:t>
      </w: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1260"/>
        <w:gridCol w:w="1260"/>
        <w:gridCol w:w="1323"/>
        <w:gridCol w:w="1287"/>
        <w:gridCol w:w="1238"/>
      </w:tblGrid>
      <w:tr w:rsidR="00391769" w:rsidRPr="00B966DC" w:rsidTr="00853AEF">
        <w:trPr>
          <w:jc w:val="center"/>
        </w:trPr>
        <w:tc>
          <w:tcPr>
            <w:tcW w:w="1455" w:type="dxa"/>
          </w:tcPr>
          <w:p w:rsidR="00391769" w:rsidRPr="005C6D2B" w:rsidRDefault="00391769" w:rsidP="00DC4A14">
            <w:pPr>
              <w:spacing w:after="0" w:line="240" w:lineRule="auto"/>
              <w:jc w:val="center"/>
              <w:rPr>
                <w:rFonts w:ascii="Times New Roman" w:hAnsi="Times New Roman"/>
                <w:bCs/>
                <w:sz w:val="24"/>
                <w:szCs w:val="24"/>
              </w:rPr>
            </w:pPr>
            <w:r w:rsidRPr="005C6D2B">
              <w:rPr>
                <w:rFonts w:ascii="Times New Roman" w:hAnsi="Times New Roman"/>
                <w:bCs/>
                <w:sz w:val="24"/>
                <w:szCs w:val="24"/>
              </w:rPr>
              <w:t>Media preferences</w:t>
            </w:r>
          </w:p>
        </w:tc>
        <w:tc>
          <w:tcPr>
            <w:tcW w:w="1260" w:type="dxa"/>
          </w:tcPr>
          <w:p w:rsidR="00391769" w:rsidRPr="005C6D2B" w:rsidRDefault="00391769" w:rsidP="00DC4A14">
            <w:pPr>
              <w:pStyle w:val="BodyText"/>
              <w:tabs>
                <w:tab w:val="num" w:pos="720"/>
              </w:tabs>
              <w:spacing w:line="240" w:lineRule="auto"/>
              <w:rPr>
                <w:b w:val="0"/>
                <w:bCs/>
                <w:sz w:val="24"/>
                <w:szCs w:val="24"/>
              </w:rPr>
            </w:pPr>
            <w:r w:rsidRPr="005C6D2B">
              <w:rPr>
                <w:b w:val="0"/>
                <w:bCs/>
                <w:sz w:val="24"/>
                <w:szCs w:val="24"/>
              </w:rPr>
              <w:t>Most</w:t>
            </w:r>
          </w:p>
          <w:p w:rsidR="00391769" w:rsidRPr="005C6D2B" w:rsidRDefault="00127CDE" w:rsidP="00DC4A14">
            <w:pPr>
              <w:pStyle w:val="BodyText"/>
              <w:tabs>
                <w:tab w:val="num" w:pos="720"/>
              </w:tabs>
              <w:spacing w:line="240" w:lineRule="auto"/>
              <w:rPr>
                <w:b w:val="0"/>
                <w:bCs/>
                <w:sz w:val="24"/>
                <w:szCs w:val="24"/>
              </w:rPr>
            </w:pPr>
            <w:r w:rsidRPr="005C6D2B">
              <w:rPr>
                <w:b w:val="0"/>
                <w:bCs/>
                <w:sz w:val="24"/>
                <w:szCs w:val="24"/>
              </w:rPr>
              <w:t>P</w:t>
            </w:r>
            <w:r w:rsidR="00391769" w:rsidRPr="005C6D2B">
              <w:rPr>
                <w:b w:val="0"/>
                <w:bCs/>
                <w:sz w:val="24"/>
                <w:szCs w:val="24"/>
              </w:rPr>
              <w:t>referred</w:t>
            </w:r>
          </w:p>
        </w:tc>
        <w:tc>
          <w:tcPr>
            <w:tcW w:w="1260" w:type="dxa"/>
          </w:tcPr>
          <w:p w:rsidR="00391769" w:rsidRPr="005C6D2B" w:rsidRDefault="006D5DD8" w:rsidP="00DC4A14">
            <w:pPr>
              <w:pStyle w:val="BodyText"/>
              <w:tabs>
                <w:tab w:val="num" w:pos="720"/>
              </w:tabs>
              <w:spacing w:line="240" w:lineRule="auto"/>
              <w:rPr>
                <w:b w:val="0"/>
                <w:bCs/>
                <w:sz w:val="24"/>
                <w:szCs w:val="24"/>
              </w:rPr>
            </w:pPr>
            <w:r w:rsidRPr="005C6D2B">
              <w:rPr>
                <w:b w:val="0"/>
                <w:bCs/>
                <w:sz w:val="24"/>
                <w:szCs w:val="24"/>
              </w:rPr>
              <w:t>P</w:t>
            </w:r>
            <w:r w:rsidR="00391769" w:rsidRPr="005C6D2B">
              <w:rPr>
                <w:b w:val="0"/>
                <w:bCs/>
                <w:sz w:val="24"/>
                <w:szCs w:val="24"/>
              </w:rPr>
              <w:t>referred</w:t>
            </w:r>
          </w:p>
        </w:tc>
        <w:tc>
          <w:tcPr>
            <w:tcW w:w="1323" w:type="dxa"/>
          </w:tcPr>
          <w:p w:rsidR="00391769" w:rsidRPr="005C6D2B" w:rsidRDefault="00391769" w:rsidP="00DC4A14">
            <w:pPr>
              <w:pStyle w:val="BodyText"/>
              <w:tabs>
                <w:tab w:val="num" w:pos="720"/>
              </w:tabs>
              <w:spacing w:line="240" w:lineRule="auto"/>
              <w:rPr>
                <w:b w:val="0"/>
                <w:bCs/>
                <w:sz w:val="24"/>
                <w:szCs w:val="24"/>
              </w:rPr>
            </w:pPr>
            <w:r w:rsidRPr="005C6D2B">
              <w:rPr>
                <w:b w:val="0"/>
                <w:bCs/>
                <w:sz w:val="24"/>
                <w:szCs w:val="24"/>
              </w:rPr>
              <w:t>Moderately preferred</w:t>
            </w:r>
          </w:p>
        </w:tc>
        <w:tc>
          <w:tcPr>
            <w:tcW w:w="1287" w:type="dxa"/>
          </w:tcPr>
          <w:p w:rsidR="00391769" w:rsidRPr="005C6D2B" w:rsidRDefault="00391769" w:rsidP="00DC4A14">
            <w:pPr>
              <w:pStyle w:val="BodyText"/>
              <w:tabs>
                <w:tab w:val="num" w:pos="720"/>
              </w:tabs>
              <w:spacing w:line="240" w:lineRule="auto"/>
              <w:rPr>
                <w:b w:val="0"/>
                <w:bCs/>
                <w:sz w:val="24"/>
                <w:szCs w:val="24"/>
              </w:rPr>
            </w:pPr>
            <w:r w:rsidRPr="005C6D2B">
              <w:rPr>
                <w:b w:val="0"/>
                <w:bCs/>
                <w:sz w:val="24"/>
                <w:szCs w:val="24"/>
              </w:rPr>
              <w:t>Less preferred</w:t>
            </w:r>
          </w:p>
        </w:tc>
        <w:tc>
          <w:tcPr>
            <w:tcW w:w="1238" w:type="dxa"/>
          </w:tcPr>
          <w:p w:rsidR="00391769" w:rsidRPr="005C6D2B" w:rsidRDefault="00802857" w:rsidP="00DC4A14">
            <w:pPr>
              <w:pStyle w:val="BodyText"/>
              <w:tabs>
                <w:tab w:val="num" w:pos="720"/>
              </w:tabs>
              <w:spacing w:line="240" w:lineRule="auto"/>
              <w:rPr>
                <w:b w:val="0"/>
                <w:bCs/>
                <w:sz w:val="24"/>
                <w:szCs w:val="24"/>
              </w:rPr>
            </w:pPr>
            <w:r w:rsidRPr="005C6D2B">
              <w:rPr>
                <w:b w:val="0"/>
                <w:bCs/>
                <w:sz w:val="24"/>
                <w:szCs w:val="24"/>
              </w:rPr>
              <w:t>N</w:t>
            </w:r>
            <w:r w:rsidR="00391769" w:rsidRPr="005C6D2B">
              <w:rPr>
                <w:b w:val="0"/>
                <w:bCs/>
                <w:sz w:val="24"/>
                <w:szCs w:val="24"/>
              </w:rPr>
              <w:t>ot preferred</w:t>
            </w:r>
          </w:p>
        </w:tc>
      </w:tr>
      <w:tr w:rsidR="00391769" w:rsidRPr="00B966DC" w:rsidTr="00853AEF">
        <w:trPr>
          <w:trHeight w:val="287"/>
          <w:jc w:val="center"/>
        </w:trPr>
        <w:tc>
          <w:tcPr>
            <w:tcW w:w="1455" w:type="dxa"/>
          </w:tcPr>
          <w:p w:rsidR="00391769" w:rsidRPr="00B966DC" w:rsidRDefault="00391769" w:rsidP="00B966DC">
            <w:pPr>
              <w:pStyle w:val="BodyText"/>
              <w:tabs>
                <w:tab w:val="num" w:pos="720"/>
              </w:tabs>
              <w:spacing w:line="240" w:lineRule="auto"/>
              <w:jc w:val="both"/>
              <w:rPr>
                <w:b w:val="0"/>
                <w:bCs/>
                <w:sz w:val="24"/>
                <w:szCs w:val="24"/>
              </w:rPr>
            </w:pPr>
            <w:r w:rsidRPr="00B966DC">
              <w:rPr>
                <w:b w:val="0"/>
                <w:bCs/>
                <w:sz w:val="24"/>
                <w:szCs w:val="24"/>
              </w:rPr>
              <w:t>Print</w:t>
            </w:r>
          </w:p>
        </w:tc>
        <w:tc>
          <w:tcPr>
            <w:tcW w:w="1260" w:type="dxa"/>
          </w:tcPr>
          <w:p w:rsidR="00391769" w:rsidRPr="00B966DC" w:rsidRDefault="004B2FA0" w:rsidP="00B966DC">
            <w:pPr>
              <w:pStyle w:val="BodyText"/>
              <w:tabs>
                <w:tab w:val="num" w:pos="720"/>
              </w:tabs>
              <w:spacing w:line="240" w:lineRule="auto"/>
              <w:jc w:val="both"/>
              <w:rPr>
                <w:b w:val="0"/>
                <w:bCs/>
                <w:sz w:val="24"/>
                <w:szCs w:val="24"/>
              </w:rPr>
            </w:pPr>
            <w:r w:rsidRPr="00B966DC">
              <w:rPr>
                <w:b w:val="0"/>
                <w:bCs/>
                <w:sz w:val="24"/>
                <w:szCs w:val="24"/>
              </w:rPr>
              <w:t>17</w:t>
            </w:r>
            <w:r w:rsidR="00D60470" w:rsidRPr="00B966DC">
              <w:rPr>
                <w:b w:val="0"/>
                <w:bCs/>
                <w:sz w:val="24"/>
                <w:szCs w:val="24"/>
              </w:rPr>
              <w:t xml:space="preserve"> (16.03)</w:t>
            </w:r>
          </w:p>
        </w:tc>
        <w:tc>
          <w:tcPr>
            <w:tcW w:w="1260" w:type="dxa"/>
          </w:tcPr>
          <w:p w:rsidR="00391769" w:rsidRPr="00B966DC" w:rsidRDefault="004B2FA0" w:rsidP="00B966DC">
            <w:pPr>
              <w:pStyle w:val="BodyText"/>
              <w:tabs>
                <w:tab w:val="num" w:pos="720"/>
              </w:tabs>
              <w:spacing w:line="240" w:lineRule="auto"/>
              <w:jc w:val="both"/>
              <w:rPr>
                <w:b w:val="0"/>
                <w:bCs/>
                <w:sz w:val="24"/>
                <w:szCs w:val="24"/>
              </w:rPr>
            </w:pPr>
            <w:r w:rsidRPr="00B966DC">
              <w:rPr>
                <w:b w:val="0"/>
                <w:bCs/>
                <w:sz w:val="24"/>
                <w:szCs w:val="24"/>
              </w:rPr>
              <w:t>38</w:t>
            </w:r>
            <w:r w:rsidR="00D60470" w:rsidRPr="00B966DC">
              <w:rPr>
                <w:b w:val="0"/>
                <w:bCs/>
                <w:sz w:val="24"/>
                <w:szCs w:val="24"/>
              </w:rPr>
              <w:t xml:space="preserve"> (35.84)</w:t>
            </w:r>
          </w:p>
        </w:tc>
        <w:tc>
          <w:tcPr>
            <w:tcW w:w="1323" w:type="dxa"/>
          </w:tcPr>
          <w:p w:rsidR="00391769" w:rsidRPr="00B966DC" w:rsidRDefault="004B2FA0" w:rsidP="00853AEF">
            <w:pPr>
              <w:pStyle w:val="BodyText"/>
              <w:tabs>
                <w:tab w:val="num" w:pos="720"/>
              </w:tabs>
              <w:spacing w:line="240" w:lineRule="auto"/>
              <w:jc w:val="both"/>
              <w:rPr>
                <w:b w:val="0"/>
                <w:bCs/>
                <w:sz w:val="24"/>
                <w:szCs w:val="24"/>
              </w:rPr>
            </w:pPr>
            <w:r w:rsidRPr="00B966DC">
              <w:rPr>
                <w:b w:val="0"/>
                <w:bCs/>
                <w:sz w:val="24"/>
                <w:szCs w:val="24"/>
              </w:rPr>
              <w:t>36</w:t>
            </w:r>
            <w:r w:rsidR="00D60470" w:rsidRPr="00B966DC">
              <w:rPr>
                <w:b w:val="0"/>
                <w:bCs/>
                <w:sz w:val="24"/>
                <w:szCs w:val="24"/>
              </w:rPr>
              <w:t xml:space="preserve"> (33.96)</w:t>
            </w:r>
          </w:p>
        </w:tc>
        <w:tc>
          <w:tcPr>
            <w:tcW w:w="1287" w:type="dxa"/>
          </w:tcPr>
          <w:p w:rsidR="00391769" w:rsidRPr="00B966DC" w:rsidRDefault="004B2FA0" w:rsidP="006669FF">
            <w:pPr>
              <w:pStyle w:val="BodyText"/>
              <w:tabs>
                <w:tab w:val="num" w:pos="720"/>
              </w:tabs>
              <w:spacing w:line="240" w:lineRule="auto"/>
              <w:jc w:val="both"/>
              <w:rPr>
                <w:b w:val="0"/>
                <w:bCs/>
                <w:sz w:val="24"/>
                <w:szCs w:val="24"/>
              </w:rPr>
            </w:pPr>
            <w:r w:rsidRPr="00B966DC">
              <w:rPr>
                <w:b w:val="0"/>
                <w:bCs/>
                <w:sz w:val="24"/>
                <w:szCs w:val="24"/>
              </w:rPr>
              <w:t>10</w:t>
            </w:r>
            <w:r w:rsidR="00D60470" w:rsidRPr="00B966DC">
              <w:rPr>
                <w:b w:val="0"/>
                <w:bCs/>
                <w:sz w:val="24"/>
                <w:szCs w:val="24"/>
              </w:rPr>
              <w:t xml:space="preserve"> (9.43)</w:t>
            </w:r>
          </w:p>
        </w:tc>
        <w:tc>
          <w:tcPr>
            <w:tcW w:w="1238" w:type="dxa"/>
          </w:tcPr>
          <w:p w:rsidR="00391769" w:rsidRPr="00B966DC" w:rsidRDefault="004B2FA0" w:rsidP="00853AEF">
            <w:pPr>
              <w:pStyle w:val="BodyText"/>
              <w:tabs>
                <w:tab w:val="num" w:pos="720"/>
              </w:tabs>
              <w:spacing w:line="240" w:lineRule="auto"/>
              <w:jc w:val="both"/>
              <w:rPr>
                <w:b w:val="0"/>
                <w:bCs/>
                <w:sz w:val="24"/>
                <w:szCs w:val="24"/>
              </w:rPr>
            </w:pPr>
            <w:r w:rsidRPr="00B966DC">
              <w:rPr>
                <w:b w:val="0"/>
                <w:bCs/>
                <w:sz w:val="24"/>
                <w:szCs w:val="24"/>
              </w:rPr>
              <w:t>5</w:t>
            </w:r>
            <w:r w:rsidR="00D60470" w:rsidRPr="00B966DC">
              <w:rPr>
                <w:b w:val="0"/>
                <w:bCs/>
                <w:sz w:val="24"/>
                <w:szCs w:val="24"/>
              </w:rPr>
              <w:t xml:space="preserve"> (4.71)</w:t>
            </w:r>
          </w:p>
        </w:tc>
      </w:tr>
      <w:tr w:rsidR="00391769" w:rsidRPr="00B966DC" w:rsidTr="00853AEF">
        <w:trPr>
          <w:jc w:val="center"/>
        </w:trPr>
        <w:tc>
          <w:tcPr>
            <w:tcW w:w="1455" w:type="dxa"/>
          </w:tcPr>
          <w:p w:rsidR="00391769" w:rsidRPr="00B966DC" w:rsidRDefault="00391769" w:rsidP="00B966DC">
            <w:pPr>
              <w:pStyle w:val="BodyText"/>
              <w:spacing w:line="240" w:lineRule="auto"/>
              <w:jc w:val="both"/>
              <w:rPr>
                <w:b w:val="0"/>
                <w:bCs/>
                <w:sz w:val="24"/>
                <w:szCs w:val="24"/>
              </w:rPr>
            </w:pPr>
            <w:r w:rsidRPr="00B966DC">
              <w:rPr>
                <w:b w:val="0"/>
                <w:bCs/>
                <w:sz w:val="24"/>
                <w:szCs w:val="24"/>
              </w:rPr>
              <w:t>Electronic</w:t>
            </w:r>
          </w:p>
        </w:tc>
        <w:tc>
          <w:tcPr>
            <w:tcW w:w="1260" w:type="dxa"/>
          </w:tcPr>
          <w:p w:rsidR="00391769" w:rsidRPr="00B966DC" w:rsidRDefault="004B2FA0" w:rsidP="00B966DC">
            <w:pPr>
              <w:pStyle w:val="BodyText"/>
              <w:tabs>
                <w:tab w:val="num" w:pos="720"/>
              </w:tabs>
              <w:spacing w:line="240" w:lineRule="auto"/>
              <w:jc w:val="both"/>
              <w:rPr>
                <w:b w:val="0"/>
                <w:bCs/>
                <w:sz w:val="24"/>
                <w:szCs w:val="24"/>
              </w:rPr>
            </w:pPr>
            <w:r w:rsidRPr="00B966DC">
              <w:rPr>
                <w:b w:val="0"/>
                <w:bCs/>
                <w:sz w:val="24"/>
                <w:szCs w:val="24"/>
              </w:rPr>
              <w:t>30</w:t>
            </w:r>
            <w:r w:rsidR="00D60470" w:rsidRPr="00B966DC">
              <w:rPr>
                <w:b w:val="0"/>
                <w:bCs/>
                <w:sz w:val="24"/>
                <w:szCs w:val="24"/>
              </w:rPr>
              <w:t xml:space="preserve"> (28.30)</w:t>
            </w:r>
          </w:p>
        </w:tc>
        <w:tc>
          <w:tcPr>
            <w:tcW w:w="1260" w:type="dxa"/>
          </w:tcPr>
          <w:p w:rsidR="00391769" w:rsidRPr="00B966DC" w:rsidRDefault="004B2FA0" w:rsidP="00B966DC">
            <w:pPr>
              <w:pStyle w:val="BodyText"/>
              <w:tabs>
                <w:tab w:val="num" w:pos="720"/>
              </w:tabs>
              <w:spacing w:line="240" w:lineRule="auto"/>
              <w:jc w:val="both"/>
              <w:rPr>
                <w:b w:val="0"/>
                <w:bCs/>
                <w:sz w:val="24"/>
                <w:szCs w:val="24"/>
              </w:rPr>
            </w:pPr>
            <w:r w:rsidRPr="00B966DC">
              <w:rPr>
                <w:b w:val="0"/>
                <w:bCs/>
                <w:sz w:val="24"/>
                <w:szCs w:val="24"/>
              </w:rPr>
              <w:t>40</w:t>
            </w:r>
            <w:r w:rsidR="00D60470" w:rsidRPr="00B966DC">
              <w:rPr>
                <w:b w:val="0"/>
                <w:bCs/>
                <w:sz w:val="24"/>
                <w:szCs w:val="24"/>
              </w:rPr>
              <w:t xml:space="preserve"> (37.73)</w:t>
            </w:r>
          </w:p>
        </w:tc>
        <w:tc>
          <w:tcPr>
            <w:tcW w:w="1323" w:type="dxa"/>
          </w:tcPr>
          <w:p w:rsidR="00391769" w:rsidRPr="00B966DC" w:rsidRDefault="004B2FA0" w:rsidP="00853AEF">
            <w:pPr>
              <w:pStyle w:val="BodyText"/>
              <w:tabs>
                <w:tab w:val="num" w:pos="720"/>
              </w:tabs>
              <w:spacing w:line="240" w:lineRule="auto"/>
              <w:jc w:val="both"/>
              <w:rPr>
                <w:b w:val="0"/>
                <w:bCs/>
                <w:sz w:val="24"/>
                <w:szCs w:val="24"/>
              </w:rPr>
            </w:pPr>
            <w:r w:rsidRPr="00B966DC">
              <w:rPr>
                <w:b w:val="0"/>
                <w:bCs/>
                <w:sz w:val="24"/>
                <w:szCs w:val="24"/>
              </w:rPr>
              <w:t>15</w:t>
            </w:r>
            <w:r w:rsidR="00D60470" w:rsidRPr="00B966DC">
              <w:rPr>
                <w:b w:val="0"/>
                <w:bCs/>
                <w:sz w:val="24"/>
                <w:szCs w:val="24"/>
              </w:rPr>
              <w:t xml:space="preserve"> (14.15)</w:t>
            </w:r>
          </w:p>
        </w:tc>
        <w:tc>
          <w:tcPr>
            <w:tcW w:w="1287" w:type="dxa"/>
          </w:tcPr>
          <w:p w:rsidR="00391769" w:rsidRPr="00B966DC" w:rsidRDefault="004B2FA0" w:rsidP="006669FF">
            <w:pPr>
              <w:pStyle w:val="BodyText"/>
              <w:tabs>
                <w:tab w:val="num" w:pos="720"/>
              </w:tabs>
              <w:spacing w:line="240" w:lineRule="auto"/>
              <w:jc w:val="both"/>
              <w:rPr>
                <w:b w:val="0"/>
                <w:bCs/>
                <w:sz w:val="24"/>
                <w:szCs w:val="24"/>
              </w:rPr>
            </w:pPr>
            <w:r w:rsidRPr="00B966DC">
              <w:rPr>
                <w:b w:val="0"/>
                <w:bCs/>
                <w:sz w:val="24"/>
                <w:szCs w:val="24"/>
              </w:rPr>
              <w:t>12</w:t>
            </w:r>
            <w:r w:rsidR="00D60470" w:rsidRPr="00B966DC">
              <w:rPr>
                <w:b w:val="0"/>
                <w:bCs/>
                <w:sz w:val="24"/>
                <w:szCs w:val="24"/>
              </w:rPr>
              <w:t xml:space="preserve"> (11.32)</w:t>
            </w:r>
          </w:p>
        </w:tc>
        <w:tc>
          <w:tcPr>
            <w:tcW w:w="1238" w:type="dxa"/>
          </w:tcPr>
          <w:p w:rsidR="00391769" w:rsidRPr="00B966DC" w:rsidRDefault="004B2FA0" w:rsidP="00853AEF">
            <w:pPr>
              <w:pStyle w:val="BodyText"/>
              <w:tabs>
                <w:tab w:val="num" w:pos="720"/>
              </w:tabs>
              <w:spacing w:line="240" w:lineRule="auto"/>
              <w:jc w:val="both"/>
              <w:rPr>
                <w:b w:val="0"/>
                <w:bCs/>
                <w:sz w:val="24"/>
                <w:szCs w:val="24"/>
              </w:rPr>
            </w:pPr>
            <w:r w:rsidRPr="00B966DC">
              <w:rPr>
                <w:b w:val="0"/>
                <w:bCs/>
                <w:sz w:val="24"/>
                <w:szCs w:val="24"/>
              </w:rPr>
              <w:t>9</w:t>
            </w:r>
            <w:r w:rsidR="00D60470" w:rsidRPr="00B966DC">
              <w:rPr>
                <w:b w:val="0"/>
                <w:bCs/>
                <w:sz w:val="24"/>
                <w:szCs w:val="24"/>
              </w:rPr>
              <w:t xml:space="preserve"> (8.49)</w:t>
            </w:r>
          </w:p>
        </w:tc>
      </w:tr>
      <w:tr w:rsidR="00391769" w:rsidRPr="00B966DC" w:rsidTr="00853AEF">
        <w:trPr>
          <w:jc w:val="center"/>
        </w:trPr>
        <w:tc>
          <w:tcPr>
            <w:tcW w:w="1455" w:type="dxa"/>
          </w:tcPr>
          <w:p w:rsidR="00391769" w:rsidRPr="00B966DC" w:rsidRDefault="00391769" w:rsidP="00B966DC">
            <w:pPr>
              <w:pStyle w:val="BodyText"/>
              <w:tabs>
                <w:tab w:val="num" w:pos="720"/>
              </w:tabs>
              <w:spacing w:line="240" w:lineRule="auto"/>
              <w:jc w:val="both"/>
              <w:rPr>
                <w:b w:val="0"/>
                <w:bCs/>
                <w:sz w:val="24"/>
                <w:szCs w:val="24"/>
              </w:rPr>
            </w:pPr>
            <w:r w:rsidRPr="00B966DC">
              <w:rPr>
                <w:b w:val="0"/>
                <w:bCs/>
                <w:sz w:val="24"/>
                <w:szCs w:val="24"/>
              </w:rPr>
              <w:t>Both print &amp;</w:t>
            </w:r>
            <w:r w:rsidR="00EC20BB" w:rsidRPr="00B966DC">
              <w:rPr>
                <w:b w:val="0"/>
                <w:bCs/>
                <w:sz w:val="24"/>
                <w:szCs w:val="24"/>
              </w:rPr>
              <w:t xml:space="preserve"> </w:t>
            </w:r>
            <w:r w:rsidRPr="00B966DC">
              <w:rPr>
                <w:b w:val="0"/>
                <w:bCs/>
                <w:sz w:val="24"/>
                <w:szCs w:val="24"/>
              </w:rPr>
              <w:t>electronic</w:t>
            </w:r>
          </w:p>
        </w:tc>
        <w:tc>
          <w:tcPr>
            <w:tcW w:w="1260" w:type="dxa"/>
          </w:tcPr>
          <w:p w:rsidR="00391769" w:rsidRPr="00B966DC" w:rsidRDefault="004B2FA0" w:rsidP="00B966DC">
            <w:pPr>
              <w:pStyle w:val="BodyText"/>
              <w:tabs>
                <w:tab w:val="num" w:pos="720"/>
              </w:tabs>
              <w:spacing w:line="240" w:lineRule="auto"/>
              <w:jc w:val="both"/>
              <w:rPr>
                <w:b w:val="0"/>
                <w:bCs/>
                <w:sz w:val="24"/>
                <w:szCs w:val="24"/>
              </w:rPr>
            </w:pPr>
            <w:r w:rsidRPr="00B966DC">
              <w:rPr>
                <w:b w:val="0"/>
                <w:bCs/>
                <w:sz w:val="24"/>
                <w:szCs w:val="24"/>
              </w:rPr>
              <w:t>28</w:t>
            </w:r>
            <w:r w:rsidR="00D60470" w:rsidRPr="00B966DC">
              <w:rPr>
                <w:b w:val="0"/>
                <w:bCs/>
                <w:sz w:val="24"/>
                <w:szCs w:val="24"/>
              </w:rPr>
              <w:t xml:space="preserve"> (26.41)</w:t>
            </w:r>
          </w:p>
        </w:tc>
        <w:tc>
          <w:tcPr>
            <w:tcW w:w="1260" w:type="dxa"/>
          </w:tcPr>
          <w:p w:rsidR="00391769" w:rsidRPr="00B966DC" w:rsidRDefault="004B2FA0" w:rsidP="00B966DC">
            <w:pPr>
              <w:pStyle w:val="BodyText"/>
              <w:tabs>
                <w:tab w:val="num" w:pos="720"/>
              </w:tabs>
              <w:spacing w:line="240" w:lineRule="auto"/>
              <w:jc w:val="both"/>
              <w:rPr>
                <w:b w:val="0"/>
                <w:bCs/>
                <w:sz w:val="24"/>
                <w:szCs w:val="24"/>
              </w:rPr>
            </w:pPr>
            <w:r w:rsidRPr="00B966DC">
              <w:rPr>
                <w:b w:val="0"/>
                <w:bCs/>
                <w:sz w:val="24"/>
                <w:szCs w:val="24"/>
              </w:rPr>
              <w:t>54</w:t>
            </w:r>
            <w:r w:rsidR="00D60470" w:rsidRPr="00B966DC">
              <w:rPr>
                <w:b w:val="0"/>
                <w:bCs/>
                <w:sz w:val="24"/>
                <w:szCs w:val="24"/>
              </w:rPr>
              <w:t xml:space="preserve"> (50.94)</w:t>
            </w:r>
          </w:p>
        </w:tc>
        <w:tc>
          <w:tcPr>
            <w:tcW w:w="1323" w:type="dxa"/>
          </w:tcPr>
          <w:p w:rsidR="00391769" w:rsidRPr="00B966DC" w:rsidRDefault="004B2FA0" w:rsidP="00853AEF">
            <w:pPr>
              <w:pStyle w:val="BodyText"/>
              <w:tabs>
                <w:tab w:val="num" w:pos="720"/>
              </w:tabs>
              <w:spacing w:line="240" w:lineRule="auto"/>
              <w:jc w:val="both"/>
              <w:rPr>
                <w:b w:val="0"/>
                <w:bCs/>
                <w:sz w:val="24"/>
                <w:szCs w:val="24"/>
              </w:rPr>
            </w:pPr>
            <w:r w:rsidRPr="00B966DC">
              <w:rPr>
                <w:b w:val="0"/>
                <w:bCs/>
                <w:sz w:val="24"/>
                <w:szCs w:val="24"/>
              </w:rPr>
              <w:t>16</w:t>
            </w:r>
            <w:r w:rsidR="00D60470" w:rsidRPr="00B966DC">
              <w:rPr>
                <w:b w:val="0"/>
                <w:bCs/>
                <w:sz w:val="24"/>
                <w:szCs w:val="24"/>
              </w:rPr>
              <w:t xml:space="preserve"> (15.09)</w:t>
            </w:r>
          </w:p>
        </w:tc>
        <w:tc>
          <w:tcPr>
            <w:tcW w:w="1287" w:type="dxa"/>
          </w:tcPr>
          <w:p w:rsidR="00391769" w:rsidRPr="00B966DC" w:rsidRDefault="004B2FA0" w:rsidP="00EB723C">
            <w:pPr>
              <w:pStyle w:val="BodyText"/>
              <w:tabs>
                <w:tab w:val="num" w:pos="720"/>
              </w:tabs>
              <w:spacing w:line="240" w:lineRule="auto"/>
              <w:jc w:val="both"/>
              <w:rPr>
                <w:b w:val="0"/>
                <w:bCs/>
                <w:sz w:val="24"/>
                <w:szCs w:val="24"/>
              </w:rPr>
            </w:pPr>
            <w:r w:rsidRPr="00B966DC">
              <w:rPr>
                <w:b w:val="0"/>
                <w:bCs/>
                <w:sz w:val="24"/>
                <w:szCs w:val="24"/>
              </w:rPr>
              <w:t>5</w:t>
            </w:r>
            <w:r w:rsidR="00D60470" w:rsidRPr="00B966DC">
              <w:rPr>
                <w:b w:val="0"/>
                <w:bCs/>
                <w:sz w:val="24"/>
                <w:szCs w:val="24"/>
              </w:rPr>
              <w:t xml:space="preserve"> (4.71)</w:t>
            </w:r>
          </w:p>
        </w:tc>
        <w:tc>
          <w:tcPr>
            <w:tcW w:w="1238" w:type="dxa"/>
          </w:tcPr>
          <w:p w:rsidR="00391769" w:rsidRPr="00B966DC" w:rsidRDefault="004B2FA0" w:rsidP="00853AEF">
            <w:pPr>
              <w:pStyle w:val="BodyText"/>
              <w:tabs>
                <w:tab w:val="num" w:pos="720"/>
              </w:tabs>
              <w:spacing w:line="240" w:lineRule="auto"/>
              <w:jc w:val="both"/>
              <w:rPr>
                <w:b w:val="0"/>
                <w:bCs/>
                <w:sz w:val="24"/>
                <w:szCs w:val="24"/>
              </w:rPr>
            </w:pPr>
            <w:r w:rsidRPr="00B966DC">
              <w:rPr>
                <w:b w:val="0"/>
                <w:bCs/>
                <w:sz w:val="24"/>
                <w:szCs w:val="24"/>
              </w:rPr>
              <w:t>3</w:t>
            </w:r>
            <w:r w:rsidR="00D60470" w:rsidRPr="00B966DC">
              <w:rPr>
                <w:b w:val="0"/>
                <w:bCs/>
                <w:sz w:val="24"/>
                <w:szCs w:val="24"/>
              </w:rPr>
              <w:t xml:space="preserve"> (2.83)</w:t>
            </w:r>
          </w:p>
        </w:tc>
      </w:tr>
    </w:tbl>
    <w:p w:rsidR="006E1BB0" w:rsidRPr="00B120F0" w:rsidRDefault="006E1BB0" w:rsidP="00B966DC">
      <w:pPr>
        <w:spacing w:line="240" w:lineRule="auto"/>
        <w:jc w:val="both"/>
        <w:rPr>
          <w:rFonts w:ascii="Times New Roman" w:hAnsi="Times New Roman"/>
          <w:b/>
          <w:sz w:val="12"/>
          <w:szCs w:val="12"/>
        </w:rPr>
      </w:pPr>
    </w:p>
    <w:p w:rsidR="00E05792" w:rsidRDefault="00721320" w:rsidP="00062919">
      <w:pPr>
        <w:spacing w:line="240" w:lineRule="auto"/>
        <w:jc w:val="center"/>
        <w:rPr>
          <w:rFonts w:ascii="Times New Roman" w:hAnsi="Times New Roman"/>
          <w:b/>
          <w:sz w:val="24"/>
          <w:szCs w:val="24"/>
        </w:rPr>
      </w:pPr>
      <w:r w:rsidRPr="00721320">
        <w:rPr>
          <w:rFonts w:ascii="Times New Roman" w:hAnsi="Times New Roman"/>
          <w:b/>
          <w:noProof/>
          <w:sz w:val="24"/>
          <w:szCs w:val="24"/>
          <w:lang w:bidi="hi-IN"/>
        </w:rPr>
        <w:drawing>
          <wp:inline distT="0" distB="0" distL="0" distR="0">
            <wp:extent cx="4905872" cy="2365513"/>
            <wp:effectExtent l="19050" t="0" r="28078"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5792" w:rsidRPr="008308AF" w:rsidRDefault="00E05792" w:rsidP="00B966DC">
      <w:pPr>
        <w:spacing w:line="240" w:lineRule="auto"/>
        <w:jc w:val="both"/>
        <w:rPr>
          <w:rFonts w:ascii="Times New Roman" w:hAnsi="Times New Roman"/>
          <w:b/>
          <w:sz w:val="2"/>
          <w:szCs w:val="2"/>
        </w:rPr>
      </w:pPr>
    </w:p>
    <w:p w:rsidR="001E6608" w:rsidRPr="00B966DC" w:rsidRDefault="009B2254" w:rsidP="00B966DC">
      <w:pPr>
        <w:spacing w:line="240" w:lineRule="auto"/>
        <w:jc w:val="both"/>
        <w:rPr>
          <w:rFonts w:ascii="Times New Roman" w:hAnsi="Times New Roman"/>
          <w:b/>
          <w:sz w:val="24"/>
          <w:szCs w:val="24"/>
        </w:rPr>
      </w:pPr>
      <w:r>
        <w:rPr>
          <w:rFonts w:ascii="Times New Roman" w:hAnsi="Times New Roman"/>
          <w:b/>
          <w:sz w:val="24"/>
          <w:szCs w:val="24"/>
        </w:rPr>
        <w:t xml:space="preserve">6.4 </w:t>
      </w:r>
      <w:r w:rsidR="0064775B" w:rsidRPr="00B966DC">
        <w:rPr>
          <w:rFonts w:ascii="Times New Roman" w:hAnsi="Times New Roman"/>
          <w:b/>
          <w:sz w:val="24"/>
          <w:szCs w:val="24"/>
        </w:rPr>
        <w:t>Adequacy of</w:t>
      </w:r>
      <w:r w:rsidR="002A49F2" w:rsidRPr="00B966DC">
        <w:rPr>
          <w:rFonts w:ascii="Times New Roman" w:hAnsi="Times New Roman"/>
          <w:b/>
          <w:sz w:val="24"/>
          <w:szCs w:val="24"/>
        </w:rPr>
        <w:t xml:space="preserve"> </w:t>
      </w:r>
      <w:r w:rsidR="004B4E94">
        <w:rPr>
          <w:rFonts w:ascii="Times New Roman" w:hAnsi="Times New Roman"/>
          <w:b/>
          <w:sz w:val="24"/>
          <w:szCs w:val="24"/>
        </w:rPr>
        <w:t>e-</w:t>
      </w:r>
      <w:r w:rsidR="001E6608" w:rsidRPr="00B966DC">
        <w:rPr>
          <w:rFonts w:ascii="Times New Roman" w:hAnsi="Times New Roman"/>
          <w:b/>
          <w:sz w:val="24"/>
          <w:szCs w:val="24"/>
        </w:rPr>
        <w:t xml:space="preserve">resources </w:t>
      </w:r>
    </w:p>
    <w:p w:rsidR="009B0589" w:rsidRPr="00E44ADB" w:rsidRDefault="00E5666A" w:rsidP="00B966DC">
      <w:pPr>
        <w:spacing w:after="0" w:line="240" w:lineRule="auto"/>
        <w:ind w:firstLine="720"/>
        <w:jc w:val="both"/>
        <w:rPr>
          <w:rFonts w:ascii="Times New Roman" w:hAnsi="Times New Roman"/>
          <w:bCs/>
          <w:sz w:val="20"/>
          <w:szCs w:val="20"/>
        </w:rPr>
      </w:pPr>
      <w:r w:rsidRPr="00B966DC">
        <w:rPr>
          <w:rFonts w:ascii="Times New Roman" w:hAnsi="Times New Roman"/>
          <w:bCs/>
          <w:sz w:val="24"/>
          <w:szCs w:val="24"/>
        </w:rPr>
        <w:t>The data in table-</w:t>
      </w:r>
      <w:r w:rsidR="00D55C0A">
        <w:rPr>
          <w:rFonts w:ascii="Times New Roman" w:hAnsi="Times New Roman"/>
          <w:bCs/>
          <w:sz w:val="24"/>
          <w:szCs w:val="24"/>
        </w:rPr>
        <w:t>4</w:t>
      </w:r>
      <w:r w:rsidRPr="00B966DC">
        <w:rPr>
          <w:rFonts w:ascii="Times New Roman" w:hAnsi="Times New Roman"/>
          <w:bCs/>
          <w:sz w:val="24"/>
          <w:szCs w:val="24"/>
        </w:rPr>
        <w:t xml:space="preserve"> indicates the adequacy of</w:t>
      </w:r>
      <w:r w:rsidR="002A49F2" w:rsidRPr="00B966DC">
        <w:rPr>
          <w:rFonts w:ascii="Times New Roman" w:hAnsi="Times New Roman"/>
          <w:bCs/>
          <w:sz w:val="24"/>
          <w:szCs w:val="24"/>
        </w:rPr>
        <w:t xml:space="preserve"> </w:t>
      </w:r>
      <w:r w:rsidR="00442B99">
        <w:rPr>
          <w:rFonts w:ascii="Times New Roman" w:hAnsi="Times New Roman"/>
          <w:bCs/>
          <w:sz w:val="24"/>
          <w:szCs w:val="24"/>
        </w:rPr>
        <w:t>e-resources. The majority</w:t>
      </w:r>
      <w:r w:rsidR="002278E6">
        <w:rPr>
          <w:rFonts w:ascii="Times New Roman" w:hAnsi="Times New Roman"/>
          <w:bCs/>
          <w:sz w:val="24"/>
          <w:szCs w:val="24"/>
        </w:rPr>
        <w:t xml:space="preserve"> </w:t>
      </w:r>
      <w:r w:rsidR="00E05792">
        <w:rPr>
          <w:rFonts w:ascii="Times New Roman" w:hAnsi="Times New Roman"/>
          <w:bCs/>
          <w:sz w:val="24"/>
          <w:szCs w:val="24"/>
        </w:rPr>
        <w:t xml:space="preserve">of </w:t>
      </w:r>
      <w:r w:rsidR="002278E6">
        <w:rPr>
          <w:rFonts w:ascii="Times New Roman" w:hAnsi="Times New Roman"/>
          <w:bCs/>
          <w:sz w:val="24"/>
          <w:szCs w:val="24"/>
        </w:rPr>
        <w:t>res</w:t>
      </w:r>
      <w:r w:rsidR="00E05792">
        <w:rPr>
          <w:rFonts w:ascii="Times New Roman" w:hAnsi="Times New Roman"/>
          <w:bCs/>
          <w:sz w:val="24"/>
          <w:szCs w:val="24"/>
        </w:rPr>
        <w:t>pondents said,</w:t>
      </w:r>
      <w:r w:rsidR="002278E6">
        <w:rPr>
          <w:rFonts w:ascii="Times New Roman" w:hAnsi="Times New Roman"/>
          <w:bCs/>
          <w:sz w:val="24"/>
          <w:szCs w:val="24"/>
        </w:rPr>
        <w:t xml:space="preserve"> e-</w:t>
      </w:r>
      <w:r w:rsidR="00E05792">
        <w:rPr>
          <w:rFonts w:ascii="Times New Roman" w:hAnsi="Times New Roman"/>
          <w:bCs/>
          <w:sz w:val="24"/>
          <w:szCs w:val="24"/>
        </w:rPr>
        <w:t>J</w:t>
      </w:r>
      <w:r w:rsidR="002278E6">
        <w:rPr>
          <w:rFonts w:ascii="Times New Roman" w:hAnsi="Times New Roman"/>
          <w:bCs/>
          <w:sz w:val="24"/>
          <w:szCs w:val="24"/>
        </w:rPr>
        <w:t>ournals</w:t>
      </w:r>
      <w:r w:rsidR="00E05792">
        <w:rPr>
          <w:rFonts w:ascii="Times New Roman" w:hAnsi="Times New Roman"/>
          <w:bCs/>
          <w:sz w:val="24"/>
          <w:szCs w:val="24"/>
        </w:rPr>
        <w:t xml:space="preserve"> (</w:t>
      </w:r>
      <w:r w:rsidR="002278E6">
        <w:rPr>
          <w:rFonts w:ascii="Times New Roman" w:hAnsi="Times New Roman"/>
          <w:bCs/>
          <w:sz w:val="24"/>
          <w:szCs w:val="24"/>
        </w:rPr>
        <w:t>40.56%</w:t>
      </w:r>
      <w:r w:rsidR="00E05792">
        <w:rPr>
          <w:rFonts w:ascii="Times New Roman" w:hAnsi="Times New Roman"/>
          <w:bCs/>
          <w:sz w:val="24"/>
          <w:szCs w:val="24"/>
        </w:rPr>
        <w:t>) and e-Thesis (</w:t>
      </w:r>
      <w:r w:rsidR="0031569C">
        <w:rPr>
          <w:rFonts w:ascii="Times New Roman" w:hAnsi="Times New Roman"/>
          <w:bCs/>
          <w:sz w:val="24"/>
          <w:szCs w:val="24"/>
        </w:rPr>
        <w:t>28.3</w:t>
      </w:r>
      <w:r w:rsidR="002278E6">
        <w:rPr>
          <w:rFonts w:ascii="Times New Roman" w:hAnsi="Times New Roman"/>
          <w:bCs/>
          <w:sz w:val="24"/>
          <w:szCs w:val="24"/>
        </w:rPr>
        <w:t>0%</w:t>
      </w:r>
      <w:r w:rsidR="00E05792">
        <w:rPr>
          <w:rFonts w:ascii="Times New Roman" w:hAnsi="Times New Roman"/>
          <w:bCs/>
          <w:sz w:val="24"/>
          <w:szCs w:val="24"/>
        </w:rPr>
        <w:t xml:space="preserve">) are the most preferred source of information. </w:t>
      </w:r>
      <w:r w:rsidR="002278E6">
        <w:rPr>
          <w:rFonts w:ascii="Times New Roman" w:hAnsi="Times New Roman"/>
          <w:bCs/>
          <w:sz w:val="24"/>
          <w:szCs w:val="24"/>
        </w:rPr>
        <w:t xml:space="preserve"> </w:t>
      </w:r>
      <w:r w:rsidR="00E05792">
        <w:rPr>
          <w:rFonts w:ascii="Times New Roman" w:hAnsi="Times New Roman"/>
          <w:bCs/>
          <w:sz w:val="24"/>
          <w:szCs w:val="24"/>
        </w:rPr>
        <w:t xml:space="preserve">Followed by, e-Bibliographic databases (32.07%) are moderately preferred, e-Technical reports (33.93%) less preferred and more than 31.13% of respondents responded e-books not preferred. </w:t>
      </w:r>
    </w:p>
    <w:p w:rsidR="000A1EE1" w:rsidRPr="000A1EE1" w:rsidRDefault="000A1EE1" w:rsidP="00B966DC">
      <w:pPr>
        <w:spacing w:after="0" w:line="240" w:lineRule="auto"/>
        <w:jc w:val="both"/>
        <w:rPr>
          <w:rFonts w:ascii="Times New Roman" w:hAnsi="Times New Roman"/>
          <w:bCs/>
          <w:sz w:val="4"/>
          <w:szCs w:val="4"/>
        </w:rPr>
      </w:pPr>
    </w:p>
    <w:p w:rsidR="009B0589" w:rsidRDefault="009B0589" w:rsidP="006E1BB0">
      <w:pPr>
        <w:spacing w:after="0" w:line="240" w:lineRule="auto"/>
        <w:jc w:val="center"/>
        <w:rPr>
          <w:rFonts w:ascii="Times New Roman" w:hAnsi="Times New Roman"/>
          <w:b/>
          <w:i/>
          <w:iCs/>
          <w:sz w:val="24"/>
          <w:szCs w:val="24"/>
        </w:rPr>
      </w:pPr>
      <w:r w:rsidRPr="00B966DC">
        <w:rPr>
          <w:rFonts w:ascii="Times New Roman" w:hAnsi="Times New Roman"/>
          <w:b/>
          <w:i/>
          <w:iCs/>
          <w:sz w:val="24"/>
          <w:szCs w:val="24"/>
        </w:rPr>
        <w:t>Table</w:t>
      </w:r>
      <w:r w:rsidR="00B42E98" w:rsidRPr="00B966DC">
        <w:rPr>
          <w:rFonts w:ascii="Times New Roman" w:hAnsi="Times New Roman"/>
          <w:b/>
          <w:i/>
          <w:iCs/>
          <w:sz w:val="24"/>
          <w:szCs w:val="24"/>
        </w:rPr>
        <w:t xml:space="preserve"> No</w:t>
      </w:r>
      <w:r w:rsidRPr="00B966DC">
        <w:rPr>
          <w:rFonts w:ascii="Times New Roman" w:hAnsi="Times New Roman"/>
          <w:b/>
          <w:i/>
          <w:iCs/>
          <w:sz w:val="24"/>
          <w:szCs w:val="24"/>
        </w:rPr>
        <w:t>-</w:t>
      </w:r>
      <w:r w:rsidR="00D55C0A">
        <w:rPr>
          <w:rFonts w:ascii="Times New Roman" w:hAnsi="Times New Roman"/>
          <w:b/>
          <w:i/>
          <w:iCs/>
          <w:sz w:val="24"/>
          <w:szCs w:val="24"/>
        </w:rPr>
        <w:t>4</w:t>
      </w:r>
      <w:r w:rsidR="00B42E98" w:rsidRPr="00B966DC">
        <w:rPr>
          <w:rFonts w:ascii="Times New Roman" w:hAnsi="Times New Roman"/>
          <w:b/>
          <w:i/>
          <w:iCs/>
          <w:sz w:val="24"/>
          <w:szCs w:val="24"/>
        </w:rPr>
        <w:t xml:space="preserve">: </w:t>
      </w:r>
      <w:r w:rsidRPr="00B966DC">
        <w:rPr>
          <w:rFonts w:ascii="Times New Roman" w:hAnsi="Times New Roman"/>
          <w:b/>
          <w:i/>
          <w:iCs/>
          <w:sz w:val="24"/>
          <w:szCs w:val="24"/>
        </w:rPr>
        <w:t xml:space="preserve">Adequacy of </w:t>
      </w:r>
      <w:r w:rsidR="002436D6" w:rsidRPr="00B966DC">
        <w:rPr>
          <w:rFonts w:ascii="Times New Roman" w:hAnsi="Times New Roman"/>
          <w:b/>
          <w:i/>
          <w:iCs/>
          <w:sz w:val="24"/>
          <w:szCs w:val="24"/>
        </w:rPr>
        <w:t xml:space="preserve"> e</w:t>
      </w:r>
      <w:r w:rsidRPr="00B966DC">
        <w:rPr>
          <w:rFonts w:ascii="Times New Roman" w:hAnsi="Times New Roman"/>
          <w:b/>
          <w:i/>
          <w:iCs/>
          <w:sz w:val="24"/>
          <w:szCs w:val="24"/>
        </w:rPr>
        <w:t>- resources</w:t>
      </w:r>
    </w:p>
    <w:tbl>
      <w:tblPr>
        <w:tblW w:w="9090"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5"/>
        <w:gridCol w:w="1530"/>
        <w:gridCol w:w="1260"/>
        <w:gridCol w:w="1530"/>
        <w:gridCol w:w="1530"/>
        <w:gridCol w:w="1555"/>
      </w:tblGrid>
      <w:tr w:rsidR="00495DE4" w:rsidRPr="00B966DC" w:rsidTr="005D4671">
        <w:trPr>
          <w:trHeight w:val="683"/>
          <w:jc w:val="center"/>
        </w:trPr>
        <w:tc>
          <w:tcPr>
            <w:tcW w:w="1685" w:type="dxa"/>
            <w:vAlign w:val="center"/>
          </w:tcPr>
          <w:p w:rsidR="00AE1454" w:rsidRPr="005C6D2B" w:rsidRDefault="00AE1454" w:rsidP="00495DE4">
            <w:pPr>
              <w:spacing w:after="0" w:line="240" w:lineRule="auto"/>
              <w:jc w:val="center"/>
              <w:rPr>
                <w:rFonts w:ascii="Times New Roman" w:hAnsi="Times New Roman"/>
                <w:bCs/>
                <w:sz w:val="24"/>
                <w:szCs w:val="24"/>
              </w:rPr>
            </w:pPr>
            <w:r w:rsidRPr="005C6D2B">
              <w:rPr>
                <w:rFonts w:ascii="Times New Roman" w:hAnsi="Times New Roman"/>
                <w:bCs/>
                <w:sz w:val="24"/>
                <w:szCs w:val="24"/>
              </w:rPr>
              <w:t>Adequacy of E- resources</w:t>
            </w:r>
          </w:p>
        </w:tc>
        <w:tc>
          <w:tcPr>
            <w:tcW w:w="1530" w:type="dxa"/>
            <w:vAlign w:val="center"/>
          </w:tcPr>
          <w:p w:rsidR="00AE1454" w:rsidRPr="005C6D2B" w:rsidRDefault="00AE1454" w:rsidP="00495DE4">
            <w:pPr>
              <w:pStyle w:val="BodyText"/>
              <w:tabs>
                <w:tab w:val="num" w:pos="720"/>
              </w:tabs>
              <w:spacing w:line="240" w:lineRule="auto"/>
              <w:rPr>
                <w:b w:val="0"/>
                <w:bCs/>
                <w:sz w:val="24"/>
                <w:szCs w:val="24"/>
              </w:rPr>
            </w:pPr>
            <w:r w:rsidRPr="005C6D2B">
              <w:rPr>
                <w:b w:val="0"/>
                <w:bCs/>
                <w:sz w:val="24"/>
                <w:szCs w:val="24"/>
              </w:rPr>
              <w:t>Most preferred (%)</w:t>
            </w:r>
          </w:p>
        </w:tc>
        <w:tc>
          <w:tcPr>
            <w:tcW w:w="1260" w:type="dxa"/>
            <w:vAlign w:val="center"/>
          </w:tcPr>
          <w:p w:rsidR="00AE1454" w:rsidRPr="005C6D2B" w:rsidRDefault="00AE1454" w:rsidP="00495DE4">
            <w:pPr>
              <w:pStyle w:val="BodyText"/>
              <w:tabs>
                <w:tab w:val="num" w:pos="720"/>
              </w:tabs>
              <w:spacing w:line="240" w:lineRule="auto"/>
              <w:rPr>
                <w:b w:val="0"/>
                <w:bCs/>
                <w:sz w:val="24"/>
                <w:szCs w:val="24"/>
              </w:rPr>
            </w:pPr>
            <w:r w:rsidRPr="005C6D2B">
              <w:rPr>
                <w:b w:val="0"/>
                <w:bCs/>
                <w:sz w:val="24"/>
                <w:szCs w:val="24"/>
              </w:rPr>
              <w:t>Preferred (%)</w:t>
            </w:r>
          </w:p>
        </w:tc>
        <w:tc>
          <w:tcPr>
            <w:tcW w:w="1530" w:type="dxa"/>
            <w:vAlign w:val="center"/>
          </w:tcPr>
          <w:p w:rsidR="00AE1454" w:rsidRPr="005C6D2B" w:rsidRDefault="00AE1454" w:rsidP="00495DE4">
            <w:pPr>
              <w:pStyle w:val="BodyText"/>
              <w:tabs>
                <w:tab w:val="num" w:pos="720"/>
              </w:tabs>
              <w:spacing w:line="240" w:lineRule="auto"/>
              <w:rPr>
                <w:b w:val="0"/>
                <w:bCs/>
                <w:sz w:val="24"/>
                <w:szCs w:val="24"/>
              </w:rPr>
            </w:pPr>
            <w:r w:rsidRPr="005C6D2B">
              <w:rPr>
                <w:b w:val="0"/>
                <w:bCs/>
                <w:sz w:val="24"/>
                <w:szCs w:val="24"/>
              </w:rPr>
              <w:t>Moderately preferred (%)</w:t>
            </w:r>
          </w:p>
        </w:tc>
        <w:tc>
          <w:tcPr>
            <w:tcW w:w="1530" w:type="dxa"/>
            <w:vAlign w:val="center"/>
          </w:tcPr>
          <w:p w:rsidR="00AE1454" w:rsidRPr="005C6D2B" w:rsidRDefault="00AE1454" w:rsidP="00495DE4">
            <w:pPr>
              <w:pStyle w:val="BodyText"/>
              <w:tabs>
                <w:tab w:val="num" w:pos="720"/>
              </w:tabs>
              <w:spacing w:line="240" w:lineRule="auto"/>
              <w:rPr>
                <w:b w:val="0"/>
                <w:bCs/>
                <w:sz w:val="24"/>
                <w:szCs w:val="24"/>
              </w:rPr>
            </w:pPr>
            <w:r w:rsidRPr="005C6D2B">
              <w:rPr>
                <w:b w:val="0"/>
                <w:bCs/>
                <w:sz w:val="24"/>
                <w:szCs w:val="24"/>
              </w:rPr>
              <w:t>Less preferred (%)</w:t>
            </w:r>
          </w:p>
        </w:tc>
        <w:tc>
          <w:tcPr>
            <w:tcW w:w="1555" w:type="dxa"/>
            <w:vAlign w:val="center"/>
          </w:tcPr>
          <w:p w:rsidR="00AE1454" w:rsidRPr="005C6D2B" w:rsidRDefault="00AE1454" w:rsidP="00495DE4">
            <w:pPr>
              <w:pStyle w:val="BodyText"/>
              <w:tabs>
                <w:tab w:val="num" w:pos="720"/>
              </w:tabs>
              <w:spacing w:line="240" w:lineRule="auto"/>
              <w:rPr>
                <w:b w:val="0"/>
                <w:bCs/>
                <w:sz w:val="24"/>
                <w:szCs w:val="24"/>
              </w:rPr>
            </w:pPr>
            <w:r w:rsidRPr="005C6D2B">
              <w:rPr>
                <w:b w:val="0"/>
                <w:bCs/>
                <w:sz w:val="24"/>
                <w:szCs w:val="24"/>
              </w:rPr>
              <w:t>Not preferred (%)</w:t>
            </w:r>
          </w:p>
        </w:tc>
      </w:tr>
      <w:tr w:rsidR="00495DE4" w:rsidRPr="00B966DC" w:rsidTr="005D4671">
        <w:trPr>
          <w:trHeight w:val="307"/>
          <w:jc w:val="center"/>
        </w:trPr>
        <w:tc>
          <w:tcPr>
            <w:tcW w:w="1685" w:type="dxa"/>
            <w:vAlign w:val="center"/>
          </w:tcPr>
          <w:p w:rsidR="00312F4D" w:rsidRPr="00B966DC" w:rsidRDefault="00312F4D" w:rsidP="00312F4D">
            <w:pPr>
              <w:pStyle w:val="BodyText"/>
              <w:spacing w:line="240" w:lineRule="auto"/>
              <w:jc w:val="left"/>
              <w:rPr>
                <w:b w:val="0"/>
                <w:bCs/>
                <w:sz w:val="24"/>
                <w:szCs w:val="24"/>
              </w:rPr>
            </w:pPr>
            <w:r w:rsidRPr="00B966DC">
              <w:rPr>
                <w:b w:val="0"/>
                <w:bCs/>
                <w:sz w:val="24"/>
                <w:szCs w:val="24"/>
              </w:rPr>
              <w:t>E- journal</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43 (40.56)</w:t>
            </w:r>
          </w:p>
        </w:tc>
        <w:tc>
          <w:tcPr>
            <w:tcW w:w="126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17 (16.03)</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18 (16.98)</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15 (14.15)</w:t>
            </w:r>
          </w:p>
        </w:tc>
        <w:tc>
          <w:tcPr>
            <w:tcW w:w="1555"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13 (12.26)</w:t>
            </w:r>
          </w:p>
        </w:tc>
      </w:tr>
      <w:tr w:rsidR="00495DE4" w:rsidRPr="00B966DC" w:rsidTr="005D4671">
        <w:trPr>
          <w:trHeight w:val="307"/>
          <w:jc w:val="center"/>
        </w:trPr>
        <w:tc>
          <w:tcPr>
            <w:tcW w:w="1685" w:type="dxa"/>
            <w:vAlign w:val="center"/>
          </w:tcPr>
          <w:p w:rsidR="00312F4D" w:rsidRPr="00B966DC" w:rsidRDefault="00312F4D" w:rsidP="00312F4D">
            <w:pPr>
              <w:pStyle w:val="BodyText"/>
              <w:tabs>
                <w:tab w:val="num" w:pos="720"/>
              </w:tabs>
              <w:spacing w:line="240" w:lineRule="auto"/>
              <w:jc w:val="left"/>
              <w:rPr>
                <w:b w:val="0"/>
                <w:bCs/>
                <w:sz w:val="24"/>
                <w:szCs w:val="24"/>
              </w:rPr>
            </w:pPr>
            <w:r w:rsidRPr="00B966DC">
              <w:rPr>
                <w:b w:val="0"/>
                <w:bCs/>
                <w:sz w:val="24"/>
                <w:szCs w:val="24"/>
              </w:rPr>
              <w:t>E-Thesis</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30 (28.30)</w:t>
            </w:r>
          </w:p>
        </w:tc>
        <w:tc>
          <w:tcPr>
            <w:tcW w:w="126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24 (22.64)</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25 (23.58)</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20 (18.86)</w:t>
            </w:r>
          </w:p>
        </w:tc>
        <w:tc>
          <w:tcPr>
            <w:tcW w:w="1555"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06 (5.66)</w:t>
            </w:r>
          </w:p>
        </w:tc>
      </w:tr>
      <w:tr w:rsidR="00495DE4" w:rsidRPr="00B966DC" w:rsidTr="005D4671">
        <w:trPr>
          <w:trHeight w:val="307"/>
          <w:jc w:val="center"/>
        </w:trPr>
        <w:tc>
          <w:tcPr>
            <w:tcW w:w="1685" w:type="dxa"/>
            <w:vAlign w:val="center"/>
          </w:tcPr>
          <w:p w:rsidR="00312F4D" w:rsidRPr="00B966DC" w:rsidRDefault="00312F4D" w:rsidP="00312F4D">
            <w:pPr>
              <w:pStyle w:val="BodyText"/>
              <w:tabs>
                <w:tab w:val="num" w:pos="720"/>
              </w:tabs>
              <w:spacing w:line="240" w:lineRule="auto"/>
              <w:jc w:val="left"/>
              <w:rPr>
                <w:b w:val="0"/>
                <w:bCs/>
                <w:sz w:val="24"/>
                <w:szCs w:val="24"/>
              </w:rPr>
            </w:pPr>
            <w:r w:rsidRPr="00B966DC">
              <w:rPr>
                <w:b w:val="0"/>
                <w:bCs/>
                <w:sz w:val="24"/>
                <w:szCs w:val="24"/>
              </w:rPr>
              <w:t>E- Technical reports</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12 (11.32)</w:t>
            </w:r>
          </w:p>
        </w:tc>
        <w:tc>
          <w:tcPr>
            <w:tcW w:w="126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13 (12.26)</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15 (14.15)</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36 (33.93)</w:t>
            </w:r>
          </w:p>
        </w:tc>
        <w:tc>
          <w:tcPr>
            <w:tcW w:w="1555"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30</w:t>
            </w:r>
            <w:r>
              <w:rPr>
                <w:b w:val="0"/>
                <w:bCs/>
                <w:sz w:val="24"/>
                <w:szCs w:val="24"/>
              </w:rPr>
              <w:t xml:space="preserve"> </w:t>
            </w:r>
            <w:r w:rsidRPr="00B966DC">
              <w:rPr>
                <w:b w:val="0"/>
                <w:bCs/>
                <w:sz w:val="24"/>
                <w:szCs w:val="24"/>
              </w:rPr>
              <w:t>(28.30)</w:t>
            </w:r>
          </w:p>
        </w:tc>
      </w:tr>
      <w:tr w:rsidR="00495DE4" w:rsidRPr="00B966DC" w:rsidTr="005D4671">
        <w:trPr>
          <w:trHeight w:val="307"/>
          <w:jc w:val="center"/>
        </w:trPr>
        <w:tc>
          <w:tcPr>
            <w:tcW w:w="1685" w:type="dxa"/>
            <w:vAlign w:val="center"/>
          </w:tcPr>
          <w:p w:rsidR="00312F4D" w:rsidRPr="00B966DC" w:rsidRDefault="00312F4D" w:rsidP="00312F4D">
            <w:pPr>
              <w:pStyle w:val="BodyText"/>
              <w:tabs>
                <w:tab w:val="num" w:pos="720"/>
              </w:tabs>
              <w:spacing w:line="240" w:lineRule="auto"/>
              <w:jc w:val="left"/>
              <w:rPr>
                <w:b w:val="0"/>
                <w:bCs/>
                <w:sz w:val="24"/>
                <w:szCs w:val="24"/>
              </w:rPr>
            </w:pPr>
            <w:r w:rsidRPr="00B966DC">
              <w:rPr>
                <w:b w:val="0"/>
                <w:bCs/>
                <w:sz w:val="24"/>
                <w:szCs w:val="24"/>
              </w:rPr>
              <w:t>E-books</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08 (7.54)</w:t>
            </w:r>
          </w:p>
        </w:tc>
        <w:tc>
          <w:tcPr>
            <w:tcW w:w="126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15 (14.15)</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22 (20.75)</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28 (26.41)</w:t>
            </w:r>
          </w:p>
        </w:tc>
        <w:tc>
          <w:tcPr>
            <w:tcW w:w="1555"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33 (31.13)</w:t>
            </w:r>
          </w:p>
        </w:tc>
      </w:tr>
      <w:tr w:rsidR="00495DE4" w:rsidRPr="00B966DC" w:rsidTr="005D4671">
        <w:trPr>
          <w:trHeight w:val="458"/>
          <w:jc w:val="center"/>
        </w:trPr>
        <w:tc>
          <w:tcPr>
            <w:tcW w:w="1685" w:type="dxa"/>
            <w:vAlign w:val="center"/>
          </w:tcPr>
          <w:p w:rsidR="00312F4D" w:rsidRPr="00B966DC" w:rsidRDefault="00312F4D" w:rsidP="0022559D">
            <w:pPr>
              <w:pStyle w:val="BodyText"/>
              <w:tabs>
                <w:tab w:val="num" w:pos="720"/>
              </w:tabs>
              <w:spacing w:line="240" w:lineRule="auto"/>
              <w:jc w:val="left"/>
              <w:rPr>
                <w:b w:val="0"/>
                <w:bCs/>
                <w:sz w:val="24"/>
                <w:szCs w:val="24"/>
              </w:rPr>
            </w:pPr>
            <w:r w:rsidRPr="00B966DC">
              <w:rPr>
                <w:b w:val="0"/>
                <w:bCs/>
                <w:sz w:val="24"/>
                <w:szCs w:val="24"/>
              </w:rPr>
              <w:t>Bibliographic databases</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08 (7.54)</w:t>
            </w:r>
          </w:p>
        </w:tc>
        <w:tc>
          <w:tcPr>
            <w:tcW w:w="126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20 (18.86)</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34 (32.07)</w:t>
            </w:r>
          </w:p>
        </w:tc>
        <w:tc>
          <w:tcPr>
            <w:tcW w:w="1530"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17 (16.03)</w:t>
            </w:r>
          </w:p>
        </w:tc>
        <w:tc>
          <w:tcPr>
            <w:tcW w:w="1555" w:type="dxa"/>
            <w:vAlign w:val="center"/>
          </w:tcPr>
          <w:p w:rsidR="00312F4D" w:rsidRPr="00B966DC" w:rsidRDefault="00312F4D" w:rsidP="008E5C36">
            <w:pPr>
              <w:pStyle w:val="BodyText"/>
              <w:tabs>
                <w:tab w:val="num" w:pos="720"/>
              </w:tabs>
              <w:spacing w:line="240" w:lineRule="auto"/>
              <w:rPr>
                <w:b w:val="0"/>
                <w:bCs/>
                <w:sz w:val="24"/>
                <w:szCs w:val="24"/>
              </w:rPr>
            </w:pPr>
            <w:r w:rsidRPr="00B966DC">
              <w:rPr>
                <w:b w:val="0"/>
                <w:bCs/>
                <w:sz w:val="24"/>
                <w:szCs w:val="24"/>
              </w:rPr>
              <w:t>27 (25.47)</w:t>
            </w:r>
          </w:p>
        </w:tc>
      </w:tr>
    </w:tbl>
    <w:p w:rsidR="00D96B03" w:rsidRPr="00377845" w:rsidRDefault="00D96B03" w:rsidP="00345192">
      <w:pPr>
        <w:spacing w:line="240" w:lineRule="auto"/>
        <w:jc w:val="center"/>
        <w:rPr>
          <w:rFonts w:ascii="Times New Roman" w:hAnsi="Times New Roman"/>
          <w:b/>
          <w:noProof/>
          <w:color w:val="FF0000"/>
          <w:sz w:val="4"/>
          <w:szCs w:val="4"/>
          <w:lang w:bidi="hi-IN"/>
        </w:rPr>
      </w:pPr>
    </w:p>
    <w:p w:rsidR="00377845" w:rsidRDefault="00377845" w:rsidP="00345192">
      <w:pPr>
        <w:spacing w:line="240" w:lineRule="auto"/>
        <w:jc w:val="center"/>
        <w:rPr>
          <w:rFonts w:ascii="Times New Roman" w:hAnsi="Times New Roman"/>
          <w:b/>
          <w:sz w:val="24"/>
          <w:szCs w:val="24"/>
        </w:rPr>
      </w:pPr>
      <w:r w:rsidRPr="00377845">
        <w:rPr>
          <w:rFonts w:ascii="Times New Roman" w:hAnsi="Times New Roman"/>
          <w:b/>
          <w:noProof/>
          <w:color w:val="FF0000"/>
          <w:sz w:val="24"/>
          <w:szCs w:val="24"/>
          <w:lang w:bidi="hi-IN"/>
        </w:rPr>
        <w:lastRenderedPageBreak/>
        <w:drawing>
          <wp:inline distT="0" distB="0" distL="0" distR="0">
            <wp:extent cx="5715000" cy="2623185"/>
            <wp:effectExtent l="19050" t="0" r="19050" b="5715"/>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60DB" w:rsidRPr="00377845" w:rsidRDefault="000B60DB" w:rsidP="006E1BB0">
      <w:pPr>
        <w:spacing w:line="240" w:lineRule="auto"/>
        <w:jc w:val="both"/>
        <w:rPr>
          <w:rFonts w:ascii="Times New Roman" w:hAnsi="Times New Roman"/>
          <w:b/>
          <w:sz w:val="4"/>
          <w:szCs w:val="4"/>
        </w:rPr>
      </w:pPr>
    </w:p>
    <w:p w:rsidR="00273DFF" w:rsidRPr="00B966DC" w:rsidRDefault="009B2254" w:rsidP="006E1BB0">
      <w:pPr>
        <w:spacing w:line="240" w:lineRule="auto"/>
        <w:jc w:val="both"/>
        <w:rPr>
          <w:rFonts w:ascii="Times New Roman" w:hAnsi="Times New Roman"/>
          <w:b/>
          <w:sz w:val="24"/>
          <w:szCs w:val="24"/>
        </w:rPr>
      </w:pPr>
      <w:r>
        <w:rPr>
          <w:rFonts w:ascii="Times New Roman" w:hAnsi="Times New Roman"/>
          <w:b/>
          <w:sz w:val="24"/>
          <w:szCs w:val="24"/>
        </w:rPr>
        <w:t xml:space="preserve">6.5 </w:t>
      </w:r>
      <w:r w:rsidR="00B42E98" w:rsidRPr="00B966DC">
        <w:rPr>
          <w:rFonts w:ascii="Times New Roman" w:hAnsi="Times New Roman"/>
          <w:b/>
          <w:sz w:val="24"/>
          <w:szCs w:val="24"/>
        </w:rPr>
        <w:t xml:space="preserve">Frequency of </w:t>
      </w:r>
      <w:r w:rsidR="00455138">
        <w:rPr>
          <w:rFonts w:ascii="Times New Roman" w:hAnsi="Times New Roman"/>
          <w:b/>
          <w:sz w:val="24"/>
          <w:szCs w:val="24"/>
        </w:rPr>
        <w:t>access</w:t>
      </w:r>
      <w:r w:rsidR="00764251" w:rsidRPr="00B966DC">
        <w:rPr>
          <w:rFonts w:ascii="Times New Roman" w:hAnsi="Times New Roman"/>
          <w:b/>
          <w:sz w:val="24"/>
          <w:szCs w:val="24"/>
        </w:rPr>
        <w:t xml:space="preserve"> e-resources</w:t>
      </w:r>
    </w:p>
    <w:p w:rsidR="00567AA1" w:rsidRPr="00B966DC" w:rsidRDefault="00BD1574" w:rsidP="00B966DC">
      <w:pPr>
        <w:pStyle w:val="BodyText"/>
        <w:spacing w:line="240" w:lineRule="auto"/>
        <w:ind w:firstLine="720"/>
        <w:jc w:val="both"/>
        <w:rPr>
          <w:b w:val="0"/>
          <w:bCs/>
          <w:sz w:val="24"/>
          <w:szCs w:val="24"/>
        </w:rPr>
      </w:pPr>
      <w:r>
        <w:rPr>
          <w:b w:val="0"/>
          <w:bCs/>
          <w:sz w:val="24"/>
          <w:szCs w:val="24"/>
        </w:rPr>
        <w:t>T</w:t>
      </w:r>
      <w:r w:rsidR="00D55C0A">
        <w:rPr>
          <w:b w:val="0"/>
          <w:bCs/>
          <w:sz w:val="24"/>
          <w:szCs w:val="24"/>
        </w:rPr>
        <w:t>able-5</w:t>
      </w:r>
      <w:r w:rsidR="0064775B" w:rsidRPr="00B966DC">
        <w:rPr>
          <w:b w:val="0"/>
          <w:bCs/>
          <w:sz w:val="24"/>
          <w:szCs w:val="24"/>
        </w:rPr>
        <w:t xml:space="preserve"> shows frequency of use of e-resources. </w:t>
      </w:r>
      <w:r w:rsidR="0082782D" w:rsidRPr="00B966DC">
        <w:rPr>
          <w:b w:val="0"/>
          <w:bCs/>
          <w:sz w:val="24"/>
          <w:szCs w:val="24"/>
        </w:rPr>
        <w:t>Among the total of</w:t>
      </w:r>
      <w:r w:rsidR="0064775B" w:rsidRPr="00B966DC">
        <w:rPr>
          <w:b w:val="0"/>
          <w:bCs/>
          <w:sz w:val="24"/>
          <w:szCs w:val="24"/>
        </w:rPr>
        <w:t xml:space="preserve"> </w:t>
      </w:r>
      <w:r w:rsidR="002B4BAD" w:rsidRPr="00B966DC">
        <w:rPr>
          <w:b w:val="0"/>
          <w:bCs/>
          <w:sz w:val="24"/>
          <w:szCs w:val="24"/>
        </w:rPr>
        <w:t>106 respondents</w:t>
      </w:r>
      <w:r w:rsidR="00EF3DE9">
        <w:rPr>
          <w:b w:val="0"/>
          <w:bCs/>
          <w:sz w:val="24"/>
          <w:szCs w:val="24"/>
        </w:rPr>
        <w:t xml:space="preserve"> majority 44.33% of</w:t>
      </w:r>
      <w:r w:rsidR="0082782D" w:rsidRPr="00B966DC">
        <w:rPr>
          <w:b w:val="0"/>
          <w:bCs/>
          <w:sz w:val="24"/>
          <w:szCs w:val="24"/>
        </w:rPr>
        <w:t xml:space="preserve"> </w:t>
      </w:r>
      <w:r w:rsidR="0064775B" w:rsidRPr="00B966DC">
        <w:rPr>
          <w:b w:val="0"/>
          <w:bCs/>
          <w:sz w:val="24"/>
          <w:szCs w:val="24"/>
        </w:rPr>
        <w:t>respondent</w:t>
      </w:r>
      <w:r w:rsidR="004B4E94">
        <w:rPr>
          <w:b w:val="0"/>
          <w:bCs/>
          <w:sz w:val="24"/>
          <w:szCs w:val="24"/>
        </w:rPr>
        <w:t>s</w:t>
      </w:r>
      <w:r w:rsidR="00EF3DE9">
        <w:rPr>
          <w:b w:val="0"/>
          <w:bCs/>
          <w:sz w:val="24"/>
          <w:szCs w:val="24"/>
        </w:rPr>
        <w:t xml:space="preserve"> use</w:t>
      </w:r>
      <w:r w:rsidR="0064775B" w:rsidRPr="00B966DC">
        <w:rPr>
          <w:b w:val="0"/>
          <w:bCs/>
          <w:sz w:val="24"/>
          <w:szCs w:val="24"/>
        </w:rPr>
        <w:t xml:space="preserve"> </w:t>
      </w:r>
      <w:r w:rsidR="009743D9" w:rsidRPr="00B966DC">
        <w:rPr>
          <w:b w:val="0"/>
          <w:bCs/>
          <w:sz w:val="24"/>
          <w:szCs w:val="24"/>
        </w:rPr>
        <w:t>e-</w:t>
      </w:r>
      <w:r w:rsidR="0082782D" w:rsidRPr="00B966DC">
        <w:rPr>
          <w:b w:val="0"/>
          <w:bCs/>
          <w:sz w:val="24"/>
          <w:szCs w:val="24"/>
        </w:rPr>
        <w:t xml:space="preserve">resources </w:t>
      </w:r>
      <w:r w:rsidR="0064775B" w:rsidRPr="00B966DC">
        <w:rPr>
          <w:b w:val="0"/>
          <w:bCs/>
          <w:sz w:val="24"/>
          <w:szCs w:val="24"/>
        </w:rPr>
        <w:t>daily. Followed by 37.73% weekly,</w:t>
      </w:r>
      <w:r w:rsidR="00EF3DE9">
        <w:rPr>
          <w:b w:val="0"/>
          <w:bCs/>
          <w:sz w:val="24"/>
          <w:szCs w:val="24"/>
        </w:rPr>
        <w:t xml:space="preserve"> </w:t>
      </w:r>
      <w:r w:rsidR="0064775B" w:rsidRPr="00B966DC">
        <w:rPr>
          <w:b w:val="0"/>
          <w:bCs/>
          <w:sz w:val="24"/>
          <w:szCs w:val="24"/>
        </w:rPr>
        <w:t xml:space="preserve">14.15% fortnightly, 2.83% monthly and only </w:t>
      </w:r>
      <w:r>
        <w:rPr>
          <w:b w:val="0"/>
          <w:bCs/>
          <w:sz w:val="24"/>
          <w:szCs w:val="24"/>
        </w:rPr>
        <w:t xml:space="preserve">one </w:t>
      </w:r>
      <w:r w:rsidR="0064775B" w:rsidRPr="00B966DC">
        <w:rPr>
          <w:b w:val="0"/>
          <w:bCs/>
          <w:sz w:val="24"/>
          <w:szCs w:val="24"/>
        </w:rPr>
        <w:t>respondent us</w:t>
      </w:r>
      <w:r w:rsidR="00F801C0" w:rsidRPr="00B966DC">
        <w:rPr>
          <w:b w:val="0"/>
          <w:bCs/>
          <w:sz w:val="24"/>
          <w:szCs w:val="24"/>
        </w:rPr>
        <w:t>e</w:t>
      </w:r>
      <w:r w:rsidR="0064775B" w:rsidRPr="00B966DC">
        <w:rPr>
          <w:b w:val="0"/>
          <w:bCs/>
          <w:sz w:val="24"/>
          <w:szCs w:val="24"/>
        </w:rPr>
        <w:t xml:space="preserve"> </w:t>
      </w:r>
      <w:r w:rsidR="0082782D" w:rsidRPr="00B966DC">
        <w:rPr>
          <w:b w:val="0"/>
          <w:bCs/>
          <w:sz w:val="24"/>
          <w:szCs w:val="24"/>
        </w:rPr>
        <w:t>e-r</w:t>
      </w:r>
      <w:r w:rsidR="009743D9" w:rsidRPr="00B966DC">
        <w:rPr>
          <w:b w:val="0"/>
          <w:bCs/>
          <w:sz w:val="24"/>
          <w:szCs w:val="24"/>
        </w:rPr>
        <w:t>esources</w:t>
      </w:r>
      <w:r w:rsidR="0082782D" w:rsidRPr="00B966DC">
        <w:rPr>
          <w:b w:val="0"/>
          <w:bCs/>
          <w:sz w:val="24"/>
          <w:szCs w:val="24"/>
        </w:rPr>
        <w:t xml:space="preserve"> occasionally. </w:t>
      </w:r>
      <w:r w:rsidR="005B065F" w:rsidRPr="00B966DC">
        <w:rPr>
          <w:b w:val="0"/>
          <w:bCs/>
          <w:sz w:val="24"/>
          <w:szCs w:val="24"/>
        </w:rPr>
        <w:t xml:space="preserve"> </w:t>
      </w:r>
    </w:p>
    <w:p w:rsidR="00764251" w:rsidRPr="00B966DC" w:rsidRDefault="00567AA1" w:rsidP="00933CD3">
      <w:pPr>
        <w:spacing w:after="0" w:line="240" w:lineRule="auto"/>
        <w:ind w:left="1440" w:firstLine="720"/>
        <w:jc w:val="both"/>
        <w:rPr>
          <w:rFonts w:ascii="Times New Roman" w:hAnsi="Times New Roman"/>
          <w:b/>
          <w:i/>
          <w:iCs/>
          <w:sz w:val="24"/>
          <w:szCs w:val="24"/>
        </w:rPr>
      </w:pPr>
      <w:r w:rsidRPr="00B966DC">
        <w:rPr>
          <w:rFonts w:ascii="Times New Roman" w:hAnsi="Times New Roman"/>
          <w:b/>
          <w:i/>
          <w:iCs/>
          <w:sz w:val="24"/>
          <w:szCs w:val="24"/>
        </w:rPr>
        <w:t>Table</w:t>
      </w:r>
      <w:r w:rsidR="00764251" w:rsidRPr="00B966DC">
        <w:rPr>
          <w:rFonts w:ascii="Times New Roman" w:hAnsi="Times New Roman"/>
          <w:b/>
          <w:i/>
          <w:iCs/>
          <w:sz w:val="24"/>
          <w:szCs w:val="24"/>
        </w:rPr>
        <w:t xml:space="preserve"> No</w:t>
      </w:r>
      <w:r w:rsidRPr="00B966DC">
        <w:rPr>
          <w:rFonts w:ascii="Times New Roman" w:hAnsi="Times New Roman"/>
          <w:b/>
          <w:i/>
          <w:iCs/>
          <w:sz w:val="24"/>
          <w:szCs w:val="24"/>
        </w:rPr>
        <w:t>-</w:t>
      </w:r>
      <w:bookmarkStart w:id="0" w:name="_GoBack"/>
      <w:bookmarkEnd w:id="0"/>
      <w:r w:rsidR="00D55C0A">
        <w:rPr>
          <w:rFonts w:ascii="Times New Roman" w:hAnsi="Times New Roman"/>
          <w:b/>
          <w:i/>
          <w:iCs/>
          <w:sz w:val="24"/>
          <w:szCs w:val="24"/>
        </w:rPr>
        <w:t>5</w:t>
      </w:r>
      <w:r w:rsidR="00764251" w:rsidRPr="00B966DC">
        <w:rPr>
          <w:rFonts w:ascii="Times New Roman" w:hAnsi="Times New Roman"/>
          <w:b/>
          <w:i/>
          <w:iCs/>
          <w:sz w:val="24"/>
          <w:szCs w:val="24"/>
        </w:rPr>
        <w:t xml:space="preserve">: Frequency of </w:t>
      </w:r>
      <w:r w:rsidR="00796778">
        <w:rPr>
          <w:rFonts w:ascii="Times New Roman" w:hAnsi="Times New Roman"/>
          <w:b/>
          <w:i/>
          <w:iCs/>
          <w:sz w:val="24"/>
          <w:szCs w:val="24"/>
        </w:rPr>
        <w:t xml:space="preserve">access </w:t>
      </w:r>
      <w:r w:rsidR="00764251" w:rsidRPr="00B966DC">
        <w:rPr>
          <w:rFonts w:ascii="Times New Roman" w:hAnsi="Times New Roman"/>
          <w:b/>
          <w:i/>
          <w:iCs/>
          <w:sz w:val="24"/>
          <w:szCs w:val="24"/>
        </w:rPr>
        <w:t>e-resources</w:t>
      </w:r>
    </w:p>
    <w:tbl>
      <w:tblPr>
        <w:tblStyle w:val="TableGrid"/>
        <w:tblW w:w="0" w:type="auto"/>
        <w:jc w:val="center"/>
        <w:tblInd w:w="-917" w:type="dxa"/>
        <w:tblLook w:val="04A0"/>
      </w:tblPr>
      <w:tblGrid>
        <w:gridCol w:w="2786"/>
        <w:gridCol w:w="2056"/>
        <w:gridCol w:w="1899"/>
      </w:tblGrid>
      <w:tr w:rsidR="00142B93" w:rsidRPr="005C6D2B" w:rsidTr="000D62A4">
        <w:trPr>
          <w:jc w:val="center"/>
        </w:trPr>
        <w:tc>
          <w:tcPr>
            <w:tcW w:w="2786" w:type="dxa"/>
          </w:tcPr>
          <w:p w:rsidR="00142B93" w:rsidRPr="005C6D2B" w:rsidRDefault="00764251" w:rsidP="00933CD3">
            <w:pPr>
              <w:spacing w:after="0" w:line="240" w:lineRule="auto"/>
              <w:jc w:val="both"/>
              <w:rPr>
                <w:rFonts w:ascii="Times New Roman" w:hAnsi="Times New Roman"/>
                <w:bCs/>
                <w:sz w:val="24"/>
                <w:szCs w:val="24"/>
              </w:rPr>
            </w:pPr>
            <w:r w:rsidRPr="005C6D2B">
              <w:rPr>
                <w:rFonts w:ascii="Times New Roman" w:hAnsi="Times New Roman"/>
                <w:bCs/>
                <w:sz w:val="24"/>
                <w:szCs w:val="24"/>
              </w:rPr>
              <w:t>Frequency of use</w:t>
            </w:r>
          </w:p>
        </w:tc>
        <w:tc>
          <w:tcPr>
            <w:tcW w:w="0" w:type="auto"/>
          </w:tcPr>
          <w:p w:rsidR="00142B93" w:rsidRPr="005C6D2B" w:rsidRDefault="00142B93" w:rsidP="000D62A4">
            <w:pPr>
              <w:spacing w:after="0" w:line="240" w:lineRule="auto"/>
              <w:jc w:val="center"/>
              <w:rPr>
                <w:rFonts w:ascii="Times New Roman" w:hAnsi="Times New Roman"/>
                <w:bCs/>
                <w:sz w:val="24"/>
                <w:szCs w:val="24"/>
              </w:rPr>
            </w:pPr>
            <w:r w:rsidRPr="005C6D2B">
              <w:rPr>
                <w:rFonts w:ascii="Times New Roman" w:hAnsi="Times New Roman"/>
                <w:bCs/>
                <w:sz w:val="24"/>
                <w:szCs w:val="24"/>
              </w:rPr>
              <w:t>No of Respondents</w:t>
            </w:r>
          </w:p>
        </w:tc>
        <w:tc>
          <w:tcPr>
            <w:tcW w:w="1899" w:type="dxa"/>
          </w:tcPr>
          <w:p w:rsidR="00142B93" w:rsidRPr="005C6D2B" w:rsidRDefault="00142B93" w:rsidP="000D62A4">
            <w:pPr>
              <w:spacing w:after="0" w:line="240" w:lineRule="auto"/>
              <w:jc w:val="center"/>
              <w:rPr>
                <w:rFonts w:ascii="Times New Roman" w:hAnsi="Times New Roman"/>
                <w:bCs/>
                <w:sz w:val="24"/>
                <w:szCs w:val="24"/>
              </w:rPr>
            </w:pPr>
            <w:r w:rsidRPr="005C6D2B">
              <w:rPr>
                <w:rFonts w:ascii="Times New Roman" w:hAnsi="Times New Roman"/>
                <w:bCs/>
                <w:sz w:val="24"/>
                <w:szCs w:val="24"/>
              </w:rPr>
              <w:t>Percentage%</w:t>
            </w:r>
          </w:p>
        </w:tc>
      </w:tr>
      <w:tr w:rsidR="00142B93" w:rsidRPr="00B966DC" w:rsidTr="000D62A4">
        <w:trPr>
          <w:jc w:val="center"/>
        </w:trPr>
        <w:tc>
          <w:tcPr>
            <w:tcW w:w="2786" w:type="dxa"/>
          </w:tcPr>
          <w:p w:rsidR="00142B93" w:rsidRPr="00B966DC" w:rsidRDefault="00142B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Daily</w:t>
            </w:r>
          </w:p>
        </w:tc>
        <w:tc>
          <w:tcPr>
            <w:tcW w:w="0" w:type="auto"/>
          </w:tcPr>
          <w:p w:rsidR="00142B93" w:rsidRPr="00B966DC" w:rsidRDefault="00142B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47</w:t>
            </w:r>
          </w:p>
        </w:tc>
        <w:tc>
          <w:tcPr>
            <w:tcW w:w="1899" w:type="dxa"/>
          </w:tcPr>
          <w:p w:rsidR="00142B93" w:rsidRPr="00B966DC" w:rsidRDefault="00194CA1"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44.33</w:t>
            </w:r>
          </w:p>
        </w:tc>
      </w:tr>
      <w:tr w:rsidR="00142B93" w:rsidRPr="00B966DC" w:rsidTr="000D62A4">
        <w:trPr>
          <w:jc w:val="center"/>
        </w:trPr>
        <w:tc>
          <w:tcPr>
            <w:tcW w:w="2786" w:type="dxa"/>
          </w:tcPr>
          <w:p w:rsidR="00142B93" w:rsidRPr="00B966DC" w:rsidRDefault="00142B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Weekly</w:t>
            </w:r>
          </w:p>
        </w:tc>
        <w:tc>
          <w:tcPr>
            <w:tcW w:w="0" w:type="auto"/>
          </w:tcPr>
          <w:p w:rsidR="00142B93" w:rsidRPr="00B966DC" w:rsidRDefault="00142B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40</w:t>
            </w:r>
          </w:p>
        </w:tc>
        <w:tc>
          <w:tcPr>
            <w:tcW w:w="1899" w:type="dxa"/>
          </w:tcPr>
          <w:p w:rsidR="00142B93" w:rsidRPr="00B966DC" w:rsidRDefault="00194CA1"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37.73</w:t>
            </w:r>
          </w:p>
        </w:tc>
      </w:tr>
      <w:tr w:rsidR="00142B93" w:rsidRPr="00B966DC" w:rsidTr="000D62A4">
        <w:trPr>
          <w:jc w:val="center"/>
        </w:trPr>
        <w:tc>
          <w:tcPr>
            <w:tcW w:w="2786" w:type="dxa"/>
          </w:tcPr>
          <w:p w:rsidR="00142B93" w:rsidRPr="00B966DC" w:rsidRDefault="00142B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Fortnightly</w:t>
            </w:r>
          </w:p>
        </w:tc>
        <w:tc>
          <w:tcPr>
            <w:tcW w:w="0" w:type="auto"/>
          </w:tcPr>
          <w:p w:rsidR="00142B93" w:rsidRPr="00B966DC" w:rsidRDefault="00142B93" w:rsidP="000D62A4">
            <w:pPr>
              <w:tabs>
                <w:tab w:val="center" w:pos="1045"/>
              </w:tabs>
              <w:spacing w:after="0" w:line="240" w:lineRule="auto"/>
              <w:jc w:val="center"/>
              <w:rPr>
                <w:rFonts w:ascii="Times New Roman" w:hAnsi="Times New Roman"/>
                <w:bCs/>
                <w:sz w:val="24"/>
                <w:szCs w:val="24"/>
              </w:rPr>
            </w:pPr>
            <w:r w:rsidRPr="00B966DC">
              <w:rPr>
                <w:rFonts w:ascii="Times New Roman" w:hAnsi="Times New Roman"/>
                <w:bCs/>
                <w:sz w:val="24"/>
                <w:szCs w:val="24"/>
              </w:rPr>
              <w:t>15</w:t>
            </w:r>
          </w:p>
        </w:tc>
        <w:tc>
          <w:tcPr>
            <w:tcW w:w="1899" w:type="dxa"/>
          </w:tcPr>
          <w:p w:rsidR="00142B93" w:rsidRPr="00B966DC" w:rsidRDefault="00194CA1"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14.15</w:t>
            </w:r>
          </w:p>
        </w:tc>
      </w:tr>
      <w:tr w:rsidR="00142B93" w:rsidRPr="00B966DC" w:rsidTr="000D62A4">
        <w:trPr>
          <w:jc w:val="center"/>
        </w:trPr>
        <w:tc>
          <w:tcPr>
            <w:tcW w:w="2786" w:type="dxa"/>
          </w:tcPr>
          <w:p w:rsidR="00142B93" w:rsidRPr="00B966DC" w:rsidRDefault="00142B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Monthly</w:t>
            </w:r>
          </w:p>
        </w:tc>
        <w:tc>
          <w:tcPr>
            <w:tcW w:w="0" w:type="auto"/>
          </w:tcPr>
          <w:p w:rsidR="00142B93" w:rsidRPr="00B966DC" w:rsidRDefault="000D62A4" w:rsidP="000D62A4">
            <w:pPr>
              <w:spacing w:after="0" w:line="240" w:lineRule="auto"/>
              <w:jc w:val="center"/>
              <w:rPr>
                <w:rFonts w:ascii="Times New Roman" w:hAnsi="Times New Roman"/>
                <w:bCs/>
                <w:sz w:val="24"/>
                <w:szCs w:val="24"/>
              </w:rPr>
            </w:pPr>
            <w:r>
              <w:rPr>
                <w:rFonts w:ascii="Times New Roman" w:hAnsi="Times New Roman"/>
                <w:bCs/>
                <w:sz w:val="24"/>
                <w:szCs w:val="24"/>
              </w:rPr>
              <w:t>0</w:t>
            </w:r>
            <w:r w:rsidR="00142B93" w:rsidRPr="00B966DC">
              <w:rPr>
                <w:rFonts w:ascii="Times New Roman" w:hAnsi="Times New Roman"/>
                <w:bCs/>
                <w:sz w:val="24"/>
                <w:szCs w:val="24"/>
              </w:rPr>
              <w:t>3</w:t>
            </w:r>
          </w:p>
        </w:tc>
        <w:tc>
          <w:tcPr>
            <w:tcW w:w="1899" w:type="dxa"/>
          </w:tcPr>
          <w:p w:rsidR="00142B93" w:rsidRPr="00B966DC" w:rsidRDefault="000D62A4" w:rsidP="000D62A4">
            <w:pPr>
              <w:spacing w:after="0" w:line="240" w:lineRule="auto"/>
              <w:jc w:val="center"/>
              <w:rPr>
                <w:rFonts w:ascii="Times New Roman" w:hAnsi="Times New Roman"/>
                <w:bCs/>
                <w:sz w:val="24"/>
                <w:szCs w:val="24"/>
              </w:rPr>
            </w:pPr>
            <w:r>
              <w:rPr>
                <w:rFonts w:ascii="Times New Roman" w:hAnsi="Times New Roman"/>
                <w:bCs/>
                <w:sz w:val="24"/>
                <w:szCs w:val="24"/>
              </w:rPr>
              <w:t>0</w:t>
            </w:r>
            <w:r w:rsidR="00194CA1" w:rsidRPr="00B966DC">
              <w:rPr>
                <w:rFonts w:ascii="Times New Roman" w:hAnsi="Times New Roman"/>
                <w:bCs/>
                <w:sz w:val="24"/>
                <w:szCs w:val="24"/>
              </w:rPr>
              <w:t>2.83</w:t>
            </w:r>
          </w:p>
        </w:tc>
      </w:tr>
      <w:tr w:rsidR="00142B93" w:rsidRPr="00B966DC" w:rsidTr="000D62A4">
        <w:trPr>
          <w:jc w:val="center"/>
        </w:trPr>
        <w:tc>
          <w:tcPr>
            <w:tcW w:w="2786" w:type="dxa"/>
          </w:tcPr>
          <w:p w:rsidR="00142B93" w:rsidRPr="00B966DC" w:rsidRDefault="00142B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Occasionally</w:t>
            </w:r>
          </w:p>
        </w:tc>
        <w:tc>
          <w:tcPr>
            <w:tcW w:w="0" w:type="auto"/>
          </w:tcPr>
          <w:p w:rsidR="00142B93" w:rsidRPr="00B966DC" w:rsidRDefault="000D62A4" w:rsidP="000D62A4">
            <w:pPr>
              <w:spacing w:after="0" w:line="240" w:lineRule="auto"/>
              <w:jc w:val="center"/>
              <w:rPr>
                <w:rFonts w:ascii="Times New Roman" w:hAnsi="Times New Roman"/>
                <w:bCs/>
                <w:sz w:val="24"/>
                <w:szCs w:val="24"/>
              </w:rPr>
            </w:pPr>
            <w:r>
              <w:rPr>
                <w:rFonts w:ascii="Times New Roman" w:hAnsi="Times New Roman"/>
                <w:bCs/>
                <w:sz w:val="24"/>
                <w:szCs w:val="24"/>
              </w:rPr>
              <w:t>0</w:t>
            </w:r>
            <w:r w:rsidR="00142B93" w:rsidRPr="00B966DC">
              <w:rPr>
                <w:rFonts w:ascii="Times New Roman" w:hAnsi="Times New Roman"/>
                <w:bCs/>
                <w:sz w:val="24"/>
                <w:szCs w:val="24"/>
              </w:rPr>
              <w:t>1</w:t>
            </w:r>
          </w:p>
        </w:tc>
        <w:tc>
          <w:tcPr>
            <w:tcW w:w="1899" w:type="dxa"/>
          </w:tcPr>
          <w:p w:rsidR="00142B93" w:rsidRPr="00B966DC" w:rsidRDefault="000D62A4" w:rsidP="000D62A4">
            <w:pPr>
              <w:spacing w:after="0" w:line="240" w:lineRule="auto"/>
              <w:jc w:val="center"/>
              <w:rPr>
                <w:rFonts w:ascii="Times New Roman" w:hAnsi="Times New Roman"/>
                <w:bCs/>
                <w:sz w:val="24"/>
                <w:szCs w:val="24"/>
              </w:rPr>
            </w:pPr>
            <w:r>
              <w:rPr>
                <w:rFonts w:ascii="Times New Roman" w:hAnsi="Times New Roman"/>
                <w:bCs/>
                <w:sz w:val="24"/>
                <w:szCs w:val="24"/>
              </w:rPr>
              <w:t>0</w:t>
            </w:r>
            <w:r w:rsidR="00194CA1" w:rsidRPr="00B966DC">
              <w:rPr>
                <w:rFonts w:ascii="Times New Roman" w:hAnsi="Times New Roman"/>
                <w:bCs/>
                <w:sz w:val="24"/>
                <w:szCs w:val="24"/>
              </w:rPr>
              <w:t>0.94</w:t>
            </w:r>
          </w:p>
        </w:tc>
      </w:tr>
      <w:tr w:rsidR="00142B93" w:rsidRPr="00B966DC" w:rsidTr="000D62A4">
        <w:trPr>
          <w:jc w:val="center"/>
        </w:trPr>
        <w:tc>
          <w:tcPr>
            <w:tcW w:w="2786" w:type="dxa"/>
          </w:tcPr>
          <w:p w:rsidR="00142B93" w:rsidRPr="00B966DC" w:rsidRDefault="00142B93" w:rsidP="00B966DC">
            <w:pPr>
              <w:spacing w:after="0" w:line="240" w:lineRule="auto"/>
              <w:jc w:val="both"/>
              <w:rPr>
                <w:rFonts w:ascii="Times New Roman" w:hAnsi="Times New Roman"/>
                <w:bCs/>
                <w:sz w:val="24"/>
                <w:szCs w:val="24"/>
              </w:rPr>
            </w:pPr>
          </w:p>
        </w:tc>
        <w:tc>
          <w:tcPr>
            <w:tcW w:w="0" w:type="auto"/>
          </w:tcPr>
          <w:p w:rsidR="00142B93" w:rsidRPr="00B966DC" w:rsidRDefault="00142B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106</w:t>
            </w:r>
          </w:p>
        </w:tc>
        <w:tc>
          <w:tcPr>
            <w:tcW w:w="1899" w:type="dxa"/>
          </w:tcPr>
          <w:p w:rsidR="00142B93" w:rsidRPr="00B966DC" w:rsidRDefault="00142B93" w:rsidP="000D62A4">
            <w:pPr>
              <w:spacing w:after="0" w:line="240" w:lineRule="auto"/>
              <w:jc w:val="center"/>
              <w:rPr>
                <w:rFonts w:ascii="Times New Roman" w:hAnsi="Times New Roman"/>
                <w:bCs/>
                <w:sz w:val="24"/>
                <w:szCs w:val="24"/>
              </w:rPr>
            </w:pPr>
            <w:r w:rsidRPr="00B966DC">
              <w:rPr>
                <w:rFonts w:ascii="Times New Roman" w:hAnsi="Times New Roman"/>
                <w:bCs/>
                <w:sz w:val="24"/>
                <w:szCs w:val="24"/>
              </w:rPr>
              <w:t>100</w:t>
            </w:r>
          </w:p>
        </w:tc>
      </w:tr>
    </w:tbl>
    <w:p w:rsidR="00D31A47" w:rsidRDefault="00D31A47" w:rsidP="00B966DC">
      <w:pPr>
        <w:pStyle w:val="BodyText"/>
        <w:shd w:val="clear" w:color="auto" w:fill="FFFFFF" w:themeFill="background1"/>
        <w:spacing w:line="240" w:lineRule="auto"/>
        <w:jc w:val="both"/>
        <w:rPr>
          <w:sz w:val="24"/>
          <w:szCs w:val="24"/>
        </w:rPr>
      </w:pPr>
    </w:p>
    <w:p w:rsidR="00AC5771" w:rsidRDefault="00337CE0" w:rsidP="00AC5771">
      <w:pPr>
        <w:pStyle w:val="BodyText"/>
        <w:shd w:val="clear" w:color="auto" w:fill="FFFFFF" w:themeFill="background1"/>
        <w:spacing w:line="240" w:lineRule="auto"/>
        <w:rPr>
          <w:sz w:val="24"/>
          <w:szCs w:val="24"/>
        </w:rPr>
      </w:pPr>
      <w:r w:rsidRPr="00337CE0">
        <w:rPr>
          <w:noProof/>
          <w:sz w:val="24"/>
          <w:szCs w:val="24"/>
          <w:lang w:bidi="hi-IN"/>
        </w:rPr>
        <w:drawing>
          <wp:inline distT="0" distB="0" distL="0" distR="0">
            <wp:extent cx="4570482" cy="2375452"/>
            <wp:effectExtent l="19050" t="0" r="20568" b="5798"/>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7845" w:rsidRDefault="00377845" w:rsidP="00B966DC">
      <w:pPr>
        <w:pStyle w:val="BodyText"/>
        <w:shd w:val="clear" w:color="auto" w:fill="FFFFFF" w:themeFill="background1"/>
        <w:spacing w:line="240" w:lineRule="auto"/>
        <w:jc w:val="both"/>
        <w:rPr>
          <w:sz w:val="24"/>
          <w:szCs w:val="24"/>
        </w:rPr>
      </w:pPr>
    </w:p>
    <w:p w:rsidR="000F451A" w:rsidRPr="00B966DC" w:rsidRDefault="009B2254" w:rsidP="00B966DC">
      <w:pPr>
        <w:pStyle w:val="BodyText"/>
        <w:shd w:val="clear" w:color="auto" w:fill="FFFFFF" w:themeFill="background1"/>
        <w:spacing w:line="240" w:lineRule="auto"/>
        <w:jc w:val="both"/>
        <w:rPr>
          <w:sz w:val="24"/>
          <w:szCs w:val="24"/>
        </w:rPr>
      </w:pPr>
      <w:r>
        <w:rPr>
          <w:sz w:val="24"/>
          <w:szCs w:val="24"/>
        </w:rPr>
        <w:t xml:space="preserve">6.6 </w:t>
      </w:r>
      <w:r w:rsidR="00F251FA" w:rsidRPr="00B966DC">
        <w:rPr>
          <w:sz w:val="24"/>
          <w:szCs w:val="24"/>
        </w:rPr>
        <w:t>Frequency of use of W</w:t>
      </w:r>
      <w:r w:rsidR="00C90D88" w:rsidRPr="00B966DC">
        <w:rPr>
          <w:sz w:val="24"/>
          <w:szCs w:val="24"/>
        </w:rPr>
        <w:t>eb–</w:t>
      </w:r>
      <w:r w:rsidR="0021659E" w:rsidRPr="00B966DC">
        <w:rPr>
          <w:sz w:val="24"/>
          <w:szCs w:val="24"/>
        </w:rPr>
        <w:t>enabled information services</w:t>
      </w:r>
    </w:p>
    <w:p w:rsidR="00596633" w:rsidRPr="00B966DC" w:rsidRDefault="00596633" w:rsidP="00B966DC">
      <w:pPr>
        <w:pStyle w:val="BodyText"/>
        <w:shd w:val="clear" w:color="auto" w:fill="FFFFFF" w:themeFill="background1"/>
        <w:spacing w:line="240" w:lineRule="auto"/>
        <w:jc w:val="both"/>
        <w:rPr>
          <w:color w:val="FF0000"/>
          <w:sz w:val="24"/>
          <w:szCs w:val="24"/>
        </w:rPr>
      </w:pPr>
    </w:p>
    <w:p w:rsidR="00123F17" w:rsidRPr="00B966DC" w:rsidRDefault="00943DCB" w:rsidP="000A1EE1">
      <w:pPr>
        <w:shd w:val="clear" w:color="auto" w:fill="FFFFFF" w:themeFill="background1"/>
        <w:spacing w:line="240" w:lineRule="auto"/>
        <w:ind w:firstLine="720"/>
        <w:jc w:val="both"/>
        <w:rPr>
          <w:rFonts w:ascii="Times New Roman" w:hAnsi="Times New Roman"/>
          <w:bCs/>
          <w:sz w:val="24"/>
          <w:szCs w:val="24"/>
        </w:rPr>
      </w:pPr>
      <w:r w:rsidRPr="00B966DC">
        <w:rPr>
          <w:rFonts w:ascii="Times New Roman" w:hAnsi="Times New Roman"/>
          <w:bCs/>
          <w:sz w:val="24"/>
          <w:szCs w:val="24"/>
        </w:rPr>
        <w:t>The VTU</w:t>
      </w:r>
      <w:r w:rsidR="00A07E53" w:rsidRPr="00B966DC">
        <w:rPr>
          <w:rFonts w:ascii="Times New Roman" w:hAnsi="Times New Roman"/>
          <w:bCs/>
          <w:i/>
          <w:iCs/>
          <w:sz w:val="24"/>
          <w:szCs w:val="24"/>
          <w:lang w:bidi="kn-IN"/>
        </w:rPr>
        <w:t xml:space="preserve"> </w:t>
      </w:r>
      <w:r w:rsidR="00365856" w:rsidRPr="00B966DC">
        <w:rPr>
          <w:rFonts w:ascii="Times New Roman" w:eastAsia="Times New Roman" w:hAnsi="Times New Roman"/>
          <w:bCs/>
          <w:sz w:val="24"/>
          <w:szCs w:val="24"/>
        </w:rPr>
        <w:t>library</w:t>
      </w:r>
      <w:r w:rsidRPr="00B966DC">
        <w:rPr>
          <w:rFonts w:ascii="Times New Roman" w:eastAsia="Times New Roman" w:hAnsi="Times New Roman"/>
          <w:bCs/>
          <w:sz w:val="24"/>
          <w:szCs w:val="24"/>
        </w:rPr>
        <w:t>,</w:t>
      </w:r>
      <w:r w:rsidR="00365856" w:rsidRPr="00B966DC">
        <w:rPr>
          <w:rFonts w:ascii="Times New Roman" w:eastAsia="Times New Roman" w:hAnsi="Times New Roman"/>
          <w:bCs/>
          <w:sz w:val="24"/>
          <w:szCs w:val="24"/>
        </w:rPr>
        <w:t xml:space="preserve"> provide various type of web </w:t>
      </w:r>
      <w:r w:rsidR="003A7648">
        <w:rPr>
          <w:rFonts w:ascii="Times New Roman" w:eastAsia="Times New Roman" w:hAnsi="Times New Roman"/>
          <w:bCs/>
          <w:sz w:val="24"/>
          <w:szCs w:val="24"/>
        </w:rPr>
        <w:t>based</w:t>
      </w:r>
      <w:r w:rsidR="00365856" w:rsidRPr="00B966DC">
        <w:rPr>
          <w:rFonts w:ascii="Times New Roman" w:eastAsia="Times New Roman" w:hAnsi="Times New Roman"/>
          <w:bCs/>
          <w:sz w:val="24"/>
          <w:szCs w:val="24"/>
        </w:rPr>
        <w:t xml:space="preserve"> information services to its users.</w:t>
      </w:r>
      <w:r w:rsidR="00365856" w:rsidRPr="00B966DC">
        <w:rPr>
          <w:rFonts w:ascii="Times New Roman" w:eastAsia="Times New Roman" w:hAnsi="Times New Roman"/>
          <w:b/>
          <w:sz w:val="24"/>
          <w:szCs w:val="24"/>
        </w:rPr>
        <w:t xml:space="preserve"> </w:t>
      </w:r>
      <w:r w:rsidR="00567AA1" w:rsidRPr="00B966DC">
        <w:rPr>
          <w:rFonts w:ascii="Times New Roman" w:hAnsi="Times New Roman"/>
          <w:bCs/>
          <w:sz w:val="24"/>
          <w:szCs w:val="24"/>
        </w:rPr>
        <w:t>The table</w:t>
      </w:r>
      <w:r w:rsidR="00365856" w:rsidRPr="00B966DC">
        <w:rPr>
          <w:rFonts w:ascii="Times New Roman" w:hAnsi="Times New Roman"/>
          <w:bCs/>
          <w:sz w:val="24"/>
          <w:szCs w:val="24"/>
        </w:rPr>
        <w:t>-</w:t>
      </w:r>
      <w:r w:rsidR="00D55C0A">
        <w:rPr>
          <w:rFonts w:ascii="Times New Roman" w:hAnsi="Times New Roman"/>
          <w:bCs/>
          <w:sz w:val="24"/>
          <w:szCs w:val="24"/>
        </w:rPr>
        <w:t>6</w:t>
      </w:r>
      <w:r w:rsidR="00365856" w:rsidRPr="00B966DC">
        <w:rPr>
          <w:rFonts w:ascii="Times New Roman" w:hAnsi="Times New Roman"/>
          <w:bCs/>
          <w:sz w:val="24"/>
          <w:szCs w:val="24"/>
        </w:rPr>
        <w:t xml:space="preserve"> reveals </w:t>
      </w:r>
      <w:r w:rsidR="00AB36F1">
        <w:rPr>
          <w:rFonts w:ascii="Times New Roman" w:hAnsi="Times New Roman"/>
          <w:bCs/>
          <w:sz w:val="24"/>
          <w:szCs w:val="24"/>
        </w:rPr>
        <w:t>that</w:t>
      </w:r>
      <w:r w:rsidR="003A7648">
        <w:rPr>
          <w:rFonts w:ascii="Times New Roman" w:hAnsi="Times New Roman"/>
          <w:bCs/>
          <w:sz w:val="24"/>
          <w:szCs w:val="24"/>
        </w:rPr>
        <w:t>,</w:t>
      </w:r>
      <w:r w:rsidR="00AB36F1">
        <w:rPr>
          <w:rFonts w:ascii="Times New Roman" w:hAnsi="Times New Roman"/>
          <w:bCs/>
          <w:sz w:val="24"/>
          <w:szCs w:val="24"/>
        </w:rPr>
        <w:t xml:space="preserve"> majority </w:t>
      </w:r>
      <w:r w:rsidR="003A7648">
        <w:rPr>
          <w:rFonts w:ascii="Times New Roman" w:hAnsi="Times New Roman"/>
          <w:bCs/>
          <w:sz w:val="24"/>
          <w:szCs w:val="24"/>
        </w:rPr>
        <w:t xml:space="preserve">39.62% </w:t>
      </w:r>
      <w:r w:rsidR="00B854F3">
        <w:rPr>
          <w:rFonts w:ascii="Times New Roman" w:hAnsi="Times New Roman"/>
          <w:bCs/>
          <w:sz w:val="24"/>
          <w:szCs w:val="24"/>
        </w:rPr>
        <w:t xml:space="preserve">and 34.90% </w:t>
      </w:r>
      <w:r w:rsidR="003A7648">
        <w:rPr>
          <w:rFonts w:ascii="Times New Roman" w:hAnsi="Times New Roman"/>
          <w:bCs/>
          <w:sz w:val="24"/>
          <w:szCs w:val="24"/>
        </w:rPr>
        <w:t xml:space="preserve">of respondents </w:t>
      </w:r>
      <w:r w:rsidR="00B854F3">
        <w:rPr>
          <w:rFonts w:ascii="Times New Roman" w:hAnsi="Times New Roman"/>
          <w:bCs/>
          <w:sz w:val="24"/>
          <w:szCs w:val="24"/>
        </w:rPr>
        <w:t xml:space="preserve">use Current journals of holdings </w:t>
      </w:r>
      <w:r w:rsidR="003A7648">
        <w:rPr>
          <w:rFonts w:ascii="Times New Roman" w:hAnsi="Times New Roman"/>
          <w:bCs/>
          <w:sz w:val="24"/>
          <w:szCs w:val="24"/>
        </w:rPr>
        <w:t>frequently</w:t>
      </w:r>
      <w:r w:rsidR="00B854F3">
        <w:rPr>
          <w:rFonts w:ascii="Times New Roman" w:hAnsi="Times New Roman"/>
          <w:bCs/>
          <w:sz w:val="24"/>
          <w:szCs w:val="24"/>
        </w:rPr>
        <w:t xml:space="preserve"> and most frequently respectively. Towards the News paper clipping </w:t>
      </w:r>
      <w:r w:rsidR="00B854F3">
        <w:rPr>
          <w:rFonts w:ascii="Times New Roman" w:hAnsi="Times New Roman"/>
          <w:bCs/>
          <w:sz w:val="24"/>
          <w:szCs w:val="24"/>
        </w:rPr>
        <w:lastRenderedPageBreak/>
        <w:t xml:space="preserve">service and Gateway to access e-journals, majority 31.13% and each 34.07% of respondent respectively use most frequently. </w:t>
      </w:r>
      <w:r w:rsidR="00D31A47">
        <w:rPr>
          <w:rFonts w:ascii="Times New Roman" w:hAnsi="Times New Roman"/>
          <w:bCs/>
          <w:sz w:val="24"/>
          <w:szCs w:val="24"/>
        </w:rPr>
        <w:t>while it is surprise that 41.50</w:t>
      </w:r>
      <w:r w:rsidR="003A7648">
        <w:rPr>
          <w:rFonts w:ascii="Times New Roman" w:hAnsi="Times New Roman"/>
          <w:bCs/>
          <w:sz w:val="24"/>
          <w:szCs w:val="24"/>
        </w:rPr>
        <w:t>%</w:t>
      </w:r>
      <w:r w:rsidR="00D31A47">
        <w:rPr>
          <w:rFonts w:ascii="Times New Roman" w:hAnsi="Times New Roman"/>
          <w:bCs/>
          <w:sz w:val="24"/>
          <w:szCs w:val="24"/>
        </w:rPr>
        <w:t xml:space="preserve"> respondents do not use OPACs service.  </w:t>
      </w:r>
      <w:r w:rsidR="00AB36F1">
        <w:rPr>
          <w:rFonts w:ascii="Times New Roman" w:hAnsi="Times New Roman"/>
          <w:bCs/>
          <w:sz w:val="24"/>
          <w:szCs w:val="24"/>
        </w:rPr>
        <w:t xml:space="preserve"> </w:t>
      </w:r>
      <w:r w:rsidR="00280D8F" w:rsidRPr="00B966DC">
        <w:rPr>
          <w:rFonts w:ascii="Times New Roman" w:hAnsi="Times New Roman"/>
          <w:bCs/>
          <w:sz w:val="24"/>
          <w:szCs w:val="24"/>
        </w:rPr>
        <w:t xml:space="preserve"> </w:t>
      </w:r>
    </w:p>
    <w:p w:rsidR="00567AA1" w:rsidRPr="00B966DC" w:rsidRDefault="00567AA1" w:rsidP="00933CD3">
      <w:pPr>
        <w:shd w:val="clear" w:color="auto" w:fill="FFFFFF" w:themeFill="background1"/>
        <w:spacing w:line="240" w:lineRule="auto"/>
        <w:jc w:val="center"/>
        <w:rPr>
          <w:rFonts w:ascii="Times New Roman" w:hAnsi="Times New Roman"/>
          <w:b/>
          <w:bCs/>
          <w:i/>
          <w:iCs/>
          <w:sz w:val="24"/>
          <w:szCs w:val="24"/>
        </w:rPr>
      </w:pPr>
      <w:r w:rsidRPr="00B966DC">
        <w:rPr>
          <w:rFonts w:ascii="Times New Roman" w:hAnsi="Times New Roman"/>
          <w:b/>
          <w:bCs/>
          <w:i/>
          <w:iCs/>
          <w:sz w:val="24"/>
          <w:szCs w:val="24"/>
        </w:rPr>
        <w:t>Table</w:t>
      </w:r>
      <w:r w:rsidR="000A5A2D" w:rsidRPr="00B966DC">
        <w:rPr>
          <w:rFonts w:ascii="Times New Roman" w:hAnsi="Times New Roman"/>
          <w:b/>
          <w:bCs/>
          <w:i/>
          <w:iCs/>
          <w:sz w:val="24"/>
          <w:szCs w:val="24"/>
        </w:rPr>
        <w:t xml:space="preserve"> No</w:t>
      </w:r>
      <w:r w:rsidRPr="00B966DC">
        <w:rPr>
          <w:rFonts w:ascii="Times New Roman" w:hAnsi="Times New Roman"/>
          <w:b/>
          <w:bCs/>
          <w:i/>
          <w:iCs/>
          <w:sz w:val="24"/>
          <w:szCs w:val="24"/>
        </w:rPr>
        <w:t>-</w:t>
      </w:r>
      <w:r w:rsidR="00D55C0A">
        <w:rPr>
          <w:rFonts w:ascii="Times New Roman" w:hAnsi="Times New Roman"/>
          <w:b/>
          <w:bCs/>
          <w:i/>
          <w:iCs/>
          <w:sz w:val="24"/>
          <w:szCs w:val="24"/>
        </w:rPr>
        <w:t>6</w:t>
      </w:r>
      <w:r w:rsidR="000A5A2D" w:rsidRPr="00B966DC">
        <w:rPr>
          <w:rFonts w:ascii="Times New Roman" w:hAnsi="Times New Roman"/>
          <w:b/>
          <w:bCs/>
          <w:i/>
          <w:iCs/>
          <w:sz w:val="24"/>
          <w:szCs w:val="24"/>
        </w:rPr>
        <w:t xml:space="preserve">: </w:t>
      </w:r>
      <w:r w:rsidR="004B4E94">
        <w:rPr>
          <w:rFonts w:ascii="Times New Roman" w:hAnsi="Times New Roman"/>
          <w:b/>
          <w:bCs/>
          <w:i/>
          <w:iCs/>
          <w:sz w:val="24"/>
          <w:szCs w:val="24"/>
        </w:rPr>
        <w:t>Frequency of use of Web–based</w:t>
      </w:r>
      <w:r w:rsidRPr="00B966DC">
        <w:rPr>
          <w:rFonts w:ascii="Times New Roman" w:hAnsi="Times New Roman"/>
          <w:b/>
          <w:bCs/>
          <w:i/>
          <w:iCs/>
          <w:sz w:val="24"/>
          <w:szCs w:val="24"/>
        </w:rPr>
        <w:t xml:space="preserve"> information services</w:t>
      </w:r>
    </w:p>
    <w:tbl>
      <w:tblPr>
        <w:tblW w:w="9229"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990"/>
        <w:gridCol w:w="1710"/>
        <w:gridCol w:w="1260"/>
        <w:gridCol w:w="1710"/>
        <w:gridCol w:w="1260"/>
        <w:gridCol w:w="1299"/>
      </w:tblGrid>
      <w:tr w:rsidR="005D4671" w:rsidRPr="00B966DC" w:rsidTr="005D4671">
        <w:trPr>
          <w:jc w:val="center"/>
        </w:trPr>
        <w:tc>
          <w:tcPr>
            <w:tcW w:w="1990" w:type="dxa"/>
            <w:shd w:val="clear" w:color="auto" w:fill="FFFFFF" w:themeFill="background1"/>
          </w:tcPr>
          <w:p w:rsidR="00AE72B8" w:rsidRPr="005C6D2B" w:rsidRDefault="007719C2" w:rsidP="004B4E94">
            <w:pPr>
              <w:spacing w:after="0"/>
              <w:jc w:val="center"/>
              <w:rPr>
                <w:rFonts w:ascii="Times New Roman" w:hAnsi="Times New Roman"/>
                <w:sz w:val="24"/>
                <w:szCs w:val="24"/>
              </w:rPr>
            </w:pPr>
            <w:r w:rsidRPr="005C6D2B">
              <w:rPr>
                <w:rFonts w:ascii="Times New Roman" w:hAnsi="Times New Roman"/>
                <w:sz w:val="24"/>
                <w:szCs w:val="24"/>
              </w:rPr>
              <w:t xml:space="preserve">Web </w:t>
            </w:r>
            <w:r w:rsidR="004B4E94">
              <w:rPr>
                <w:rFonts w:ascii="Times New Roman" w:hAnsi="Times New Roman"/>
                <w:sz w:val="24"/>
                <w:szCs w:val="24"/>
              </w:rPr>
              <w:t>based</w:t>
            </w:r>
            <w:r w:rsidRPr="005C6D2B">
              <w:rPr>
                <w:rFonts w:ascii="Times New Roman" w:hAnsi="Times New Roman"/>
                <w:sz w:val="24"/>
                <w:szCs w:val="24"/>
              </w:rPr>
              <w:t xml:space="preserve"> I</w:t>
            </w:r>
            <w:r w:rsidR="00AE72B8" w:rsidRPr="005C6D2B">
              <w:rPr>
                <w:rFonts w:ascii="Times New Roman" w:hAnsi="Times New Roman"/>
                <w:sz w:val="24"/>
                <w:szCs w:val="24"/>
              </w:rPr>
              <w:t>nf</w:t>
            </w:r>
            <w:r w:rsidR="004B4E94">
              <w:rPr>
                <w:rFonts w:ascii="Times New Roman" w:hAnsi="Times New Roman"/>
                <w:sz w:val="24"/>
                <w:szCs w:val="24"/>
              </w:rPr>
              <w:t>’</w:t>
            </w:r>
            <w:r w:rsidRPr="005C6D2B">
              <w:rPr>
                <w:rFonts w:ascii="Times New Roman" w:hAnsi="Times New Roman"/>
                <w:sz w:val="24"/>
                <w:szCs w:val="24"/>
              </w:rPr>
              <w:t>n</w:t>
            </w:r>
            <w:r w:rsidR="00AE72B8" w:rsidRPr="005C6D2B">
              <w:rPr>
                <w:rFonts w:ascii="Times New Roman" w:hAnsi="Times New Roman"/>
                <w:sz w:val="24"/>
                <w:szCs w:val="24"/>
              </w:rPr>
              <w:t xml:space="preserve"> Services</w:t>
            </w:r>
          </w:p>
        </w:tc>
        <w:tc>
          <w:tcPr>
            <w:tcW w:w="1710" w:type="dxa"/>
            <w:shd w:val="clear" w:color="auto" w:fill="FFFFFF" w:themeFill="background1"/>
          </w:tcPr>
          <w:p w:rsidR="00AE72B8" w:rsidRPr="005C6D2B" w:rsidRDefault="00AE72B8" w:rsidP="000A1E13">
            <w:pPr>
              <w:spacing w:after="0"/>
              <w:jc w:val="center"/>
              <w:rPr>
                <w:rFonts w:ascii="Times New Roman" w:hAnsi="Times New Roman"/>
                <w:sz w:val="24"/>
                <w:szCs w:val="24"/>
              </w:rPr>
            </w:pPr>
            <w:r w:rsidRPr="005C6D2B">
              <w:rPr>
                <w:rFonts w:ascii="Times New Roman" w:hAnsi="Times New Roman"/>
                <w:sz w:val="24"/>
                <w:szCs w:val="24"/>
              </w:rPr>
              <w:t>Most</w:t>
            </w:r>
            <w:r w:rsidR="00AF60D2" w:rsidRPr="005C6D2B">
              <w:rPr>
                <w:rFonts w:ascii="Times New Roman" w:hAnsi="Times New Roman"/>
                <w:sz w:val="24"/>
                <w:szCs w:val="24"/>
              </w:rPr>
              <w:t xml:space="preserve"> </w:t>
            </w:r>
            <w:r w:rsidRPr="005C6D2B">
              <w:rPr>
                <w:rFonts w:ascii="Times New Roman" w:hAnsi="Times New Roman"/>
                <w:sz w:val="24"/>
                <w:szCs w:val="24"/>
              </w:rPr>
              <w:t>Frequently</w:t>
            </w:r>
            <w:r w:rsidR="00AF60D2" w:rsidRPr="005C6D2B">
              <w:rPr>
                <w:rFonts w:ascii="Times New Roman" w:hAnsi="Times New Roman"/>
                <w:sz w:val="24"/>
                <w:szCs w:val="24"/>
              </w:rPr>
              <w:t xml:space="preserve"> (%)</w:t>
            </w:r>
          </w:p>
        </w:tc>
        <w:tc>
          <w:tcPr>
            <w:tcW w:w="1260" w:type="dxa"/>
            <w:shd w:val="clear" w:color="auto" w:fill="FFFFFF" w:themeFill="background1"/>
          </w:tcPr>
          <w:p w:rsidR="00AE72B8" w:rsidRPr="005C6D2B" w:rsidRDefault="00AE72B8" w:rsidP="000A1E13">
            <w:pPr>
              <w:spacing w:after="0"/>
              <w:jc w:val="center"/>
              <w:rPr>
                <w:rFonts w:ascii="Times New Roman" w:hAnsi="Times New Roman"/>
                <w:sz w:val="24"/>
                <w:szCs w:val="24"/>
              </w:rPr>
            </w:pPr>
            <w:r w:rsidRPr="005C6D2B">
              <w:rPr>
                <w:rFonts w:ascii="Times New Roman" w:hAnsi="Times New Roman"/>
                <w:sz w:val="24"/>
                <w:szCs w:val="24"/>
              </w:rPr>
              <w:t>Frequently</w:t>
            </w:r>
          </w:p>
          <w:p w:rsidR="00873E98" w:rsidRPr="005C6D2B" w:rsidRDefault="00AF60D2" w:rsidP="000A1E13">
            <w:pPr>
              <w:spacing w:after="0"/>
              <w:jc w:val="center"/>
              <w:rPr>
                <w:rFonts w:ascii="Times New Roman" w:hAnsi="Times New Roman"/>
                <w:sz w:val="24"/>
                <w:szCs w:val="24"/>
              </w:rPr>
            </w:pPr>
            <w:r w:rsidRPr="005C6D2B">
              <w:rPr>
                <w:rFonts w:ascii="Times New Roman" w:hAnsi="Times New Roman"/>
                <w:sz w:val="24"/>
                <w:szCs w:val="24"/>
              </w:rPr>
              <w:t>(%)</w:t>
            </w:r>
          </w:p>
        </w:tc>
        <w:tc>
          <w:tcPr>
            <w:tcW w:w="1710" w:type="dxa"/>
            <w:shd w:val="clear" w:color="auto" w:fill="FFFFFF" w:themeFill="background1"/>
          </w:tcPr>
          <w:p w:rsidR="00AE72B8" w:rsidRPr="005C6D2B" w:rsidRDefault="00AE72B8" w:rsidP="000A1E13">
            <w:pPr>
              <w:spacing w:after="0"/>
              <w:jc w:val="center"/>
              <w:rPr>
                <w:rFonts w:ascii="Times New Roman" w:hAnsi="Times New Roman"/>
                <w:sz w:val="24"/>
                <w:szCs w:val="24"/>
              </w:rPr>
            </w:pPr>
            <w:r w:rsidRPr="005C6D2B">
              <w:rPr>
                <w:rFonts w:ascii="Times New Roman" w:hAnsi="Times New Roman"/>
                <w:sz w:val="24"/>
                <w:szCs w:val="24"/>
              </w:rPr>
              <w:t>Less</w:t>
            </w:r>
          </w:p>
          <w:p w:rsidR="00AF60D2" w:rsidRPr="005C6D2B" w:rsidRDefault="00AE72B8" w:rsidP="000A1E13">
            <w:pPr>
              <w:spacing w:after="0"/>
              <w:jc w:val="center"/>
              <w:rPr>
                <w:rFonts w:ascii="Times New Roman" w:hAnsi="Times New Roman"/>
                <w:sz w:val="24"/>
                <w:szCs w:val="24"/>
              </w:rPr>
            </w:pPr>
            <w:r w:rsidRPr="005C6D2B">
              <w:rPr>
                <w:rFonts w:ascii="Times New Roman" w:hAnsi="Times New Roman"/>
                <w:sz w:val="24"/>
                <w:szCs w:val="24"/>
              </w:rPr>
              <w:t>Frequently</w:t>
            </w:r>
            <w:r w:rsidR="000A1E13">
              <w:rPr>
                <w:rFonts w:ascii="Times New Roman" w:hAnsi="Times New Roman"/>
                <w:sz w:val="24"/>
                <w:szCs w:val="24"/>
              </w:rPr>
              <w:t xml:space="preserve"> </w:t>
            </w:r>
            <w:r w:rsidR="00AF60D2" w:rsidRPr="005C6D2B">
              <w:rPr>
                <w:rFonts w:ascii="Times New Roman" w:hAnsi="Times New Roman"/>
                <w:sz w:val="24"/>
                <w:szCs w:val="24"/>
              </w:rPr>
              <w:t>(%)</w:t>
            </w:r>
          </w:p>
        </w:tc>
        <w:tc>
          <w:tcPr>
            <w:tcW w:w="1260" w:type="dxa"/>
            <w:shd w:val="clear" w:color="auto" w:fill="FFFFFF" w:themeFill="background1"/>
          </w:tcPr>
          <w:p w:rsidR="00AE72B8" w:rsidRPr="005C6D2B" w:rsidRDefault="003A5172" w:rsidP="000A1E13">
            <w:pPr>
              <w:spacing w:after="0"/>
              <w:jc w:val="center"/>
              <w:rPr>
                <w:rFonts w:ascii="Times New Roman" w:hAnsi="Times New Roman"/>
                <w:sz w:val="24"/>
                <w:szCs w:val="24"/>
              </w:rPr>
            </w:pPr>
            <w:r w:rsidRPr="005C6D2B">
              <w:rPr>
                <w:rFonts w:ascii="Times New Roman" w:hAnsi="Times New Roman"/>
                <w:sz w:val="24"/>
                <w:szCs w:val="24"/>
              </w:rPr>
              <w:t>Uncertain</w:t>
            </w:r>
          </w:p>
          <w:p w:rsidR="00873E98" w:rsidRPr="005C6D2B" w:rsidRDefault="00873E98" w:rsidP="000A1E13">
            <w:pPr>
              <w:spacing w:after="0"/>
              <w:jc w:val="center"/>
              <w:rPr>
                <w:rFonts w:ascii="Times New Roman" w:hAnsi="Times New Roman"/>
                <w:sz w:val="24"/>
                <w:szCs w:val="24"/>
              </w:rPr>
            </w:pPr>
            <w:r w:rsidRPr="005C6D2B">
              <w:rPr>
                <w:rFonts w:ascii="Times New Roman" w:hAnsi="Times New Roman"/>
                <w:sz w:val="24"/>
                <w:szCs w:val="24"/>
              </w:rPr>
              <w:t>(%)</w:t>
            </w:r>
          </w:p>
        </w:tc>
        <w:tc>
          <w:tcPr>
            <w:tcW w:w="1299" w:type="dxa"/>
            <w:shd w:val="clear" w:color="auto" w:fill="FFFFFF" w:themeFill="background1"/>
          </w:tcPr>
          <w:p w:rsidR="00AE72B8" w:rsidRPr="005C6D2B" w:rsidRDefault="003A5172" w:rsidP="000A1E13">
            <w:pPr>
              <w:spacing w:after="0"/>
              <w:jc w:val="center"/>
              <w:rPr>
                <w:rFonts w:ascii="Times New Roman" w:hAnsi="Times New Roman"/>
                <w:sz w:val="24"/>
                <w:szCs w:val="24"/>
              </w:rPr>
            </w:pPr>
            <w:r w:rsidRPr="005C6D2B">
              <w:rPr>
                <w:rFonts w:ascii="Times New Roman" w:hAnsi="Times New Roman"/>
                <w:sz w:val="24"/>
                <w:szCs w:val="24"/>
              </w:rPr>
              <w:t>Do not use</w:t>
            </w:r>
          </w:p>
          <w:p w:rsidR="00873E98" w:rsidRPr="005C6D2B" w:rsidRDefault="00873E98" w:rsidP="000A1E13">
            <w:pPr>
              <w:spacing w:after="0"/>
              <w:jc w:val="center"/>
              <w:rPr>
                <w:rFonts w:ascii="Times New Roman" w:hAnsi="Times New Roman"/>
                <w:sz w:val="24"/>
                <w:szCs w:val="24"/>
              </w:rPr>
            </w:pPr>
            <w:r w:rsidRPr="005C6D2B">
              <w:rPr>
                <w:rFonts w:ascii="Times New Roman" w:hAnsi="Times New Roman"/>
                <w:sz w:val="24"/>
                <w:szCs w:val="24"/>
              </w:rPr>
              <w:t>(%)</w:t>
            </w:r>
          </w:p>
        </w:tc>
      </w:tr>
      <w:tr w:rsidR="005D4671" w:rsidRPr="00B966DC" w:rsidTr="005D4671">
        <w:trPr>
          <w:jc w:val="center"/>
        </w:trPr>
        <w:tc>
          <w:tcPr>
            <w:tcW w:w="1990" w:type="dxa"/>
            <w:shd w:val="clear" w:color="auto" w:fill="FFFFFF" w:themeFill="background1"/>
          </w:tcPr>
          <w:p w:rsidR="00312F4D" w:rsidRPr="00B966DC" w:rsidRDefault="00312F4D" w:rsidP="00312F4D">
            <w:pPr>
              <w:spacing w:after="0"/>
              <w:jc w:val="both"/>
              <w:rPr>
                <w:rFonts w:ascii="Times New Roman" w:hAnsi="Times New Roman"/>
                <w:sz w:val="24"/>
                <w:szCs w:val="24"/>
              </w:rPr>
            </w:pPr>
            <w:r w:rsidRPr="00B966DC">
              <w:rPr>
                <w:rFonts w:ascii="Times New Roman" w:hAnsi="Times New Roman"/>
                <w:sz w:val="24"/>
                <w:szCs w:val="24"/>
              </w:rPr>
              <w:t>Current journals holdings</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37 (34.90)</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42 (39.62)</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8 (7.54)</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16 (15.09)</w:t>
            </w:r>
          </w:p>
        </w:tc>
        <w:tc>
          <w:tcPr>
            <w:tcW w:w="1299"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3 (2.83)</w:t>
            </w:r>
          </w:p>
        </w:tc>
      </w:tr>
      <w:tr w:rsidR="005D4671" w:rsidRPr="00B966DC" w:rsidTr="005D4671">
        <w:trPr>
          <w:jc w:val="center"/>
        </w:trPr>
        <w:tc>
          <w:tcPr>
            <w:tcW w:w="1990" w:type="dxa"/>
            <w:shd w:val="clear" w:color="auto" w:fill="FFFFFF" w:themeFill="background1"/>
          </w:tcPr>
          <w:p w:rsidR="00312F4D" w:rsidRPr="00B966DC" w:rsidRDefault="00312F4D" w:rsidP="00312F4D">
            <w:pPr>
              <w:spacing w:after="0"/>
              <w:jc w:val="both"/>
              <w:rPr>
                <w:rFonts w:ascii="Times New Roman" w:hAnsi="Times New Roman"/>
                <w:sz w:val="24"/>
                <w:szCs w:val="24"/>
              </w:rPr>
            </w:pPr>
            <w:r w:rsidRPr="00B966DC">
              <w:rPr>
                <w:rFonts w:ascii="Times New Roman" w:hAnsi="Times New Roman"/>
                <w:sz w:val="24"/>
                <w:szCs w:val="24"/>
              </w:rPr>
              <w:t>News clipping Service</w:t>
            </w:r>
          </w:p>
        </w:tc>
        <w:tc>
          <w:tcPr>
            <w:tcW w:w="1710" w:type="dxa"/>
            <w:shd w:val="clear" w:color="auto" w:fill="FFFFFF" w:themeFill="background1"/>
          </w:tcPr>
          <w:p w:rsidR="00312F4D" w:rsidRPr="00B966DC" w:rsidRDefault="003A7648" w:rsidP="008E5C36">
            <w:pPr>
              <w:spacing w:after="0"/>
              <w:jc w:val="center"/>
              <w:rPr>
                <w:rFonts w:ascii="Times New Roman" w:hAnsi="Times New Roman"/>
                <w:sz w:val="24"/>
                <w:szCs w:val="24"/>
              </w:rPr>
            </w:pPr>
            <w:r>
              <w:rPr>
                <w:rFonts w:ascii="Times New Roman" w:hAnsi="Times New Roman"/>
                <w:sz w:val="24"/>
                <w:szCs w:val="24"/>
              </w:rPr>
              <w:t>33 (3</w:t>
            </w:r>
            <w:r w:rsidR="00312F4D" w:rsidRPr="00B966DC">
              <w:rPr>
                <w:rFonts w:ascii="Times New Roman" w:hAnsi="Times New Roman"/>
                <w:sz w:val="24"/>
                <w:szCs w:val="24"/>
              </w:rPr>
              <w:t>1.13)</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12 (11.32)</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24 (22.64)</w:t>
            </w:r>
          </w:p>
        </w:tc>
        <w:tc>
          <w:tcPr>
            <w:tcW w:w="1260" w:type="dxa"/>
            <w:shd w:val="clear" w:color="auto" w:fill="FFFFFF" w:themeFill="background1"/>
          </w:tcPr>
          <w:p w:rsidR="00312F4D" w:rsidRPr="00B966DC" w:rsidRDefault="00B854F3" w:rsidP="008E5C36">
            <w:pPr>
              <w:spacing w:after="0"/>
              <w:jc w:val="center"/>
              <w:rPr>
                <w:rFonts w:ascii="Times New Roman" w:hAnsi="Times New Roman"/>
                <w:sz w:val="24"/>
                <w:szCs w:val="24"/>
              </w:rPr>
            </w:pPr>
            <w:r>
              <w:rPr>
                <w:rFonts w:ascii="Times New Roman" w:hAnsi="Times New Roman"/>
                <w:sz w:val="24"/>
                <w:szCs w:val="24"/>
              </w:rPr>
              <w:t>22</w:t>
            </w:r>
            <w:r w:rsidR="00312F4D" w:rsidRPr="00B966DC">
              <w:rPr>
                <w:rFonts w:ascii="Times New Roman" w:hAnsi="Times New Roman"/>
                <w:sz w:val="24"/>
                <w:szCs w:val="24"/>
              </w:rPr>
              <w:t xml:space="preserve"> (</w:t>
            </w:r>
            <w:r>
              <w:rPr>
                <w:rFonts w:ascii="Times New Roman" w:hAnsi="Times New Roman"/>
                <w:sz w:val="24"/>
                <w:szCs w:val="24"/>
              </w:rPr>
              <w:t>20.75</w:t>
            </w:r>
            <w:r w:rsidR="00312F4D" w:rsidRPr="00B966DC">
              <w:rPr>
                <w:rFonts w:ascii="Times New Roman" w:hAnsi="Times New Roman"/>
                <w:sz w:val="24"/>
                <w:szCs w:val="24"/>
              </w:rPr>
              <w:t>)</w:t>
            </w:r>
          </w:p>
        </w:tc>
        <w:tc>
          <w:tcPr>
            <w:tcW w:w="1299"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3 (2.83)</w:t>
            </w:r>
          </w:p>
        </w:tc>
      </w:tr>
      <w:tr w:rsidR="005D4671" w:rsidRPr="00B966DC" w:rsidTr="005D4671">
        <w:trPr>
          <w:jc w:val="center"/>
        </w:trPr>
        <w:tc>
          <w:tcPr>
            <w:tcW w:w="1990" w:type="dxa"/>
            <w:shd w:val="clear" w:color="auto" w:fill="FFFFFF" w:themeFill="background1"/>
          </w:tcPr>
          <w:p w:rsidR="00312F4D" w:rsidRPr="00B966DC" w:rsidRDefault="00312F4D" w:rsidP="00312F4D">
            <w:pPr>
              <w:spacing w:after="0"/>
              <w:jc w:val="both"/>
              <w:rPr>
                <w:rFonts w:ascii="Times New Roman" w:hAnsi="Times New Roman"/>
                <w:sz w:val="24"/>
                <w:szCs w:val="24"/>
              </w:rPr>
            </w:pPr>
            <w:r w:rsidRPr="00B966DC">
              <w:rPr>
                <w:rFonts w:ascii="Times New Roman" w:hAnsi="Times New Roman"/>
                <w:sz w:val="24"/>
                <w:szCs w:val="24"/>
              </w:rPr>
              <w:t xml:space="preserve">Gateway </w:t>
            </w:r>
            <w:r>
              <w:rPr>
                <w:rFonts w:ascii="Times New Roman" w:hAnsi="Times New Roman"/>
                <w:sz w:val="24"/>
                <w:szCs w:val="24"/>
              </w:rPr>
              <w:t>to access</w:t>
            </w:r>
            <w:r w:rsidR="003A7648">
              <w:rPr>
                <w:rFonts w:ascii="Times New Roman" w:hAnsi="Times New Roman"/>
                <w:sz w:val="24"/>
                <w:szCs w:val="24"/>
              </w:rPr>
              <w:t xml:space="preserve"> e-</w:t>
            </w:r>
            <w:r w:rsidRPr="00B966DC">
              <w:rPr>
                <w:rFonts w:ascii="Times New Roman" w:hAnsi="Times New Roman"/>
                <w:sz w:val="24"/>
                <w:szCs w:val="24"/>
              </w:rPr>
              <w:t>journals</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34 (32.07)</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34 (32.07)</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01 (0.94)</w:t>
            </w:r>
          </w:p>
        </w:tc>
        <w:tc>
          <w:tcPr>
            <w:tcW w:w="1260" w:type="dxa"/>
            <w:shd w:val="clear" w:color="auto" w:fill="FFFFFF" w:themeFill="background1"/>
          </w:tcPr>
          <w:p w:rsidR="00312F4D" w:rsidRPr="00B966DC" w:rsidRDefault="003A7648" w:rsidP="008E5C36">
            <w:pPr>
              <w:spacing w:after="0"/>
              <w:jc w:val="center"/>
              <w:rPr>
                <w:rFonts w:ascii="Times New Roman" w:hAnsi="Times New Roman"/>
                <w:sz w:val="24"/>
                <w:szCs w:val="24"/>
              </w:rPr>
            </w:pPr>
            <w:r>
              <w:rPr>
                <w:rFonts w:ascii="Times New Roman" w:hAnsi="Times New Roman"/>
                <w:sz w:val="24"/>
                <w:szCs w:val="24"/>
              </w:rPr>
              <w:t>12</w:t>
            </w:r>
            <w:r w:rsidR="00312F4D" w:rsidRPr="00B966DC">
              <w:rPr>
                <w:rFonts w:ascii="Times New Roman" w:hAnsi="Times New Roman"/>
                <w:sz w:val="24"/>
                <w:szCs w:val="24"/>
              </w:rPr>
              <w:t xml:space="preserve"> (</w:t>
            </w:r>
            <w:r>
              <w:rPr>
                <w:rFonts w:ascii="Times New Roman" w:hAnsi="Times New Roman"/>
                <w:sz w:val="24"/>
                <w:szCs w:val="24"/>
              </w:rPr>
              <w:t>11.32</w:t>
            </w:r>
            <w:r w:rsidR="00312F4D" w:rsidRPr="00B966DC">
              <w:rPr>
                <w:rFonts w:ascii="Times New Roman" w:hAnsi="Times New Roman"/>
                <w:sz w:val="24"/>
                <w:szCs w:val="24"/>
              </w:rPr>
              <w:t>)</w:t>
            </w:r>
          </w:p>
        </w:tc>
        <w:tc>
          <w:tcPr>
            <w:tcW w:w="1299"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3 (2.83)</w:t>
            </w:r>
          </w:p>
        </w:tc>
      </w:tr>
      <w:tr w:rsidR="005D4671" w:rsidRPr="00B966DC" w:rsidTr="005D4671">
        <w:trPr>
          <w:jc w:val="center"/>
        </w:trPr>
        <w:tc>
          <w:tcPr>
            <w:tcW w:w="1990" w:type="dxa"/>
            <w:shd w:val="clear" w:color="auto" w:fill="FFFFFF" w:themeFill="background1"/>
          </w:tcPr>
          <w:p w:rsidR="00312F4D" w:rsidRPr="00B966DC" w:rsidRDefault="00312F4D" w:rsidP="00312F4D">
            <w:pPr>
              <w:spacing w:after="0"/>
              <w:jc w:val="both"/>
              <w:rPr>
                <w:rFonts w:ascii="Times New Roman" w:hAnsi="Times New Roman"/>
                <w:sz w:val="24"/>
                <w:szCs w:val="24"/>
              </w:rPr>
            </w:pPr>
            <w:r w:rsidRPr="00B966DC">
              <w:rPr>
                <w:rFonts w:ascii="Times New Roman" w:hAnsi="Times New Roman"/>
                <w:sz w:val="24"/>
                <w:szCs w:val="24"/>
              </w:rPr>
              <w:t>FAQs</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26 (24.52)</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22 (20.75)</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19 (17.92)</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29 (27.35)</w:t>
            </w:r>
          </w:p>
        </w:tc>
        <w:tc>
          <w:tcPr>
            <w:tcW w:w="1299"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10 (9.43)</w:t>
            </w:r>
          </w:p>
        </w:tc>
      </w:tr>
      <w:tr w:rsidR="005D4671" w:rsidRPr="00B966DC" w:rsidTr="005D4671">
        <w:trPr>
          <w:jc w:val="center"/>
        </w:trPr>
        <w:tc>
          <w:tcPr>
            <w:tcW w:w="1990" w:type="dxa"/>
            <w:shd w:val="clear" w:color="auto" w:fill="FFFFFF" w:themeFill="background1"/>
          </w:tcPr>
          <w:p w:rsidR="00312F4D" w:rsidRPr="00B966DC" w:rsidRDefault="00312F4D" w:rsidP="00312F4D">
            <w:pPr>
              <w:spacing w:after="0"/>
              <w:jc w:val="both"/>
              <w:rPr>
                <w:rFonts w:ascii="Times New Roman" w:hAnsi="Times New Roman"/>
                <w:sz w:val="24"/>
                <w:szCs w:val="24"/>
              </w:rPr>
            </w:pPr>
            <w:r w:rsidRPr="00B966DC">
              <w:rPr>
                <w:rFonts w:ascii="Times New Roman" w:hAnsi="Times New Roman"/>
                <w:sz w:val="24"/>
                <w:szCs w:val="24"/>
              </w:rPr>
              <w:t>OPAC</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16 (15.09)</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12 (11.42)</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09 (8.49)</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25 (23.58)</w:t>
            </w:r>
          </w:p>
        </w:tc>
        <w:tc>
          <w:tcPr>
            <w:tcW w:w="1299"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44 (41.50)</w:t>
            </w:r>
          </w:p>
        </w:tc>
      </w:tr>
      <w:tr w:rsidR="005D4671" w:rsidRPr="00B966DC" w:rsidTr="005D4671">
        <w:trPr>
          <w:jc w:val="center"/>
        </w:trPr>
        <w:tc>
          <w:tcPr>
            <w:tcW w:w="1990" w:type="dxa"/>
            <w:shd w:val="clear" w:color="auto" w:fill="FFFFFF" w:themeFill="background1"/>
          </w:tcPr>
          <w:p w:rsidR="00312F4D" w:rsidRPr="00B966DC" w:rsidRDefault="003A7648" w:rsidP="00B966DC">
            <w:pPr>
              <w:spacing w:after="0"/>
              <w:jc w:val="both"/>
              <w:rPr>
                <w:rFonts w:ascii="Times New Roman" w:hAnsi="Times New Roman"/>
                <w:sz w:val="24"/>
                <w:szCs w:val="24"/>
              </w:rPr>
            </w:pPr>
            <w:r>
              <w:rPr>
                <w:rFonts w:ascii="Times New Roman" w:hAnsi="Times New Roman"/>
                <w:sz w:val="24"/>
                <w:szCs w:val="24"/>
              </w:rPr>
              <w:t>Table of Content</w:t>
            </w:r>
            <w:r w:rsidR="00312F4D" w:rsidRPr="00B966DC">
              <w:rPr>
                <w:rFonts w:ascii="Times New Roman" w:hAnsi="Times New Roman"/>
                <w:sz w:val="24"/>
                <w:szCs w:val="24"/>
              </w:rPr>
              <w:t xml:space="preserve"> of journals</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12 ( 11.32)</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29 (27.35)</w:t>
            </w:r>
          </w:p>
        </w:tc>
        <w:tc>
          <w:tcPr>
            <w:tcW w:w="171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18 (16.98)</w:t>
            </w:r>
          </w:p>
        </w:tc>
        <w:tc>
          <w:tcPr>
            <w:tcW w:w="1260"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26 (24.52)</w:t>
            </w:r>
          </w:p>
        </w:tc>
        <w:tc>
          <w:tcPr>
            <w:tcW w:w="1299" w:type="dxa"/>
            <w:shd w:val="clear" w:color="auto" w:fill="FFFFFF" w:themeFill="background1"/>
          </w:tcPr>
          <w:p w:rsidR="00312F4D" w:rsidRPr="00B966DC" w:rsidRDefault="00312F4D" w:rsidP="008E5C36">
            <w:pPr>
              <w:spacing w:after="0"/>
              <w:jc w:val="center"/>
              <w:rPr>
                <w:rFonts w:ascii="Times New Roman" w:hAnsi="Times New Roman"/>
                <w:sz w:val="24"/>
                <w:szCs w:val="24"/>
              </w:rPr>
            </w:pPr>
            <w:r w:rsidRPr="00B966DC">
              <w:rPr>
                <w:rFonts w:ascii="Times New Roman" w:hAnsi="Times New Roman"/>
                <w:sz w:val="24"/>
                <w:szCs w:val="24"/>
              </w:rPr>
              <w:t>21 (19.81)</w:t>
            </w:r>
          </w:p>
        </w:tc>
      </w:tr>
    </w:tbl>
    <w:p w:rsidR="002B653D" w:rsidRDefault="002B653D" w:rsidP="000C7D20">
      <w:pPr>
        <w:pStyle w:val="BodyText"/>
        <w:spacing w:line="240" w:lineRule="auto"/>
        <w:rPr>
          <w:b w:val="0"/>
          <w:bCs/>
          <w:sz w:val="24"/>
          <w:szCs w:val="24"/>
        </w:rPr>
      </w:pPr>
    </w:p>
    <w:p w:rsidR="000D62A4" w:rsidRPr="00723B61" w:rsidRDefault="001358B4" w:rsidP="000C7D20">
      <w:pPr>
        <w:pStyle w:val="BodyText"/>
        <w:spacing w:line="240" w:lineRule="auto"/>
        <w:rPr>
          <w:b w:val="0"/>
          <w:bCs/>
          <w:sz w:val="24"/>
          <w:szCs w:val="24"/>
        </w:rPr>
      </w:pPr>
      <w:r w:rsidRPr="001358B4">
        <w:rPr>
          <w:b w:val="0"/>
          <w:bCs/>
          <w:noProof/>
          <w:sz w:val="24"/>
          <w:szCs w:val="24"/>
          <w:lang w:bidi="hi-IN"/>
        </w:rPr>
        <w:drawing>
          <wp:inline distT="0" distB="0" distL="0" distR="0">
            <wp:extent cx="5567680" cy="2257425"/>
            <wp:effectExtent l="19050" t="0" r="1397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1EE1" w:rsidRDefault="000A1EE1" w:rsidP="00B966DC">
      <w:pPr>
        <w:pStyle w:val="BodyText"/>
        <w:spacing w:line="240" w:lineRule="auto"/>
        <w:jc w:val="both"/>
        <w:rPr>
          <w:sz w:val="24"/>
          <w:szCs w:val="24"/>
        </w:rPr>
      </w:pPr>
    </w:p>
    <w:p w:rsidR="00763429" w:rsidRDefault="00763429" w:rsidP="00B966DC">
      <w:pPr>
        <w:pStyle w:val="BodyText"/>
        <w:spacing w:line="240" w:lineRule="auto"/>
        <w:jc w:val="both"/>
        <w:rPr>
          <w:sz w:val="24"/>
          <w:szCs w:val="24"/>
        </w:rPr>
      </w:pPr>
    </w:p>
    <w:p w:rsidR="00844D61" w:rsidRPr="00B966DC" w:rsidRDefault="009B2254" w:rsidP="00B966DC">
      <w:pPr>
        <w:pStyle w:val="BodyText"/>
        <w:spacing w:line="240" w:lineRule="auto"/>
        <w:jc w:val="both"/>
        <w:rPr>
          <w:sz w:val="24"/>
          <w:szCs w:val="24"/>
        </w:rPr>
      </w:pPr>
      <w:r>
        <w:rPr>
          <w:sz w:val="24"/>
          <w:szCs w:val="24"/>
        </w:rPr>
        <w:t>6.7</w:t>
      </w:r>
      <w:r w:rsidR="004C0D03" w:rsidRPr="00B966DC">
        <w:rPr>
          <w:sz w:val="24"/>
          <w:szCs w:val="24"/>
        </w:rPr>
        <w:t xml:space="preserve"> Frequency</w:t>
      </w:r>
      <w:r w:rsidR="00596633" w:rsidRPr="00B966DC">
        <w:rPr>
          <w:sz w:val="24"/>
          <w:szCs w:val="24"/>
        </w:rPr>
        <w:t xml:space="preserve"> of use of</w:t>
      </w:r>
      <w:r w:rsidR="002F63DB" w:rsidRPr="00B966DC">
        <w:rPr>
          <w:sz w:val="24"/>
          <w:szCs w:val="24"/>
        </w:rPr>
        <w:t xml:space="preserve"> full text </w:t>
      </w:r>
      <w:r w:rsidR="00596633" w:rsidRPr="00B966DC">
        <w:rPr>
          <w:sz w:val="24"/>
          <w:szCs w:val="24"/>
        </w:rPr>
        <w:t>e</w:t>
      </w:r>
      <w:r w:rsidR="008E41AF" w:rsidRPr="00B966DC">
        <w:rPr>
          <w:sz w:val="24"/>
          <w:szCs w:val="24"/>
        </w:rPr>
        <w:t>-r</w:t>
      </w:r>
      <w:r w:rsidR="009743D9" w:rsidRPr="00B966DC">
        <w:rPr>
          <w:sz w:val="24"/>
          <w:szCs w:val="24"/>
        </w:rPr>
        <w:t>esources</w:t>
      </w:r>
    </w:p>
    <w:p w:rsidR="008A1AF1" w:rsidRPr="008A1AF1" w:rsidRDefault="008A1AF1" w:rsidP="00B966DC">
      <w:pPr>
        <w:spacing w:line="240" w:lineRule="auto"/>
        <w:jc w:val="both"/>
        <w:rPr>
          <w:rFonts w:ascii="Times New Roman" w:hAnsi="Times New Roman"/>
          <w:bCs/>
          <w:sz w:val="6"/>
          <w:szCs w:val="6"/>
        </w:rPr>
      </w:pPr>
    </w:p>
    <w:p w:rsidR="00567AA1" w:rsidRPr="00B966DC" w:rsidRDefault="001659AF" w:rsidP="003D352F">
      <w:pPr>
        <w:spacing w:line="240" w:lineRule="auto"/>
        <w:jc w:val="both"/>
        <w:rPr>
          <w:rFonts w:ascii="Times New Roman" w:hAnsi="Times New Roman"/>
          <w:bCs/>
          <w:sz w:val="24"/>
          <w:szCs w:val="24"/>
        </w:rPr>
      </w:pPr>
      <w:r w:rsidRPr="00B966DC">
        <w:rPr>
          <w:rFonts w:ascii="Times New Roman" w:hAnsi="Times New Roman"/>
          <w:bCs/>
          <w:sz w:val="24"/>
          <w:szCs w:val="24"/>
        </w:rPr>
        <w:t>Users are asked to rate the use of publishers and vendor e-journal databases and same has been presented in table-</w:t>
      </w:r>
      <w:r w:rsidR="00D55C0A">
        <w:rPr>
          <w:rFonts w:ascii="Times New Roman" w:hAnsi="Times New Roman"/>
          <w:bCs/>
          <w:sz w:val="24"/>
          <w:szCs w:val="24"/>
        </w:rPr>
        <w:t>7</w:t>
      </w:r>
      <w:r w:rsidR="004F3346">
        <w:rPr>
          <w:rFonts w:ascii="Times New Roman" w:hAnsi="Times New Roman"/>
          <w:bCs/>
          <w:sz w:val="24"/>
          <w:szCs w:val="24"/>
        </w:rPr>
        <w:t>. M</w:t>
      </w:r>
      <w:r w:rsidR="00B4713F" w:rsidRPr="00B966DC">
        <w:rPr>
          <w:rFonts w:ascii="Times New Roman" w:hAnsi="Times New Roman"/>
          <w:bCs/>
          <w:sz w:val="24"/>
          <w:szCs w:val="24"/>
        </w:rPr>
        <w:t>ajority</w:t>
      </w:r>
      <w:r w:rsidRPr="00B966DC">
        <w:rPr>
          <w:rFonts w:ascii="Times New Roman" w:hAnsi="Times New Roman"/>
          <w:bCs/>
          <w:sz w:val="24"/>
          <w:szCs w:val="24"/>
        </w:rPr>
        <w:t xml:space="preserve"> </w:t>
      </w:r>
      <w:r w:rsidR="00370583">
        <w:rPr>
          <w:rFonts w:ascii="Times New Roman" w:hAnsi="Times New Roman"/>
          <w:bCs/>
          <w:sz w:val="24"/>
          <w:szCs w:val="24"/>
        </w:rPr>
        <w:t xml:space="preserve">26.41% of respondents use Emerald databases daily followed by 18.86% and 27.35% of respondents use Springer Link database weekly and fortnightly respectively. </w:t>
      </w:r>
      <w:r w:rsidR="004F3346">
        <w:rPr>
          <w:rFonts w:ascii="Times New Roman" w:hAnsi="Times New Roman"/>
          <w:bCs/>
          <w:sz w:val="24"/>
          <w:szCs w:val="24"/>
        </w:rPr>
        <w:t xml:space="preserve">Less i.e. </w:t>
      </w:r>
      <w:r w:rsidR="00370583">
        <w:rPr>
          <w:rFonts w:ascii="Times New Roman" w:hAnsi="Times New Roman"/>
          <w:bCs/>
          <w:sz w:val="24"/>
          <w:szCs w:val="24"/>
        </w:rPr>
        <w:t xml:space="preserve">8.49% of respondents </w:t>
      </w:r>
      <w:r w:rsidR="004F3346">
        <w:rPr>
          <w:rFonts w:ascii="Times New Roman" w:hAnsi="Times New Roman"/>
          <w:bCs/>
          <w:sz w:val="24"/>
          <w:szCs w:val="24"/>
        </w:rPr>
        <w:t xml:space="preserve">use </w:t>
      </w:r>
      <w:r w:rsidR="00370583">
        <w:rPr>
          <w:rFonts w:ascii="Times New Roman" w:hAnsi="Times New Roman"/>
          <w:bCs/>
          <w:sz w:val="24"/>
          <w:szCs w:val="24"/>
        </w:rPr>
        <w:t>Elsevier’s Science Direct databases</w:t>
      </w:r>
      <w:r w:rsidR="004F3346">
        <w:rPr>
          <w:rFonts w:ascii="Times New Roman" w:hAnsi="Times New Roman"/>
          <w:bCs/>
          <w:sz w:val="24"/>
          <w:szCs w:val="24"/>
        </w:rPr>
        <w:t xml:space="preserve"> daily</w:t>
      </w:r>
      <w:r w:rsidR="00370583">
        <w:rPr>
          <w:rFonts w:ascii="Times New Roman" w:hAnsi="Times New Roman"/>
          <w:bCs/>
          <w:sz w:val="24"/>
          <w:szCs w:val="24"/>
        </w:rPr>
        <w:t xml:space="preserve">, and the table also reveals that average </w:t>
      </w:r>
      <w:r w:rsidR="003D352F">
        <w:rPr>
          <w:rFonts w:ascii="Times New Roman" w:hAnsi="Times New Roman"/>
          <w:bCs/>
          <w:sz w:val="24"/>
          <w:szCs w:val="24"/>
        </w:rPr>
        <w:t>35%</w:t>
      </w:r>
      <w:r w:rsidR="00370583">
        <w:rPr>
          <w:rFonts w:ascii="Times New Roman" w:hAnsi="Times New Roman"/>
          <w:bCs/>
          <w:sz w:val="24"/>
          <w:szCs w:val="24"/>
        </w:rPr>
        <w:t xml:space="preserve"> of </w:t>
      </w:r>
      <w:r w:rsidR="003D352F">
        <w:rPr>
          <w:rFonts w:ascii="Times New Roman" w:hAnsi="Times New Roman"/>
          <w:bCs/>
          <w:sz w:val="24"/>
          <w:szCs w:val="24"/>
        </w:rPr>
        <w:t xml:space="preserve">respondents use </w:t>
      </w:r>
      <w:r w:rsidR="004F3346">
        <w:rPr>
          <w:rFonts w:ascii="Times New Roman" w:hAnsi="Times New Roman"/>
          <w:bCs/>
          <w:sz w:val="24"/>
          <w:szCs w:val="24"/>
        </w:rPr>
        <w:t xml:space="preserve">all listed </w:t>
      </w:r>
      <w:r w:rsidR="003D352F">
        <w:rPr>
          <w:rFonts w:ascii="Times New Roman" w:hAnsi="Times New Roman"/>
          <w:bCs/>
          <w:sz w:val="24"/>
          <w:szCs w:val="24"/>
        </w:rPr>
        <w:t xml:space="preserve">full text e-resources occasionally. </w:t>
      </w:r>
      <w:r w:rsidR="007B5710">
        <w:rPr>
          <w:rFonts w:ascii="Times New Roman" w:hAnsi="Times New Roman"/>
          <w:bCs/>
          <w:sz w:val="24"/>
          <w:szCs w:val="24"/>
        </w:rPr>
        <w:t>It</w:t>
      </w:r>
      <w:r w:rsidR="0052310D">
        <w:rPr>
          <w:rFonts w:ascii="Times New Roman" w:hAnsi="Times New Roman"/>
          <w:bCs/>
          <w:sz w:val="24"/>
          <w:szCs w:val="24"/>
        </w:rPr>
        <w:t xml:space="preserve"> indicates that most of the respondents use e-resources occasionally. </w:t>
      </w:r>
    </w:p>
    <w:p w:rsidR="00567AA1" w:rsidRPr="00B966DC" w:rsidRDefault="00567AA1" w:rsidP="008A1AF1">
      <w:pPr>
        <w:pStyle w:val="BodyText"/>
        <w:spacing w:line="240" w:lineRule="auto"/>
        <w:ind w:left="360"/>
        <w:rPr>
          <w:i/>
          <w:iCs/>
          <w:sz w:val="24"/>
          <w:szCs w:val="24"/>
        </w:rPr>
      </w:pPr>
      <w:r w:rsidRPr="00B966DC">
        <w:rPr>
          <w:i/>
          <w:iCs/>
          <w:sz w:val="24"/>
          <w:szCs w:val="24"/>
        </w:rPr>
        <w:t>Table</w:t>
      </w:r>
      <w:r w:rsidR="00B94567" w:rsidRPr="00B966DC">
        <w:rPr>
          <w:i/>
          <w:iCs/>
          <w:sz w:val="24"/>
          <w:szCs w:val="24"/>
        </w:rPr>
        <w:t xml:space="preserve"> No</w:t>
      </w:r>
      <w:r w:rsidRPr="00B966DC">
        <w:rPr>
          <w:i/>
          <w:iCs/>
          <w:sz w:val="24"/>
          <w:szCs w:val="24"/>
        </w:rPr>
        <w:t>-</w:t>
      </w:r>
      <w:r w:rsidR="00D55C0A">
        <w:rPr>
          <w:i/>
          <w:iCs/>
          <w:sz w:val="24"/>
          <w:szCs w:val="24"/>
        </w:rPr>
        <w:t>7</w:t>
      </w:r>
      <w:r w:rsidR="00B94567" w:rsidRPr="00B966DC">
        <w:rPr>
          <w:i/>
          <w:iCs/>
          <w:sz w:val="24"/>
          <w:szCs w:val="24"/>
        </w:rPr>
        <w:t>:</w:t>
      </w:r>
      <w:r w:rsidR="002F63DB" w:rsidRPr="00B966DC">
        <w:rPr>
          <w:i/>
          <w:iCs/>
          <w:sz w:val="24"/>
          <w:szCs w:val="24"/>
        </w:rPr>
        <w:t xml:space="preserve"> F</w:t>
      </w:r>
      <w:r w:rsidRPr="00B966DC">
        <w:rPr>
          <w:i/>
          <w:iCs/>
          <w:sz w:val="24"/>
          <w:szCs w:val="24"/>
        </w:rPr>
        <w:t>requency</w:t>
      </w:r>
      <w:r w:rsidR="002F63DB" w:rsidRPr="00B966DC">
        <w:rPr>
          <w:i/>
          <w:iCs/>
          <w:sz w:val="24"/>
          <w:szCs w:val="24"/>
        </w:rPr>
        <w:t xml:space="preserve"> of using full text</w:t>
      </w:r>
      <w:r w:rsidRPr="00B966DC">
        <w:rPr>
          <w:i/>
          <w:iCs/>
          <w:sz w:val="24"/>
          <w:szCs w:val="24"/>
        </w:rPr>
        <w:t xml:space="preserve"> </w:t>
      </w:r>
      <w:r w:rsidR="009743D9" w:rsidRPr="00B966DC">
        <w:rPr>
          <w:i/>
          <w:iCs/>
          <w:sz w:val="24"/>
          <w:szCs w:val="24"/>
        </w:rPr>
        <w:t>E-Resources</w:t>
      </w:r>
    </w:p>
    <w:tbl>
      <w:tblPr>
        <w:tblStyle w:val="TableGrid"/>
        <w:tblW w:w="0" w:type="auto"/>
        <w:jc w:val="center"/>
        <w:tblInd w:w="-489" w:type="dxa"/>
        <w:tblLook w:val="04A0"/>
      </w:tblPr>
      <w:tblGrid>
        <w:gridCol w:w="2642"/>
        <w:gridCol w:w="1216"/>
        <w:gridCol w:w="1216"/>
        <w:gridCol w:w="1297"/>
        <w:gridCol w:w="1216"/>
        <w:gridCol w:w="1469"/>
      </w:tblGrid>
      <w:tr w:rsidR="0098688C" w:rsidRPr="00B966DC" w:rsidTr="007568AE">
        <w:trPr>
          <w:jc w:val="center"/>
        </w:trPr>
        <w:tc>
          <w:tcPr>
            <w:tcW w:w="0" w:type="auto"/>
          </w:tcPr>
          <w:p w:rsidR="0098688C" w:rsidRPr="005D4671" w:rsidRDefault="0098688C" w:rsidP="00763429">
            <w:pPr>
              <w:tabs>
                <w:tab w:val="left" w:pos="1100"/>
              </w:tabs>
              <w:spacing w:after="0" w:line="240" w:lineRule="auto"/>
              <w:jc w:val="both"/>
              <w:rPr>
                <w:rFonts w:ascii="Times New Roman" w:hAnsi="Times New Roman"/>
                <w:bCs/>
                <w:sz w:val="24"/>
                <w:szCs w:val="24"/>
              </w:rPr>
            </w:pPr>
            <w:r w:rsidRPr="005D4671">
              <w:rPr>
                <w:rFonts w:ascii="Times New Roman" w:hAnsi="Times New Roman"/>
                <w:bCs/>
                <w:sz w:val="24"/>
                <w:szCs w:val="24"/>
              </w:rPr>
              <w:t xml:space="preserve">e-Resources </w:t>
            </w:r>
          </w:p>
        </w:tc>
        <w:tc>
          <w:tcPr>
            <w:tcW w:w="0" w:type="auto"/>
          </w:tcPr>
          <w:p w:rsidR="0098688C" w:rsidRPr="005D4671" w:rsidRDefault="0098688C" w:rsidP="008E5C36">
            <w:pPr>
              <w:pStyle w:val="Heading1"/>
              <w:jc w:val="center"/>
              <w:rPr>
                <w:b w:val="0"/>
                <w:szCs w:val="24"/>
              </w:rPr>
            </w:pPr>
            <w:r w:rsidRPr="005D4671">
              <w:rPr>
                <w:b w:val="0"/>
                <w:szCs w:val="24"/>
              </w:rPr>
              <w:t>Daily</w:t>
            </w:r>
          </w:p>
        </w:tc>
        <w:tc>
          <w:tcPr>
            <w:tcW w:w="0" w:type="auto"/>
          </w:tcPr>
          <w:p w:rsidR="0098688C" w:rsidRPr="005D4671" w:rsidRDefault="0098688C" w:rsidP="008E5C36">
            <w:pPr>
              <w:pStyle w:val="Heading1"/>
              <w:jc w:val="center"/>
              <w:rPr>
                <w:b w:val="0"/>
                <w:szCs w:val="24"/>
              </w:rPr>
            </w:pPr>
            <w:r w:rsidRPr="005D4671">
              <w:rPr>
                <w:b w:val="0"/>
                <w:szCs w:val="24"/>
              </w:rPr>
              <w:t>Weekly</w:t>
            </w:r>
          </w:p>
        </w:tc>
        <w:tc>
          <w:tcPr>
            <w:tcW w:w="0" w:type="auto"/>
          </w:tcPr>
          <w:p w:rsidR="0098688C" w:rsidRPr="005D4671" w:rsidRDefault="0098688C" w:rsidP="008E5C36">
            <w:pPr>
              <w:pStyle w:val="Heading1"/>
              <w:jc w:val="center"/>
              <w:rPr>
                <w:b w:val="0"/>
                <w:szCs w:val="24"/>
              </w:rPr>
            </w:pPr>
            <w:r w:rsidRPr="005D4671">
              <w:rPr>
                <w:b w:val="0"/>
                <w:szCs w:val="24"/>
              </w:rPr>
              <w:t>Fortnightly</w:t>
            </w:r>
          </w:p>
        </w:tc>
        <w:tc>
          <w:tcPr>
            <w:tcW w:w="0" w:type="auto"/>
          </w:tcPr>
          <w:p w:rsidR="0098688C" w:rsidRPr="005D4671" w:rsidRDefault="0098688C" w:rsidP="008E5C36">
            <w:pPr>
              <w:pStyle w:val="Heading1"/>
              <w:jc w:val="center"/>
              <w:rPr>
                <w:b w:val="0"/>
                <w:szCs w:val="24"/>
              </w:rPr>
            </w:pPr>
            <w:r w:rsidRPr="005D4671">
              <w:rPr>
                <w:b w:val="0"/>
                <w:szCs w:val="24"/>
              </w:rPr>
              <w:t>Monthly</w:t>
            </w:r>
          </w:p>
        </w:tc>
        <w:tc>
          <w:tcPr>
            <w:tcW w:w="0" w:type="auto"/>
          </w:tcPr>
          <w:p w:rsidR="0098688C" w:rsidRPr="005D4671" w:rsidRDefault="0098688C" w:rsidP="008E5C36">
            <w:pPr>
              <w:spacing w:line="240" w:lineRule="auto"/>
              <w:jc w:val="center"/>
              <w:rPr>
                <w:rFonts w:ascii="Times New Roman" w:hAnsi="Times New Roman"/>
                <w:bCs/>
                <w:sz w:val="24"/>
                <w:szCs w:val="24"/>
              </w:rPr>
            </w:pPr>
            <w:r w:rsidRPr="005D4671">
              <w:rPr>
                <w:rFonts w:ascii="Times New Roman" w:hAnsi="Times New Roman"/>
                <w:bCs/>
                <w:sz w:val="24"/>
                <w:szCs w:val="24"/>
              </w:rPr>
              <w:t>Occasionally</w:t>
            </w:r>
          </w:p>
        </w:tc>
      </w:tr>
      <w:tr w:rsidR="007568AE" w:rsidRPr="00B966DC" w:rsidTr="007568AE">
        <w:trPr>
          <w:trHeight w:val="305"/>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t xml:space="preserve">Emerald </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28 (26.41)</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11 (10.37)</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16 (15.09)</w:t>
            </w:r>
          </w:p>
        </w:tc>
        <w:tc>
          <w:tcPr>
            <w:tcW w:w="0" w:type="auto"/>
          </w:tcPr>
          <w:p w:rsidR="007568AE" w:rsidRPr="005D4671" w:rsidRDefault="00763429"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 xml:space="preserve">20 </w:t>
            </w:r>
            <w:r w:rsidR="007568AE" w:rsidRPr="005D4671">
              <w:rPr>
                <w:rFonts w:ascii="Times New Roman" w:hAnsi="Times New Roman"/>
                <w:bCs/>
                <w:color w:val="000000"/>
                <w:sz w:val="24"/>
                <w:szCs w:val="24"/>
              </w:rPr>
              <w:t>(18.86)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31 (29.24)</w:t>
            </w:r>
          </w:p>
        </w:tc>
      </w:tr>
      <w:tr w:rsidR="007568AE" w:rsidRPr="00B966DC" w:rsidTr="007568AE">
        <w:trPr>
          <w:trHeight w:val="395"/>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lastRenderedPageBreak/>
              <w:t>SpringerLink</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20 (18.86)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20 (18.86)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29 (27.35)</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15 (14.15)</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22 (20.75)</w:t>
            </w:r>
          </w:p>
        </w:tc>
      </w:tr>
      <w:tr w:rsidR="007568AE" w:rsidRPr="00B966DC" w:rsidTr="007568AE">
        <w:trPr>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t>Knimbus</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19 (17.92)</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17 (16.03)</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13 (12.26)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20 (18.86)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37 (34.90)</w:t>
            </w:r>
          </w:p>
        </w:tc>
      </w:tr>
      <w:tr w:rsidR="007568AE" w:rsidRPr="00B966DC" w:rsidTr="007568AE">
        <w:trPr>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t>EBSCO</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15 (14.15)</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18 (16.98)</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13 (12.26)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27 (25.47)</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33 (31.13)</w:t>
            </w:r>
          </w:p>
        </w:tc>
      </w:tr>
      <w:tr w:rsidR="007568AE" w:rsidRPr="00B966DC" w:rsidTr="007568AE">
        <w:trPr>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t xml:space="preserve">ProQuest Science </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15 (14.15)</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11 (10.37)</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3 (2.83)</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53 (50.00)</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24 (22.64)</w:t>
            </w:r>
          </w:p>
        </w:tc>
      </w:tr>
      <w:tr w:rsidR="007568AE" w:rsidRPr="00B966DC" w:rsidTr="007568AE">
        <w:trPr>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t xml:space="preserve">Taylor and francis </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13 (12.26)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6 (5.66)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22 (20.75)</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18 (16.98)</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47 (44.33)</w:t>
            </w:r>
          </w:p>
        </w:tc>
      </w:tr>
      <w:tr w:rsidR="007568AE" w:rsidRPr="00B966DC" w:rsidTr="007568AE">
        <w:trPr>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t xml:space="preserve">IET Digital Library </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12 (11.32)</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24 (22.64)</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14 (13.20)</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26 (24.52)</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30 (28.30)</w:t>
            </w:r>
          </w:p>
        </w:tc>
      </w:tr>
      <w:tr w:rsidR="007568AE" w:rsidRPr="00B966DC" w:rsidTr="007568AE">
        <w:trPr>
          <w:jc w:val="center"/>
        </w:trPr>
        <w:tc>
          <w:tcPr>
            <w:tcW w:w="0" w:type="auto"/>
          </w:tcPr>
          <w:p w:rsidR="007568AE" w:rsidRPr="005D4671" w:rsidRDefault="007568AE" w:rsidP="00763429">
            <w:pPr>
              <w:spacing w:line="240" w:lineRule="auto"/>
              <w:jc w:val="both"/>
              <w:rPr>
                <w:rFonts w:ascii="Times New Roman" w:hAnsi="Times New Roman"/>
                <w:color w:val="000000"/>
                <w:sz w:val="24"/>
                <w:szCs w:val="24"/>
              </w:rPr>
            </w:pPr>
            <w:r w:rsidRPr="005D4671">
              <w:rPr>
                <w:rFonts w:ascii="Times New Roman" w:hAnsi="Times New Roman"/>
                <w:color w:val="000000"/>
                <w:sz w:val="24"/>
                <w:szCs w:val="24"/>
              </w:rPr>
              <w:t>Elsevier’s Science Direct</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9 (8.49)</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13 (12.26)</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19 (17.92)</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25 (23.58)</w:t>
            </w:r>
          </w:p>
        </w:tc>
        <w:tc>
          <w:tcPr>
            <w:tcW w:w="0" w:type="auto"/>
          </w:tcPr>
          <w:p w:rsidR="007568AE" w:rsidRPr="005D4671" w:rsidRDefault="007568AE" w:rsidP="008E5C36">
            <w:pPr>
              <w:spacing w:line="240" w:lineRule="auto"/>
              <w:jc w:val="center"/>
              <w:rPr>
                <w:rFonts w:ascii="Times New Roman" w:hAnsi="Times New Roman"/>
                <w:color w:val="000000"/>
                <w:sz w:val="24"/>
                <w:szCs w:val="24"/>
              </w:rPr>
            </w:pPr>
            <w:r w:rsidRPr="005D4671">
              <w:rPr>
                <w:rFonts w:ascii="Times New Roman" w:hAnsi="Times New Roman"/>
                <w:bCs/>
                <w:color w:val="000000"/>
                <w:sz w:val="24"/>
                <w:szCs w:val="24"/>
              </w:rPr>
              <w:t>40 (37.73)</w:t>
            </w:r>
          </w:p>
        </w:tc>
      </w:tr>
    </w:tbl>
    <w:p w:rsidR="005B0CFA" w:rsidRPr="00172819" w:rsidRDefault="005B0CFA" w:rsidP="00E900FC">
      <w:pPr>
        <w:spacing w:line="240" w:lineRule="auto"/>
        <w:jc w:val="center"/>
        <w:rPr>
          <w:rStyle w:val="Strong"/>
          <w:rFonts w:ascii="Times New Roman" w:hAnsi="Times New Roman"/>
          <w:bCs w:val="0"/>
          <w:noProof/>
          <w:sz w:val="2"/>
          <w:szCs w:val="2"/>
          <w:shd w:val="clear" w:color="auto" w:fill="FFFFFF"/>
          <w:lang w:bidi="hi-IN"/>
        </w:rPr>
      </w:pPr>
    </w:p>
    <w:p w:rsidR="00172819" w:rsidRPr="00B966DC" w:rsidRDefault="00401A21" w:rsidP="005D4671">
      <w:pPr>
        <w:tabs>
          <w:tab w:val="left" w:pos="2970"/>
        </w:tabs>
        <w:spacing w:line="240" w:lineRule="auto"/>
        <w:rPr>
          <w:rStyle w:val="Strong"/>
          <w:rFonts w:ascii="Times New Roman" w:hAnsi="Times New Roman"/>
          <w:bCs w:val="0"/>
          <w:sz w:val="24"/>
          <w:szCs w:val="24"/>
          <w:shd w:val="clear" w:color="auto" w:fill="FFFFFF"/>
        </w:rPr>
      </w:pPr>
      <w:r w:rsidRPr="00401A21">
        <w:rPr>
          <w:rStyle w:val="Strong"/>
          <w:rFonts w:ascii="Times New Roman" w:hAnsi="Times New Roman"/>
          <w:bCs w:val="0"/>
          <w:noProof/>
          <w:sz w:val="24"/>
          <w:szCs w:val="24"/>
          <w:shd w:val="clear" w:color="auto" w:fill="FFFFFF"/>
          <w:lang w:bidi="hi-IN"/>
        </w:rPr>
        <w:drawing>
          <wp:inline distT="0" distB="0" distL="0" distR="0">
            <wp:extent cx="5636895" cy="2333625"/>
            <wp:effectExtent l="19050" t="0" r="2095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91EFE" w:rsidRDefault="009B2254" w:rsidP="00B966DC">
      <w:pPr>
        <w:spacing w:line="240" w:lineRule="auto"/>
        <w:jc w:val="both"/>
        <w:rPr>
          <w:rStyle w:val="Strong"/>
          <w:rFonts w:ascii="Times New Roman" w:hAnsi="Times New Roman"/>
          <w:bCs w:val="0"/>
          <w:sz w:val="24"/>
          <w:szCs w:val="24"/>
          <w:shd w:val="clear" w:color="auto" w:fill="FFFFFF"/>
        </w:rPr>
      </w:pPr>
      <w:r>
        <w:rPr>
          <w:rStyle w:val="Strong"/>
          <w:rFonts w:ascii="Times New Roman" w:hAnsi="Times New Roman"/>
          <w:bCs w:val="0"/>
          <w:sz w:val="24"/>
          <w:szCs w:val="24"/>
          <w:shd w:val="clear" w:color="auto" w:fill="FFFFFF"/>
        </w:rPr>
        <w:t>6.8</w:t>
      </w:r>
      <w:r w:rsidR="00CC317E" w:rsidRPr="00B966DC">
        <w:rPr>
          <w:rStyle w:val="Strong"/>
          <w:rFonts w:ascii="Times New Roman" w:hAnsi="Times New Roman"/>
          <w:bCs w:val="0"/>
          <w:sz w:val="24"/>
          <w:szCs w:val="24"/>
          <w:shd w:val="clear" w:color="auto" w:fill="FFFFFF"/>
        </w:rPr>
        <w:t xml:space="preserve"> </w:t>
      </w:r>
      <w:r w:rsidR="00E1065B" w:rsidRPr="00B966DC">
        <w:rPr>
          <w:rStyle w:val="Strong"/>
          <w:rFonts w:ascii="Times New Roman" w:hAnsi="Times New Roman"/>
          <w:bCs w:val="0"/>
          <w:sz w:val="24"/>
          <w:szCs w:val="24"/>
          <w:shd w:val="clear" w:color="auto" w:fill="FFFFFF"/>
        </w:rPr>
        <w:t>Use</w:t>
      </w:r>
      <w:r w:rsidR="00DE4345" w:rsidRPr="00B966DC">
        <w:rPr>
          <w:rStyle w:val="Strong"/>
          <w:rFonts w:ascii="Times New Roman" w:hAnsi="Times New Roman"/>
          <w:bCs w:val="0"/>
          <w:sz w:val="24"/>
          <w:szCs w:val="24"/>
          <w:shd w:val="clear" w:color="auto" w:fill="FFFFFF"/>
        </w:rPr>
        <w:t xml:space="preserve"> of bibliographic d</w:t>
      </w:r>
      <w:r w:rsidR="00691EFE" w:rsidRPr="00B966DC">
        <w:rPr>
          <w:rStyle w:val="Strong"/>
          <w:rFonts w:ascii="Times New Roman" w:hAnsi="Times New Roman"/>
          <w:bCs w:val="0"/>
          <w:sz w:val="24"/>
          <w:szCs w:val="24"/>
          <w:shd w:val="clear" w:color="auto" w:fill="FFFFFF"/>
        </w:rPr>
        <w:t xml:space="preserve">atabases  </w:t>
      </w:r>
    </w:p>
    <w:p w:rsidR="00567AA1" w:rsidRPr="00B966DC" w:rsidRDefault="00567AA1" w:rsidP="00D74459">
      <w:pPr>
        <w:spacing w:line="240" w:lineRule="auto"/>
        <w:jc w:val="both"/>
        <w:rPr>
          <w:rFonts w:ascii="Times New Roman" w:hAnsi="Times New Roman"/>
          <w:bCs/>
          <w:sz w:val="24"/>
          <w:szCs w:val="24"/>
        </w:rPr>
      </w:pPr>
      <w:r w:rsidRPr="00B966DC">
        <w:rPr>
          <w:rFonts w:ascii="Times New Roman" w:hAnsi="Times New Roman"/>
          <w:bCs/>
          <w:sz w:val="24"/>
          <w:szCs w:val="24"/>
        </w:rPr>
        <w:t>The table</w:t>
      </w:r>
      <w:r w:rsidR="00D55C0A">
        <w:rPr>
          <w:rFonts w:ascii="Times New Roman" w:hAnsi="Times New Roman"/>
          <w:bCs/>
          <w:sz w:val="24"/>
          <w:szCs w:val="24"/>
        </w:rPr>
        <w:t>-8</w:t>
      </w:r>
      <w:r w:rsidRPr="00B966DC">
        <w:rPr>
          <w:rFonts w:ascii="Times New Roman" w:hAnsi="Times New Roman"/>
          <w:bCs/>
          <w:sz w:val="24"/>
          <w:szCs w:val="24"/>
        </w:rPr>
        <w:t xml:space="preserve"> above </w:t>
      </w:r>
      <w:r w:rsidR="002512EA" w:rsidRPr="00B966DC">
        <w:rPr>
          <w:rFonts w:ascii="Times New Roman" w:hAnsi="Times New Roman"/>
          <w:bCs/>
          <w:sz w:val="24"/>
          <w:szCs w:val="24"/>
        </w:rPr>
        <w:t>reveals that the</w:t>
      </w:r>
      <w:r w:rsidR="000744B9" w:rsidRPr="00B966DC">
        <w:rPr>
          <w:rFonts w:ascii="Times New Roman" w:hAnsi="Times New Roman"/>
          <w:bCs/>
          <w:sz w:val="24"/>
          <w:szCs w:val="24"/>
        </w:rPr>
        <w:t xml:space="preserve"> </w:t>
      </w:r>
      <w:r w:rsidRPr="00B966DC">
        <w:rPr>
          <w:rFonts w:ascii="Times New Roman" w:hAnsi="Times New Roman"/>
          <w:bCs/>
          <w:sz w:val="24"/>
          <w:szCs w:val="24"/>
        </w:rPr>
        <w:t>u</w:t>
      </w:r>
      <w:r w:rsidR="000744B9" w:rsidRPr="00B966DC">
        <w:rPr>
          <w:rFonts w:ascii="Times New Roman" w:hAnsi="Times New Roman"/>
          <w:bCs/>
          <w:sz w:val="24"/>
          <w:szCs w:val="24"/>
        </w:rPr>
        <w:t>se of</w:t>
      </w:r>
      <w:r w:rsidRPr="00B966DC">
        <w:rPr>
          <w:rFonts w:ascii="Times New Roman" w:hAnsi="Times New Roman"/>
          <w:bCs/>
          <w:sz w:val="24"/>
          <w:szCs w:val="24"/>
        </w:rPr>
        <w:t xml:space="preserve"> Bibliographic Databases, </w:t>
      </w:r>
      <w:r w:rsidR="002512EA" w:rsidRPr="00B966DC">
        <w:rPr>
          <w:rFonts w:ascii="Times New Roman" w:hAnsi="Times New Roman"/>
          <w:bCs/>
          <w:sz w:val="24"/>
          <w:szCs w:val="24"/>
        </w:rPr>
        <w:t xml:space="preserve">Majority </w:t>
      </w:r>
      <w:r w:rsidR="00D74459">
        <w:rPr>
          <w:rFonts w:ascii="Times New Roman" w:hAnsi="Times New Roman"/>
          <w:bCs/>
          <w:sz w:val="24"/>
          <w:szCs w:val="24"/>
        </w:rPr>
        <w:t xml:space="preserve">29.24% of respondents use MathSciNet databases daily, while 23.58% and 35. 84% of respondents use JCCC database weekly and fortnightly respectively. Less 5.66% of respondents use Web of Science daily and </w:t>
      </w:r>
      <w:r w:rsidR="007B5710">
        <w:rPr>
          <w:rFonts w:ascii="Times New Roman" w:hAnsi="Times New Roman"/>
          <w:bCs/>
          <w:sz w:val="24"/>
          <w:szCs w:val="24"/>
        </w:rPr>
        <w:t>none of</w:t>
      </w:r>
      <w:r w:rsidR="00D74459">
        <w:rPr>
          <w:rFonts w:ascii="Times New Roman" w:hAnsi="Times New Roman"/>
          <w:bCs/>
          <w:sz w:val="24"/>
          <w:szCs w:val="24"/>
        </w:rPr>
        <w:t xml:space="preserve"> respondents use SciFinder and SCOPUS databases daily. More than 50% of respondents use Scopus and SciFinder databases occasionally. </w:t>
      </w:r>
    </w:p>
    <w:p w:rsidR="00567AA1" w:rsidRPr="00B966DC" w:rsidRDefault="00567AA1" w:rsidP="008A1AF1">
      <w:pPr>
        <w:spacing w:after="0" w:line="240" w:lineRule="auto"/>
        <w:jc w:val="center"/>
        <w:rPr>
          <w:rFonts w:ascii="Times New Roman" w:hAnsi="Times New Roman"/>
          <w:bCs/>
          <w:i/>
          <w:iCs/>
          <w:sz w:val="24"/>
          <w:szCs w:val="24"/>
        </w:rPr>
      </w:pPr>
      <w:r w:rsidRPr="00B966DC">
        <w:rPr>
          <w:rStyle w:val="Strong"/>
          <w:rFonts w:ascii="Times New Roman" w:hAnsi="Times New Roman"/>
          <w:bCs w:val="0"/>
          <w:i/>
          <w:iCs/>
          <w:sz w:val="24"/>
          <w:szCs w:val="24"/>
          <w:shd w:val="clear" w:color="auto" w:fill="FFFFFF"/>
        </w:rPr>
        <w:t>Table</w:t>
      </w:r>
      <w:r w:rsidR="00CD4EF9" w:rsidRPr="00B966DC">
        <w:rPr>
          <w:rStyle w:val="Strong"/>
          <w:rFonts w:ascii="Times New Roman" w:hAnsi="Times New Roman"/>
          <w:bCs w:val="0"/>
          <w:i/>
          <w:iCs/>
          <w:sz w:val="24"/>
          <w:szCs w:val="24"/>
          <w:shd w:val="clear" w:color="auto" w:fill="FFFFFF"/>
        </w:rPr>
        <w:t xml:space="preserve"> No</w:t>
      </w:r>
      <w:r w:rsidRPr="00B966DC">
        <w:rPr>
          <w:rStyle w:val="Strong"/>
          <w:rFonts w:ascii="Times New Roman" w:hAnsi="Times New Roman"/>
          <w:bCs w:val="0"/>
          <w:i/>
          <w:iCs/>
          <w:sz w:val="24"/>
          <w:szCs w:val="24"/>
          <w:shd w:val="clear" w:color="auto" w:fill="FFFFFF"/>
        </w:rPr>
        <w:t>-</w:t>
      </w:r>
      <w:r w:rsidR="00D55C0A">
        <w:rPr>
          <w:rStyle w:val="Strong"/>
          <w:rFonts w:ascii="Times New Roman" w:hAnsi="Times New Roman"/>
          <w:bCs w:val="0"/>
          <w:i/>
          <w:iCs/>
          <w:sz w:val="24"/>
          <w:szCs w:val="24"/>
          <w:shd w:val="clear" w:color="auto" w:fill="FFFFFF"/>
        </w:rPr>
        <w:t>8</w:t>
      </w:r>
      <w:r w:rsidR="00CD4EF9" w:rsidRPr="00B966DC">
        <w:rPr>
          <w:rStyle w:val="Strong"/>
          <w:rFonts w:ascii="Times New Roman" w:hAnsi="Times New Roman"/>
          <w:bCs w:val="0"/>
          <w:i/>
          <w:iCs/>
          <w:sz w:val="24"/>
          <w:szCs w:val="24"/>
          <w:shd w:val="clear" w:color="auto" w:fill="FFFFFF"/>
        </w:rPr>
        <w:t>:</w:t>
      </w:r>
      <w:r w:rsidR="00861251" w:rsidRPr="00B966DC">
        <w:rPr>
          <w:rStyle w:val="Strong"/>
          <w:rFonts w:ascii="Times New Roman" w:hAnsi="Times New Roman"/>
          <w:bCs w:val="0"/>
          <w:i/>
          <w:iCs/>
          <w:sz w:val="24"/>
          <w:szCs w:val="24"/>
          <w:shd w:val="clear" w:color="auto" w:fill="FFFFFF"/>
        </w:rPr>
        <w:t xml:space="preserve"> Use of</w:t>
      </w:r>
      <w:r w:rsidR="00CD4EF9" w:rsidRPr="00B966DC">
        <w:rPr>
          <w:rStyle w:val="Strong"/>
          <w:rFonts w:ascii="Times New Roman" w:hAnsi="Times New Roman"/>
          <w:bCs w:val="0"/>
          <w:i/>
          <w:iCs/>
          <w:sz w:val="24"/>
          <w:szCs w:val="24"/>
          <w:shd w:val="clear" w:color="auto" w:fill="FFFFFF"/>
        </w:rPr>
        <w:t xml:space="preserve"> </w:t>
      </w:r>
      <w:r w:rsidRPr="00B966DC">
        <w:rPr>
          <w:rStyle w:val="Strong"/>
          <w:rFonts w:ascii="Times New Roman" w:hAnsi="Times New Roman"/>
          <w:bCs w:val="0"/>
          <w:i/>
          <w:iCs/>
          <w:sz w:val="24"/>
          <w:szCs w:val="24"/>
          <w:shd w:val="clear" w:color="auto" w:fill="FFFFFF"/>
        </w:rPr>
        <w:t>Bibliographic Databases</w:t>
      </w:r>
    </w:p>
    <w:tbl>
      <w:tblPr>
        <w:tblStyle w:val="TableGrid"/>
        <w:tblW w:w="0" w:type="auto"/>
        <w:jc w:val="center"/>
        <w:tblInd w:w="-635" w:type="dxa"/>
        <w:tblLook w:val="04A0"/>
      </w:tblPr>
      <w:tblGrid>
        <w:gridCol w:w="1592"/>
        <w:gridCol w:w="750"/>
        <w:gridCol w:w="963"/>
        <w:gridCol w:w="1297"/>
        <w:gridCol w:w="1043"/>
        <w:gridCol w:w="1469"/>
      </w:tblGrid>
      <w:tr w:rsidR="003E4980" w:rsidRPr="00B966DC" w:rsidTr="008E5C36">
        <w:trPr>
          <w:jc w:val="center"/>
        </w:trPr>
        <w:tc>
          <w:tcPr>
            <w:tcW w:w="0" w:type="auto"/>
          </w:tcPr>
          <w:p w:rsidR="003E4980" w:rsidRPr="00B966DC" w:rsidRDefault="003E4980" w:rsidP="00763429">
            <w:pPr>
              <w:tabs>
                <w:tab w:val="left" w:pos="1100"/>
              </w:tabs>
              <w:spacing w:after="0" w:line="240" w:lineRule="auto"/>
              <w:jc w:val="center"/>
              <w:rPr>
                <w:rFonts w:ascii="Times New Roman" w:hAnsi="Times New Roman"/>
                <w:bCs/>
                <w:sz w:val="24"/>
                <w:szCs w:val="24"/>
              </w:rPr>
            </w:pPr>
            <w:r w:rsidRPr="00B966DC">
              <w:rPr>
                <w:rFonts w:ascii="Times New Roman" w:hAnsi="Times New Roman"/>
                <w:bCs/>
                <w:sz w:val="24"/>
                <w:szCs w:val="24"/>
              </w:rPr>
              <w:t>e-Resources</w:t>
            </w:r>
          </w:p>
        </w:tc>
        <w:tc>
          <w:tcPr>
            <w:tcW w:w="0" w:type="auto"/>
          </w:tcPr>
          <w:p w:rsidR="003E4980" w:rsidRPr="00B966DC" w:rsidRDefault="003E4980" w:rsidP="00763429">
            <w:pPr>
              <w:pStyle w:val="Heading1"/>
              <w:jc w:val="center"/>
              <w:rPr>
                <w:b w:val="0"/>
                <w:szCs w:val="24"/>
              </w:rPr>
            </w:pPr>
            <w:r w:rsidRPr="00B966DC">
              <w:rPr>
                <w:b w:val="0"/>
                <w:szCs w:val="24"/>
              </w:rPr>
              <w:t>Daily</w:t>
            </w:r>
          </w:p>
        </w:tc>
        <w:tc>
          <w:tcPr>
            <w:tcW w:w="0" w:type="auto"/>
          </w:tcPr>
          <w:p w:rsidR="003E4980" w:rsidRPr="00B966DC" w:rsidRDefault="003E4980" w:rsidP="00763429">
            <w:pPr>
              <w:pStyle w:val="Heading1"/>
              <w:jc w:val="center"/>
              <w:rPr>
                <w:b w:val="0"/>
                <w:szCs w:val="24"/>
              </w:rPr>
            </w:pPr>
            <w:r w:rsidRPr="00B966DC">
              <w:rPr>
                <w:b w:val="0"/>
                <w:szCs w:val="24"/>
              </w:rPr>
              <w:t>Weekly</w:t>
            </w:r>
          </w:p>
        </w:tc>
        <w:tc>
          <w:tcPr>
            <w:tcW w:w="0" w:type="auto"/>
          </w:tcPr>
          <w:p w:rsidR="003E4980" w:rsidRPr="00B966DC" w:rsidRDefault="003E4980" w:rsidP="00763429">
            <w:pPr>
              <w:pStyle w:val="Heading1"/>
              <w:jc w:val="center"/>
              <w:rPr>
                <w:b w:val="0"/>
                <w:szCs w:val="24"/>
              </w:rPr>
            </w:pPr>
            <w:r w:rsidRPr="00B966DC">
              <w:rPr>
                <w:b w:val="0"/>
                <w:szCs w:val="24"/>
              </w:rPr>
              <w:t>Fortnightly</w:t>
            </w:r>
          </w:p>
        </w:tc>
        <w:tc>
          <w:tcPr>
            <w:tcW w:w="0" w:type="auto"/>
          </w:tcPr>
          <w:p w:rsidR="003E4980" w:rsidRPr="00B966DC" w:rsidRDefault="003E4980" w:rsidP="00763429">
            <w:pPr>
              <w:pStyle w:val="Heading1"/>
              <w:jc w:val="center"/>
              <w:rPr>
                <w:b w:val="0"/>
                <w:szCs w:val="24"/>
              </w:rPr>
            </w:pPr>
            <w:r w:rsidRPr="00B966DC">
              <w:rPr>
                <w:b w:val="0"/>
                <w:szCs w:val="24"/>
              </w:rPr>
              <w:t>Monthly</w:t>
            </w:r>
          </w:p>
        </w:tc>
        <w:tc>
          <w:tcPr>
            <w:tcW w:w="0" w:type="auto"/>
          </w:tcPr>
          <w:p w:rsidR="003E4980" w:rsidRPr="00B966DC" w:rsidRDefault="003E4980" w:rsidP="00763429">
            <w:pPr>
              <w:spacing w:line="240" w:lineRule="auto"/>
              <w:jc w:val="center"/>
              <w:rPr>
                <w:rFonts w:ascii="Times New Roman" w:hAnsi="Times New Roman"/>
                <w:bCs/>
                <w:sz w:val="24"/>
                <w:szCs w:val="24"/>
              </w:rPr>
            </w:pPr>
            <w:r w:rsidRPr="00B966DC">
              <w:rPr>
                <w:rFonts w:ascii="Times New Roman" w:hAnsi="Times New Roman"/>
                <w:bCs/>
                <w:sz w:val="24"/>
                <w:szCs w:val="24"/>
              </w:rPr>
              <w:t>Occasionally</w:t>
            </w:r>
          </w:p>
        </w:tc>
      </w:tr>
      <w:tr w:rsidR="00CD1626" w:rsidRPr="00B966DC" w:rsidTr="008E5C36">
        <w:trPr>
          <w:jc w:val="center"/>
        </w:trPr>
        <w:tc>
          <w:tcPr>
            <w:tcW w:w="0" w:type="auto"/>
          </w:tcPr>
          <w:p w:rsidR="00CD1626" w:rsidRDefault="00CD1626" w:rsidP="00763429">
            <w:pPr>
              <w:spacing w:line="240" w:lineRule="auto"/>
              <w:jc w:val="both"/>
              <w:rPr>
                <w:color w:val="000000"/>
                <w:sz w:val="24"/>
                <w:szCs w:val="24"/>
              </w:rPr>
            </w:pPr>
            <w:r>
              <w:rPr>
                <w:color w:val="000000"/>
              </w:rPr>
              <w:t>MathSciNet</w:t>
            </w:r>
          </w:p>
        </w:tc>
        <w:tc>
          <w:tcPr>
            <w:tcW w:w="0" w:type="auto"/>
          </w:tcPr>
          <w:p w:rsidR="00CD1626" w:rsidRDefault="00CD1626" w:rsidP="00763429">
            <w:pPr>
              <w:spacing w:line="240" w:lineRule="auto"/>
              <w:jc w:val="center"/>
              <w:rPr>
                <w:color w:val="000000"/>
                <w:sz w:val="24"/>
                <w:szCs w:val="24"/>
              </w:rPr>
            </w:pPr>
            <w:r>
              <w:rPr>
                <w:bCs/>
                <w:color w:val="000000"/>
              </w:rPr>
              <w:t>29.24</w:t>
            </w:r>
          </w:p>
        </w:tc>
        <w:tc>
          <w:tcPr>
            <w:tcW w:w="0" w:type="auto"/>
          </w:tcPr>
          <w:p w:rsidR="00CD1626" w:rsidRDefault="00CD1626" w:rsidP="00763429">
            <w:pPr>
              <w:spacing w:line="240" w:lineRule="auto"/>
              <w:jc w:val="center"/>
              <w:rPr>
                <w:color w:val="000000"/>
                <w:sz w:val="24"/>
                <w:szCs w:val="24"/>
              </w:rPr>
            </w:pPr>
            <w:r>
              <w:rPr>
                <w:bCs/>
                <w:color w:val="000000"/>
              </w:rPr>
              <w:t>14.15</w:t>
            </w:r>
          </w:p>
        </w:tc>
        <w:tc>
          <w:tcPr>
            <w:tcW w:w="0" w:type="auto"/>
          </w:tcPr>
          <w:p w:rsidR="00CD1626" w:rsidRDefault="00CD1626" w:rsidP="00763429">
            <w:pPr>
              <w:spacing w:line="240" w:lineRule="auto"/>
              <w:jc w:val="center"/>
              <w:rPr>
                <w:color w:val="000000"/>
                <w:sz w:val="24"/>
                <w:szCs w:val="24"/>
              </w:rPr>
            </w:pPr>
            <w:r>
              <w:rPr>
                <w:bCs/>
                <w:color w:val="000000"/>
              </w:rPr>
              <w:t>16.03</w:t>
            </w:r>
          </w:p>
        </w:tc>
        <w:tc>
          <w:tcPr>
            <w:tcW w:w="0" w:type="auto"/>
          </w:tcPr>
          <w:p w:rsidR="00CD1626" w:rsidRDefault="00CD1626" w:rsidP="00763429">
            <w:pPr>
              <w:spacing w:line="240" w:lineRule="auto"/>
              <w:jc w:val="center"/>
              <w:rPr>
                <w:color w:val="000000"/>
                <w:sz w:val="24"/>
                <w:szCs w:val="24"/>
              </w:rPr>
            </w:pPr>
            <w:r>
              <w:rPr>
                <w:bCs/>
                <w:color w:val="000000"/>
              </w:rPr>
              <w:t>17.92</w:t>
            </w:r>
          </w:p>
        </w:tc>
        <w:tc>
          <w:tcPr>
            <w:tcW w:w="0" w:type="auto"/>
          </w:tcPr>
          <w:p w:rsidR="00CD1626" w:rsidRDefault="00CD1626" w:rsidP="00763429">
            <w:pPr>
              <w:spacing w:line="240" w:lineRule="auto"/>
              <w:jc w:val="center"/>
              <w:rPr>
                <w:color w:val="000000"/>
                <w:sz w:val="24"/>
                <w:szCs w:val="24"/>
              </w:rPr>
            </w:pPr>
            <w:r>
              <w:rPr>
                <w:bCs/>
                <w:color w:val="000000"/>
              </w:rPr>
              <w:t>22.64</w:t>
            </w:r>
          </w:p>
        </w:tc>
      </w:tr>
      <w:tr w:rsidR="00CD1626" w:rsidRPr="00B966DC" w:rsidTr="008E5C36">
        <w:trPr>
          <w:jc w:val="center"/>
        </w:trPr>
        <w:tc>
          <w:tcPr>
            <w:tcW w:w="0" w:type="auto"/>
          </w:tcPr>
          <w:p w:rsidR="00CD1626" w:rsidRDefault="00CD1626" w:rsidP="00763429">
            <w:pPr>
              <w:spacing w:line="240" w:lineRule="auto"/>
              <w:jc w:val="both"/>
              <w:rPr>
                <w:color w:val="000000"/>
                <w:sz w:val="24"/>
                <w:szCs w:val="24"/>
              </w:rPr>
            </w:pPr>
            <w:r>
              <w:rPr>
                <w:color w:val="000000"/>
              </w:rPr>
              <w:t>INSPEC</w:t>
            </w:r>
          </w:p>
        </w:tc>
        <w:tc>
          <w:tcPr>
            <w:tcW w:w="0" w:type="auto"/>
          </w:tcPr>
          <w:p w:rsidR="00CD1626" w:rsidRDefault="00CD1626" w:rsidP="00763429">
            <w:pPr>
              <w:spacing w:line="240" w:lineRule="auto"/>
              <w:jc w:val="center"/>
              <w:rPr>
                <w:color w:val="000000"/>
                <w:sz w:val="24"/>
                <w:szCs w:val="24"/>
              </w:rPr>
            </w:pPr>
            <w:r>
              <w:rPr>
                <w:bCs/>
                <w:color w:val="000000"/>
              </w:rPr>
              <w:t>12.26</w:t>
            </w:r>
          </w:p>
        </w:tc>
        <w:tc>
          <w:tcPr>
            <w:tcW w:w="0" w:type="auto"/>
          </w:tcPr>
          <w:p w:rsidR="00CD1626" w:rsidRDefault="00CD1626" w:rsidP="00763429">
            <w:pPr>
              <w:spacing w:line="240" w:lineRule="auto"/>
              <w:jc w:val="center"/>
              <w:rPr>
                <w:color w:val="000000"/>
                <w:sz w:val="24"/>
                <w:szCs w:val="24"/>
              </w:rPr>
            </w:pPr>
            <w:r>
              <w:rPr>
                <w:bCs/>
                <w:color w:val="000000"/>
              </w:rPr>
              <w:t>19.81</w:t>
            </w:r>
          </w:p>
        </w:tc>
        <w:tc>
          <w:tcPr>
            <w:tcW w:w="0" w:type="auto"/>
          </w:tcPr>
          <w:p w:rsidR="00CD1626" w:rsidRDefault="00CD1626" w:rsidP="00763429">
            <w:pPr>
              <w:spacing w:line="240" w:lineRule="auto"/>
              <w:jc w:val="center"/>
              <w:rPr>
                <w:color w:val="000000"/>
                <w:sz w:val="24"/>
                <w:szCs w:val="24"/>
              </w:rPr>
            </w:pPr>
            <w:r>
              <w:rPr>
                <w:bCs/>
                <w:color w:val="000000"/>
              </w:rPr>
              <w:t>15.09</w:t>
            </w:r>
          </w:p>
        </w:tc>
        <w:tc>
          <w:tcPr>
            <w:tcW w:w="0" w:type="auto"/>
          </w:tcPr>
          <w:p w:rsidR="00CD1626" w:rsidRDefault="00CD1626" w:rsidP="00763429">
            <w:pPr>
              <w:spacing w:line="240" w:lineRule="auto"/>
              <w:jc w:val="center"/>
              <w:rPr>
                <w:color w:val="000000"/>
                <w:sz w:val="24"/>
                <w:szCs w:val="24"/>
              </w:rPr>
            </w:pPr>
            <w:r>
              <w:rPr>
                <w:bCs/>
                <w:color w:val="000000"/>
              </w:rPr>
              <w:t>17.92</w:t>
            </w:r>
          </w:p>
        </w:tc>
        <w:tc>
          <w:tcPr>
            <w:tcW w:w="0" w:type="auto"/>
          </w:tcPr>
          <w:p w:rsidR="00CD1626" w:rsidRDefault="00CD1626" w:rsidP="00763429">
            <w:pPr>
              <w:spacing w:line="240" w:lineRule="auto"/>
              <w:jc w:val="center"/>
              <w:rPr>
                <w:color w:val="000000"/>
                <w:sz w:val="24"/>
                <w:szCs w:val="24"/>
              </w:rPr>
            </w:pPr>
            <w:r>
              <w:rPr>
                <w:bCs/>
                <w:color w:val="000000"/>
              </w:rPr>
              <w:t>34.09</w:t>
            </w:r>
          </w:p>
        </w:tc>
      </w:tr>
      <w:tr w:rsidR="00CD1626" w:rsidRPr="00B966DC" w:rsidTr="008E5C36">
        <w:trPr>
          <w:jc w:val="center"/>
        </w:trPr>
        <w:tc>
          <w:tcPr>
            <w:tcW w:w="0" w:type="auto"/>
          </w:tcPr>
          <w:p w:rsidR="00CD1626" w:rsidRDefault="00CD1626" w:rsidP="00763429">
            <w:pPr>
              <w:spacing w:line="240" w:lineRule="auto"/>
              <w:jc w:val="both"/>
              <w:rPr>
                <w:color w:val="000000"/>
                <w:sz w:val="24"/>
                <w:szCs w:val="24"/>
              </w:rPr>
            </w:pPr>
            <w:r>
              <w:rPr>
                <w:color w:val="000000"/>
              </w:rPr>
              <w:t>JCCC</w:t>
            </w:r>
          </w:p>
        </w:tc>
        <w:tc>
          <w:tcPr>
            <w:tcW w:w="0" w:type="auto"/>
          </w:tcPr>
          <w:p w:rsidR="00CD1626" w:rsidRDefault="00CD1626" w:rsidP="00763429">
            <w:pPr>
              <w:spacing w:line="240" w:lineRule="auto"/>
              <w:jc w:val="center"/>
              <w:rPr>
                <w:color w:val="000000"/>
                <w:sz w:val="24"/>
                <w:szCs w:val="24"/>
              </w:rPr>
            </w:pPr>
            <w:r>
              <w:rPr>
                <w:bCs/>
                <w:color w:val="000000"/>
              </w:rPr>
              <w:t>9.43</w:t>
            </w:r>
          </w:p>
        </w:tc>
        <w:tc>
          <w:tcPr>
            <w:tcW w:w="0" w:type="auto"/>
          </w:tcPr>
          <w:p w:rsidR="00CD1626" w:rsidRDefault="00CD1626" w:rsidP="00763429">
            <w:pPr>
              <w:spacing w:line="240" w:lineRule="auto"/>
              <w:jc w:val="center"/>
              <w:rPr>
                <w:color w:val="000000"/>
                <w:sz w:val="24"/>
                <w:szCs w:val="24"/>
              </w:rPr>
            </w:pPr>
            <w:r>
              <w:rPr>
                <w:bCs/>
                <w:color w:val="000000"/>
              </w:rPr>
              <w:t>23.58</w:t>
            </w:r>
          </w:p>
        </w:tc>
        <w:tc>
          <w:tcPr>
            <w:tcW w:w="0" w:type="auto"/>
          </w:tcPr>
          <w:p w:rsidR="00CD1626" w:rsidRDefault="00CD1626" w:rsidP="00763429">
            <w:pPr>
              <w:spacing w:line="240" w:lineRule="auto"/>
              <w:jc w:val="center"/>
              <w:rPr>
                <w:color w:val="000000"/>
                <w:sz w:val="24"/>
                <w:szCs w:val="24"/>
              </w:rPr>
            </w:pPr>
            <w:r>
              <w:rPr>
                <w:bCs/>
                <w:color w:val="000000"/>
              </w:rPr>
              <w:t>35.84</w:t>
            </w:r>
          </w:p>
        </w:tc>
        <w:tc>
          <w:tcPr>
            <w:tcW w:w="0" w:type="auto"/>
          </w:tcPr>
          <w:p w:rsidR="00CD1626" w:rsidRDefault="00CD1626" w:rsidP="00763429">
            <w:pPr>
              <w:spacing w:line="240" w:lineRule="auto"/>
              <w:jc w:val="center"/>
              <w:rPr>
                <w:color w:val="000000"/>
                <w:sz w:val="24"/>
                <w:szCs w:val="24"/>
              </w:rPr>
            </w:pPr>
            <w:r>
              <w:rPr>
                <w:bCs/>
                <w:color w:val="000000"/>
              </w:rPr>
              <w:t>13.2</w:t>
            </w:r>
          </w:p>
        </w:tc>
        <w:tc>
          <w:tcPr>
            <w:tcW w:w="0" w:type="auto"/>
          </w:tcPr>
          <w:p w:rsidR="00CD1626" w:rsidRDefault="00CD1626" w:rsidP="00763429">
            <w:pPr>
              <w:spacing w:line="240" w:lineRule="auto"/>
              <w:jc w:val="center"/>
              <w:rPr>
                <w:color w:val="000000"/>
                <w:sz w:val="24"/>
                <w:szCs w:val="24"/>
              </w:rPr>
            </w:pPr>
            <w:r>
              <w:rPr>
                <w:bCs/>
                <w:color w:val="000000"/>
              </w:rPr>
              <w:t>17.92</w:t>
            </w:r>
          </w:p>
        </w:tc>
      </w:tr>
      <w:tr w:rsidR="00CD1626" w:rsidRPr="00B966DC" w:rsidTr="008E5C36">
        <w:trPr>
          <w:jc w:val="center"/>
        </w:trPr>
        <w:tc>
          <w:tcPr>
            <w:tcW w:w="0" w:type="auto"/>
          </w:tcPr>
          <w:p w:rsidR="00CD1626" w:rsidRDefault="00CD1626" w:rsidP="00763429">
            <w:pPr>
              <w:spacing w:line="240" w:lineRule="auto"/>
              <w:jc w:val="both"/>
              <w:rPr>
                <w:color w:val="000000"/>
                <w:sz w:val="24"/>
                <w:szCs w:val="24"/>
              </w:rPr>
            </w:pPr>
            <w:r>
              <w:rPr>
                <w:color w:val="000000"/>
              </w:rPr>
              <w:t>Web of Science</w:t>
            </w:r>
          </w:p>
        </w:tc>
        <w:tc>
          <w:tcPr>
            <w:tcW w:w="0" w:type="auto"/>
          </w:tcPr>
          <w:p w:rsidR="00CD1626" w:rsidRDefault="00CD1626" w:rsidP="00763429">
            <w:pPr>
              <w:spacing w:line="240" w:lineRule="auto"/>
              <w:jc w:val="center"/>
              <w:rPr>
                <w:color w:val="000000"/>
                <w:sz w:val="24"/>
                <w:szCs w:val="24"/>
              </w:rPr>
            </w:pPr>
            <w:r>
              <w:rPr>
                <w:bCs/>
                <w:color w:val="000000"/>
              </w:rPr>
              <w:t>5.66</w:t>
            </w:r>
          </w:p>
        </w:tc>
        <w:tc>
          <w:tcPr>
            <w:tcW w:w="0" w:type="auto"/>
          </w:tcPr>
          <w:p w:rsidR="00CD1626" w:rsidRDefault="00CD1626" w:rsidP="00763429">
            <w:pPr>
              <w:spacing w:line="240" w:lineRule="auto"/>
              <w:jc w:val="center"/>
              <w:rPr>
                <w:color w:val="000000"/>
                <w:sz w:val="24"/>
                <w:szCs w:val="24"/>
              </w:rPr>
            </w:pPr>
            <w:r>
              <w:rPr>
                <w:bCs/>
                <w:color w:val="000000"/>
              </w:rPr>
              <w:t>10.37</w:t>
            </w:r>
          </w:p>
        </w:tc>
        <w:tc>
          <w:tcPr>
            <w:tcW w:w="0" w:type="auto"/>
          </w:tcPr>
          <w:p w:rsidR="00CD1626" w:rsidRDefault="00CD1626" w:rsidP="00763429">
            <w:pPr>
              <w:spacing w:line="240" w:lineRule="auto"/>
              <w:jc w:val="center"/>
              <w:rPr>
                <w:color w:val="000000"/>
                <w:sz w:val="24"/>
                <w:szCs w:val="24"/>
              </w:rPr>
            </w:pPr>
            <w:r>
              <w:rPr>
                <w:bCs/>
                <w:color w:val="000000"/>
              </w:rPr>
              <w:t>21.69</w:t>
            </w:r>
          </w:p>
        </w:tc>
        <w:tc>
          <w:tcPr>
            <w:tcW w:w="0" w:type="auto"/>
          </w:tcPr>
          <w:p w:rsidR="00CD1626" w:rsidRDefault="00CD1626" w:rsidP="00763429">
            <w:pPr>
              <w:spacing w:line="240" w:lineRule="auto"/>
              <w:jc w:val="center"/>
              <w:rPr>
                <w:color w:val="000000"/>
                <w:sz w:val="24"/>
                <w:szCs w:val="24"/>
              </w:rPr>
            </w:pPr>
            <w:r>
              <w:rPr>
                <w:bCs/>
                <w:color w:val="000000"/>
              </w:rPr>
              <w:t>25.47</w:t>
            </w:r>
          </w:p>
        </w:tc>
        <w:tc>
          <w:tcPr>
            <w:tcW w:w="0" w:type="auto"/>
          </w:tcPr>
          <w:p w:rsidR="00CD1626" w:rsidRDefault="00CD1626" w:rsidP="00763429">
            <w:pPr>
              <w:spacing w:line="240" w:lineRule="auto"/>
              <w:jc w:val="center"/>
              <w:rPr>
                <w:color w:val="000000"/>
                <w:sz w:val="24"/>
                <w:szCs w:val="24"/>
              </w:rPr>
            </w:pPr>
            <w:r>
              <w:rPr>
                <w:bCs/>
                <w:color w:val="000000"/>
              </w:rPr>
              <w:t>36.79</w:t>
            </w:r>
          </w:p>
        </w:tc>
      </w:tr>
      <w:tr w:rsidR="00CD1626" w:rsidRPr="00B966DC" w:rsidTr="008E5C36">
        <w:trPr>
          <w:jc w:val="center"/>
        </w:trPr>
        <w:tc>
          <w:tcPr>
            <w:tcW w:w="0" w:type="auto"/>
          </w:tcPr>
          <w:p w:rsidR="00CD1626" w:rsidRDefault="00CD1626" w:rsidP="00763429">
            <w:pPr>
              <w:spacing w:line="240" w:lineRule="auto"/>
              <w:jc w:val="both"/>
              <w:rPr>
                <w:color w:val="000000"/>
                <w:sz w:val="24"/>
                <w:szCs w:val="24"/>
              </w:rPr>
            </w:pPr>
            <w:r>
              <w:rPr>
                <w:color w:val="000000"/>
              </w:rPr>
              <w:t>SciFinder</w:t>
            </w:r>
          </w:p>
        </w:tc>
        <w:tc>
          <w:tcPr>
            <w:tcW w:w="0" w:type="auto"/>
          </w:tcPr>
          <w:p w:rsidR="00CD1626" w:rsidRDefault="008E47BA" w:rsidP="00763429">
            <w:pPr>
              <w:spacing w:line="240" w:lineRule="auto"/>
              <w:jc w:val="center"/>
              <w:rPr>
                <w:color w:val="000000"/>
                <w:sz w:val="24"/>
                <w:szCs w:val="24"/>
              </w:rPr>
            </w:pPr>
            <w:r>
              <w:rPr>
                <w:bCs/>
                <w:color w:val="000000"/>
              </w:rPr>
              <w:t>-</w:t>
            </w:r>
          </w:p>
        </w:tc>
        <w:tc>
          <w:tcPr>
            <w:tcW w:w="0" w:type="auto"/>
          </w:tcPr>
          <w:p w:rsidR="00CD1626" w:rsidRDefault="00CD1626" w:rsidP="00763429">
            <w:pPr>
              <w:spacing w:line="240" w:lineRule="auto"/>
              <w:jc w:val="center"/>
              <w:rPr>
                <w:color w:val="000000"/>
                <w:sz w:val="24"/>
                <w:szCs w:val="24"/>
              </w:rPr>
            </w:pPr>
            <w:r>
              <w:rPr>
                <w:bCs/>
                <w:color w:val="000000"/>
              </w:rPr>
              <w:t>16.03</w:t>
            </w:r>
          </w:p>
        </w:tc>
        <w:tc>
          <w:tcPr>
            <w:tcW w:w="0" w:type="auto"/>
          </w:tcPr>
          <w:p w:rsidR="00CD1626" w:rsidRDefault="00CD1626" w:rsidP="00763429">
            <w:pPr>
              <w:spacing w:line="240" w:lineRule="auto"/>
              <w:jc w:val="center"/>
              <w:rPr>
                <w:color w:val="000000"/>
                <w:sz w:val="24"/>
                <w:szCs w:val="24"/>
              </w:rPr>
            </w:pPr>
            <w:r>
              <w:rPr>
                <w:bCs/>
                <w:color w:val="000000"/>
              </w:rPr>
              <w:t>12.26</w:t>
            </w:r>
          </w:p>
        </w:tc>
        <w:tc>
          <w:tcPr>
            <w:tcW w:w="0" w:type="auto"/>
          </w:tcPr>
          <w:p w:rsidR="00CD1626" w:rsidRDefault="00CD1626" w:rsidP="00763429">
            <w:pPr>
              <w:spacing w:line="240" w:lineRule="auto"/>
              <w:jc w:val="center"/>
              <w:rPr>
                <w:color w:val="000000"/>
                <w:sz w:val="24"/>
                <w:szCs w:val="24"/>
              </w:rPr>
            </w:pPr>
            <w:r>
              <w:rPr>
                <w:bCs/>
                <w:color w:val="000000"/>
              </w:rPr>
              <w:t>21.69</w:t>
            </w:r>
          </w:p>
        </w:tc>
        <w:tc>
          <w:tcPr>
            <w:tcW w:w="0" w:type="auto"/>
          </w:tcPr>
          <w:p w:rsidR="00CD1626" w:rsidRDefault="00CD1626" w:rsidP="00763429">
            <w:pPr>
              <w:spacing w:line="240" w:lineRule="auto"/>
              <w:jc w:val="center"/>
              <w:rPr>
                <w:color w:val="000000"/>
                <w:sz w:val="24"/>
                <w:szCs w:val="24"/>
              </w:rPr>
            </w:pPr>
            <w:r>
              <w:rPr>
                <w:bCs/>
                <w:color w:val="000000"/>
              </w:rPr>
              <w:t>50</w:t>
            </w:r>
          </w:p>
        </w:tc>
      </w:tr>
      <w:tr w:rsidR="00CD1626" w:rsidRPr="00B966DC" w:rsidTr="008E5C36">
        <w:trPr>
          <w:jc w:val="center"/>
        </w:trPr>
        <w:tc>
          <w:tcPr>
            <w:tcW w:w="0" w:type="auto"/>
          </w:tcPr>
          <w:p w:rsidR="00CD1626" w:rsidRDefault="00CD1626" w:rsidP="00763429">
            <w:pPr>
              <w:spacing w:line="240" w:lineRule="auto"/>
              <w:jc w:val="both"/>
              <w:rPr>
                <w:color w:val="000000"/>
                <w:sz w:val="24"/>
                <w:szCs w:val="24"/>
              </w:rPr>
            </w:pPr>
            <w:r>
              <w:rPr>
                <w:color w:val="000000"/>
              </w:rPr>
              <w:t>SCOPUS</w:t>
            </w:r>
          </w:p>
        </w:tc>
        <w:tc>
          <w:tcPr>
            <w:tcW w:w="0" w:type="auto"/>
          </w:tcPr>
          <w:p w:rsidR="00CD1626" w:rsidRDefault="008E47BA" w:rsidP="00763429">
            <w:pPr>
              <w:spacing w:line="240" w:lineRule="auto"/>
              <w:jc w:val="center"/>
              <w:rPr>
                <w:color w:val="000000"/>
                <w:sz w:val="24"/>
                <w:szCs w:val="24"/>
              </w:rPr>
            </w:pPr>
            <w:r>
              <w:rPr>
                <w:bCs/>
                <w:color w:val="000000"/>
              </w:rPr>
              <w:t>-</w:t>
            </w:r>
          </w:p>
        </w:tc>
        <w:tc>
          <w:tcPr>
            <w:tcW w:w="0" w:type="auto"/>
          </w:tcPr>
          <w:p w:rsidR="00CD1626" w:rsidRDefault="00CD1626" w:rsidP="00763429">
            <w:pPr>
              <w:spacing w:line="240" w:lineRule="auto"/>
              <w:jc w:val="center"/>
              <w:rPr>
                <w:color w:val="000000"/>
                <w:sz w:val="24"/>
                <w:szCs w:val="24"/>
              </w:rPr>
            </w:pPr>
            <w:r>
              <w:rPr>
                <w:bCs/>
                <w:color w:val="000000"/>
              </w:rPr>
              <w:t>5.66</w:t>
            </w:r>
          </w:p>
        </w:tc>
        <w:tc>
          <w:tcPr>
            <w:tcW w:w="0" w:type="auto"/>
          </w:tcPr>
          <w:p w:rsidR="00CD1626" w:rsidRDefault="00CD1626" w:rsidP="00763429">
            <w:pPr>
              <w:spacing w:line="240" w:lineRule="auto"/>
              <w:jc w:val="center"/>
              <w:rPr>
                <w:color w:val="000000"/>
                <w:sz w:val="24"/>
                <w:szCs w:val="24"/>
              </w:rPr>
            </w:pPr>
            <w:r>
              <w:rPr>
                <w:bCs/>
                <w:color w:val="000000"/>
              </w:rPr>
              <w:t>13.2</w:t>
            </w:r>
          </w:p>
        </w:tc>
        <w:tc>
          <w:tcPr>
            <w:tcW w:w="0" w:type="auto"/>
          </w:tcPr>
          <w:p w:rsidR="00CD1626" w:rsidRDefault="00CD1626" w:rsidP="00763429">
            <w:pPr>
              <w:spacing w:line="240" w:lineRule="auto"/>
              <w:jc w:val="center"/>
              <w:rPr>
                <w:color w:val="000000"/>
                <w:sz w:val="24"/>
                <w:szCs w:val="24"/>
              </w:rPr>
            </w:pPr>
            <w:r>
              <w:rPr>
                <w:bCs/>
                <w:color w:val="000000"/>
              </w:rPr>
              <w:t>24.52</w:t>
            </w:r>
          </w:p>
        </w:tc>
        <w:tc>
          <w:tcPr>
            <w:tcW w:w="0" w:type="auto"/>
          </w:tcPr>
          <w:p w:rsidR="00CD1626" w:rsidRDefault="00CD1626" w:rsidP="00763429">
            <w:pPr>
              <w:spacing w:line="240" w:lineRule="auto"/>
              <w:jc w:val="center"/>
              <w:rPr>
                <w:color w:val="000000"/>
                <w:sz w:val="24"/>
                <w:szCs w:val="24"/>
              </w:rPr>
            </w:pPr>
            <w:r>
              <w:rPr>
                <w:bCs/>
                <w:color w:val="000000"/>
              </w:rPr>
              <w:t>56.06</w:t>
            </w:r>
          </w:p>
        </w:tc>
      </w:tr>
    </w:tbl>
    <w:p w:rsidR="000A1EE1" w:rsidRPr="001746FA" w:rsidRDefault="000A1EE1" w:rsidP="00C82032">
      <w:pPr>
        <w:spacing w:line="240" w:lineRule="auto"/>
        <w:jc w:val="both"/>
        <w:rPr>
          <w:rFonts w:ascii="Times New Roman" w:hAnsi="Times New Roman"/>
          <w:b/>
          <w:sz w:val="8"/>
          <w:szCs w:val="8"/>
        </w:rPr>
      </w:pPr>
    </w:p>
    <w:p w:rsidR="00335B6A" w:rsidRDefault="00335B6A" w:rsidP="00CD1626">
      <w:pPr>
        <w:spacing w:line="240" w:lineRule="auto"/>
        <w:jc w:val="center"/>
        <w:rPr>
          <w:rFonts w:ascii="Times New Roman" w:hAnsi="Times New Roman"/>
          <w:b/>
          <w:sz w:val="24"/>
          <w:szCs w:val="24"/>
        </w:rPr>
      </w:pPr>
      <w:r w:rsidRPr="00335B6A">
        <w:rPr>
          <w:rFonts w:ascii="Times New Roman" w:hAnsi="Times New Roman"/>
          <w:b/>
          <w:noProof/>
          <w:sz w:val="24"/>
          <w:szCs w:val="24"/>
          <w:lang w:bidi="hi-IN"/>
        </w:rPr>
        <w:lastRenderedPageBreak/>
        <w:drawing>
          <wp:inline distT="0" distB="0" distL="0" distR="0">
            <wp:extent cx="4535805" cy="2343150"/>
            <wp:effectExtent l="19050" t="0" r="1714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1D75" w:rsidRPr="00B966DC" w:rsidRDefault="000E6291" w:rsidP="00B966DC">
      <w:pPr>
        <w:spacing w:line="240" w:lineRule="auto"/>
        <w:jc w:val="both"/>
        <w:rPr>
          <w:rFonts w:ascii="Times New Roman" w:hAnsi="Times New Roman"/>
          <w:b/>
          <w:sz w:val="24"/>
          <w:szCs w:val="24"/>
        </w:rPr>
      </w:pPr>
      <w:r>
        <w:rPr>
          <w:rFonts w:ascii="Times New Roman" w:hAnsi="Times New Roman"/>
          <w:b/>
          <w:sz w:val="24"/>
          <w:szCs w:val="24"/>
        </w:rPr>
        <w:t>6.9</w:t>
      </w:r>
      <w:r w:rsidR="00CC317E" w:rsidRPr="00B966DC">
        <w:rPr>
          <w:rFonts w:ascii="Times New Roman" w:hAnsi="Times New Roman"/>
          <w:b/>
          <w:sz w:val="24"/>
          <w:szCs w:val="24"/>
        </w:rPr>
        <w:t xml:space="preserve"> </w:t>
      </w:r>
      <w:r w:rsidR="001F3B57" w:rsidRPr="00B966DC">
        <w:rPr>
          <w:rFonts w:ascii="Times New Roman" w:hAnsi="Times New Roman"/>
          <w:b/>
          <w:sz w:val="24"/>
          <w:szCs w:val="24"/>
        </w:rPr>
        <w:t xml:space="preserve">Influence made to </w:t>
      </w:r>
      <w:r w:rsidR="003712B2" w:rsidRPr="00B966DC">
        <w:rPr>
          <w:rFonts w:ascii="Times New Roman" w:hAnsi="Times New Roman"/>
          <w:b/>
          <w:sz w:val="24"/>
          <w:szCs w:val="24"/>
        </w:rPr>
        <w:t>know</w:t>
      </w:r>
      <w:r w:rsidR="001F3B57" w:rsidRPr="00B966DC">
        <w:rPr>
          <w:rFonts w:ascii="Times New Roman" w:hAnsi="Times New Roman"/>
          <w:b/>
          <w:sz w:val="24"/>
          <w:szCs w:val="24"/>
        </w:rPr>
        <w:t>n</w:t>
      </w:r>
      <w:r w:rsidR="003712B2" w:rsidRPr="00B966DC">
        <w:rPr>
          <w:rFonts w:ascii="Times New Roman" w:hAnsi="Times New Roman"/>
          <w:b/>
          <w:sz w:val="24"/>
          <w:szCs w:val="24"/>
        </w:rPr>
        <w:t xml:space="preserve"> about</w:t>
      </w:r>
      <w:r w:rsidR="00877DD2" w:rsidRPr="00B966DC">
        <w:rPr>
          <w:rFonts w:ascii="Times New Roman" w:hAnsi="Times New Roman"/>
          <w:b/>
          <w:sz w:val="24"/>
          <w:szCs w:val="24"/>
        </w:rPr>
        <w:t xml:space="preserve"> </w:t>
      </w:r>
      <w:r w:rsidR="00F7754F" w:rsidRPr="00B966DC">
        <w:rPr>
          <w:rFonts w:ascii="Times New Roman" w:hAnsi="Times New Roman"/>
          <w:b/>
          <w:sz w:val="24"/>
          <w:szCs w:val="24"/>
        </w:rPr>
        <w:t>“VTU-</w:t>
      </w:r>
      <w:r w:rsidR="00877DD2" w:rsidRPr="00B966DC">
        <w:rPr>
          <w:rFonts w:ascii="Times New Roman" w:hAnsi="Times New Roman"/>
          <w:b/>
          <w:sz w:val="24"/>
          <w:szCs w:val="24"/>
        </w:rPr>
        <w:t>Consortium</w:t>
      </w:r>
      <w:r w:rsidR="00F7754F" w:rsidRPr="00B966DC">
        <w:rPr>
          <w:rFonts w:ascii="Times New Roman" w:hAnsi="Times New Roman"/>
          <w:b/>
          <w:sz w:val="24"/>
          <w:szCs w:val="24"/>
        </w:rPr>
        <w:t>”</w:t>
      </w:r>
      <w:r w:rsidR="003712B2" w:rsidRPr="00B966DC">
        <w:rPr>
          <w:rFonts w:ascii="Times New Roman" w:hAnsi="Times New Roman"/>
          <w:b/>
          <w:sz w:val="24"/>
          <w:szCs w:val="24"/>
        </w:rPr>
        <w:t>?</w:t>
      </w:r>
      <w:r w:rsidR="00FC1D75" w:rsidRPr="00B966DC">
        <w:rPr>
          <w:rFonts w:ascii="Times New Roman" w:hAnsi="Times New Roman"/>
          <w:b/>
          <w:sz w:val="24"/>
          <w:szCs w:val="24"/>
        </w:rPr>
        <w:t xml:space="preserve"> </w:t>
      </w:r>
    </w:p>
    <w:p w:rsidR="00567AA1" w:rsidRPr="00B966DC" w:rsidRDefault="00F639D0"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This table</w:t>
      </w:r>
      <w:r w:rsidR="001B36B9" w:rsidRPr="00B966DC">
        <w:rPr>
          <w:rFonts w:ascii="Times New Roman" w:hAnsi="Times New Roman"/>
          <w:bCs/>
          <w:sz w:val="24"/>
          <w:szCs w:val="24"/>
        </w:rPr>
        <w:t>-</w:t>
      </w:r>
      <w:r w:rsidR="000E6291">
        <w:rPr>
          <w:rFonts w:ascii="Times New Roman" w:hAnsi="Times New Roman"/>
          <w:bCs/>
          <w:sz w:val="24"/>
          <w:szCs w:val="24"/>
        </w:rPr>
        <w:t>9</w:t>
      </w:r>
      <w:r w:rsidRPr="00B966DC">
        <w:rPr>
          <w:rFonts w:ascii="Times New Roman" w:hAnsi="Times New Roman"/>
          <w:bCs/>
          <w:sz w:val="24"/>
          <w:szCs w:val="24"/>
        </w:rPr>
        <w:t xml:space="preserve"> shows that the influence made to</w:t>
      </w:r>
      <w:r w:rsidR="00FF505C">
        <w:rPr>
          <w:rFonts w:ascii="Times New Roman" w:hAnsi="Times New Roman"/>
          <w:bCs/>
          <w:sz w:val="24"/>
          <w:szCs w:val="24"/>
        </w:rPr>
        <w:t xml:space="preserve"> know about</w:t>
      </w:r>
      <w:r w:rsidR="00567AA1" w:rsidRPr="00B966DC">
        <w:rPr>
          <w:rFonts w:ascii="Times New Roman" w:hAnsi="Times New Roman"/>
          <w:bCs/>
          <w:sz w:val="24"/>
          <w:szCs w:val="24"/>
        </w:rPr>
        <w:t xml:space="preserve"> </w:t>
      </w:r>
      <w:r w:rsidR="00A75522" w:rsidRPr="00B966DC">
        <w:rPr>
          <w:rFonts w:ascii="Times New Roman" w:hAnsi="Times New Roman"/>
          <w:bCs/>
          <w:sz w:val="24"/>
          <w:szCs w:val="24"/>
        </w:rPr>
        <w:t>VTU-C</w:t>
      </w:r>
      <w:r w:rsidR="00567AA1" w:rsidRPr="00B966DC">
        <w:rPr>
          <w:rFonts w:ascii="Times New Roman" w:hAnsi="Times New Roman"/>
          <w:bCs/>
          <w:sz w:val="24"/>
          <w:szCs w:val="24"/>
        </w:rPr>
        <w:t>onsortium</w:t>
      </w:r>
      <w:r w:rsidR="007B5710">
        <w:rPr>
          <w:rFonts w:ascii="Times New Roman" w:hAnsi="Times New Roman"/>
          <w:bCs/>
          <w:sz w:val="24"/>
          <w:szCs w:val="24"/>
        </w:rPr>
        <w:t>. Majority, 32.07%</w:t>
      </w:r>
      <w:r w:rsidRPr="00B966DC">
        <w:rPr>
          <w:rFonts w:ascii="Times New Roman" w:hAnsi="Times New Roman"/>
          <w:bCs/>
          <w:sz w:val="24"/>
          <w:szCs w:val="24"/>
        </w:rPr>
        <w:t xml:space="preserve"> </w:t>
      </w:r>
      <w:r w:rsidR="007B5710">
        <w:rPr>
          <w:rFonts w:ascii="Times New Roman" w:hAnsi="Times New Roman"/>
          <w:bCs/>
          <w:sz w:val="24"/>
          <w:szCs w:val="24"/>
        </w:rPr>
        <w:t xml:space="preserve">of </w:t>
      </w:r>
      <w:r w:rsidRPr="00B966DC">
        <w:rPr>
          <w:rFonts w:ascii="Times New Roman" w:hAnsi="Times New Roman"/>
          <w:bCs/>
          <w:sz w:val="24"/>
          <w:szCs w:val="24"/>
        </w:rPr>
        <w:t xml:space="preserve">respondents </w:t>
      </w:r>
      <w:r w:rsidR="001B36B9" w:rsidRPr="00B966DC">
        <w:rPr>
          <w:rFonts w:ascii="Times New Roman" w:hAnsi="Times New Roman"/>
          <w:bCs/>
          <w:sz w:val="24"/>
          <w:szCs w:val="24"/>
        </w:rPr>
        <w:t xml:space="preserve">came to know </w:t>
      </w:r>
      <w:r w:rsidR="00A75522" w:rsidRPr="00B966DC">
        <w:rPr>
          <w:rFonts w:ascii="Times New Roman" w:hAnsi="Times New Roman"/>
          <w:bCs/>
          <w:sz w:val="24"/>
          <w:szCs w:val="24"/>
        </w:rPr>
        <w:t>VTU-C</w:t>
      </w:r>
      <w:r w:rsidR="001B36B9" w:rsidRPr="00B966DC">
        <w:rPr>
          <w:rFonts w:ascii="Times New Roman" w:hAnsi="Times New Roman"/>
          <w:bCs/>
          <w:sz w:val="24"/>
          <w:szCs w:val="24"/>
        </w:rPr>
        <w:t>onsortium</w:t>
      </w:r>
      <w:r w:rsidR="00FF505C">
        <w:rPr>
          <w:rFonts w:ascii="Times New Roman" w:hAnsi="Times New Roman"/>
          <w:bCs/>
          <w:sz w:val="24"/>
          <w:szCs w:val="24"/>
        </w:rPr>
        <w:t xml:space="preserve"> by l</w:t>
      </w:r>
      <w:r w:rsidRPr="00B966DC">
        <w:rPr>
          <w:rFonts w:ascii="Times New Roman" w:hAnsi="Times New Roman"/>
          <w:bCs/>
          <w:sz w:val="24"/>
          <w:szCs w:val="24"/>
        </w:rPr>
        <w:t>ibrary</w:t>
      </w:r>
      <w:r w:rsidR="007B5710">
        <w:rPr>
          <w:rFonts w:ascii="Times New Roman" w:hAnsi="Times New Roman"/>
          <w:bCs/>
          <w:sz w:val="24"/>
          <w:szCs w:val="24"/>
        </w:rPr>
        <w:t xml:space="preserve"> staff. Followed by internet </w:t>
      </w:r>
      <w:r w:rsidR="00FF505C">
        <w:rPr>
          <w:rFonts w:ascii="Times New Roman" w:hAnsi="Times New Roman"/>
          <w:bCs/>
          <w:sz w:val="24"/>
          <w:szCs w:val="24"/>
        </w:rPr>
        <w:t>27.35%</w:t>
      </w:r>
      <w:r w:rsidRPr="00B966DC">
        <w:rPr>
          <w:rFonts w:ascii="Times New Roman" w:hAnsi="Times New Roman"/>
          <w:bCs/>
          <w:sz w:val="24"/>
          <w:szCs w:val="24"/>
        </w:rPr>
        <w:t xml:space="preserve">, </w:t>
      </w:r>
      <w:r w:rsidR="00FF505C">
        <w:rPr>
          <w:rFonts w:ascii="Times New Roman" w:hAnsi="Times New Roman"/>
          <w:bCs/>
          <w:sz w:val="24"/>
          <w:szCs w:val="24"/>
        </w:rPr>
        <w:t xml:space="preserve">and </w:t>
      </w:r>
      <w:r w:rsidR="00FF505C" w:rsidRPr="00B966DC">
        <w:rPr>
          <w:rFonts w:ascii="Times New Roman" w:hAnsi="Times New Roman"/>
          <w:bCs/>
          <w:sz w:val="24"/>
          <w:szCs w:val="24"/>
        </w:rPr>
        <w:t>18</w:t>
      </w:r>
      <w:r w:rsidR="00FF505C">
        <w:rPr>
          <w:rFonts w:ascii="Times New Roman" w:hAnsi="Times New Roman"/>
          <w:bCs/>
          <w:sz w:val="24"/>
          <w:szCs w:val="24"/>
        </w:rPr>
        <w:t>.86% by colleagues and very less</w:t>
      </w:r>
      <w:r w:rsidR="007B5710">
        <w:rPr>
          <w:rFonts w:ascii="Times New Roman" w:hAnsi="Times New Roman"/>
          <w:bCs/>
          <w:sz w:val="24"/>
          <w:szCs w:val="24"/>
        </w:rPr>
        <w:t xml:space="preserve"> each</w:t>
      </w:r>
      <w:r w:rsidR="00FF505C">
        <w:rPr>
          <w:rFonts w:ascii="Times New Roman" w:hAnsi="Times New Roman"/>
          <w:bCs/>
          <w:sz w:val="24"/>
          <w:szCs w:val="24"/>
        </w:rPr>
        <w:t xml:space="preserve"> 6% of respondents came to know through email and other mode. </w:t>
      </w:r>
    </w:p>
    <w:p w:rsidR="00993498" w:rsidRPr="00B966DC" w:rsidRDefault="00993498" w:rsidP="00B966DC">
      <w:pPr>
        <w:spacing w:after="0" w:line="240" w:lineRule="auto"/>
        <w:ind w:left="720"/>
        <w:jc w:val="both"/>
        <w:rPr>
          <w:rFonts w:ascii="Times New Roman" w:hAnsi="Times New Roman"/>
          <w:b/>
          <w:sz w:val="24"/>
          <w:szCs w:val="24"/>
        </w:rPr>
      </w:pPr>
    </w:p>
    <w:p w:rsidR="00567AA1" w:rsidRPr="00AA5E95" w:rsidRDefault="00567AA1" w:rsidP="006A6CD0">
      <w:pPr>
        <w:spacing w:after="0" w:line="240" w:lineRule="auto"/>
        <w:jc w:val="center"/>
        <w:rPr>
          <w:rFonts w:ascii="Times New Roman" w:hAnsi="Times New Roman"/>
          <w:b/>
          <w:i/>
          <w:iCs/>
          <w:sz w:val="24"/>
          <w:szCs w:val="24"/>
        </w:rPr>
      </w:pPr>
      <w:r w:rsidRPr="00AA5E95">
        <w:rPr>
          <w:rFonts w:ascii="Times New Roman" w:hAnsi="Times New Roman"/>
          <w:b/>
          <w:i/>
          <w:iCs/>
          <w:sz w:val="24"/>
          <w:szCs w:val="24"/>
        </w:rPr>
        <w:t>Table</w:t>
      </w:r>
      <w:r w:rsidR="00CD4EF9" w:rsidRPr="00AA5E95">
        <w:rPr>
          <w:rFonts w:ascii="Times New Roman" w:hAnsi="Times New Roman"/>
          <w:b/>
          <w:i/>
          <w:iCs/>
          <w:sz w:val="24"/>
          <w:szCs w:val="24"/>
        </w:rPr>
        <w:t xml:space="preserve"> No</w:t>
      </w:r>
      <w:r w:rsidRPr="00AA5E95">
        <w:rPr>
          <w:rFonts w:ascii="Times New Roman" w:hAnsi="Times New Roman"/>
          <w:b/>
          <w:i/>
          <w:iCs/>
          <w:sz w:val="24"/>
          <w:szCs w:val="24"/>
        </w:rPr>
        <w:t>-</w:t>
      </w:r>
      <w:r w:rsidR="000E6291">
        <w:rPr>
          <w:rFonts w:ascii="Times New Roman" w:hAnsi="Times New Roman"/>
          <w:b/>
          <w:i/>
          <w:iCs/>
          <w:sz w:val="24"/>
          <w:szCs w:val="24"/>
        </w:rPr>
        <w:t>9</w:t>
      </w:r>
      <w:r w:rsidR="00CD4EF9" w:rsidRPr="00AA5E95">
        <w:rPr>
          <w:rFonts w:ascii="Times New Roman" w:hAnsi="Times New Roman"/>
          <w:b/>
          <w:i/>
          <w:iCs/>
          <w:sz w:val="24"/>
          <w:szCs w:val="24"/>
        </w:rPr>
        <w:t xml:space="preserve">: </w:t>
      </w:r>
      <w:r w:rsidRPr="00AA5E95">
        <w:rPr>
          <w:rFonts w:ascii="Times New Roman" w:hAnsi="Times New Roman"/>
          <w:b/>
          <w:i/>
          <w:iCs/>
          <w:sz w:val="24"/>
          <w:szCs w:val="24"/>
        </w:rPr>
        <w:t xml:space="preserve">Influence made to known about </w:t>
      </w:r>
      <w:r w:rsidR="00A75522" w:rsidRPr="00AA5E95">
        <w:rPr>
          <w:rFonts w:ascii="Times New Roman" w:hAnsi="Times New Roman"/>
          <w:b/>
          <w:i/>
          <w:iCs/>
          <w:sz w:val="24"/>
          <w:szCs w:val="24"/>
        </w:rPr>
        <w:t>VTU-</w:t>
      </w:r>
      <w:r w:rsidRPr="00AA5E95">
        <w:rPr>
          <w:rFonts w:ascii="Times New Roman" w:hAnsi="Times New Roman"/>
          <w:b/>
          <w:i/>
          <w:iCs/>
          <w:sz w:val="24"/>
          <w:szCs w:val="24"/>
        </w:rPr>
        <w:t>Consortium</w:t>
      </w:r>
    </w:p>
    <w:tbl>
      <w:tblPr>
        <w:tblStyle w:val="TableGrid"/>
        <w:tblW w:w="0" w:type="auto"/>
        <w:jc w:val="center"/>
        <w:tblInd w:w="-36" w:type="dxa"/>
        <w:tblLook w:val="04A0"/>
      </w:tblPr>
      <w:tblGrid>
        <w:gridCol w:w="2272"/>
        <w:gridCol w:w="2056"/>
        <w:gridCol w:w="2180"/>
      </w:tblGrid>
      <w:tr w:rsidR="00701093" w:rsidRPr="00B966DC" w:rsidTr="006A6CD0">
        <w:trPr>
          <w:jc w:val="center"/>
        </w:trPr>
        <w:tc>
          <w:tcPr>
            <w:tcW w:w="2272" w:type="dxa"/>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Influences by</w:t>
            </w:r>
          </w:p>
        </w:tc>
        <w:tc>
          <w:tcPr>
            <w:tcW w:w="0" w:type="auto"/>
          </w:tcPr>
          <w:p w:rsidR="00701093" w:rsidRPr="00B966DC" w:rsidRDefault="00701093"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No of Respondents</w:t>
            </w:r>
          </w:p>
        </w:tc>
        <w:tc>
          <w:tcPr>
            <w:tcW w:w="2180" w:type="dxa"/>
          </w:tcPr>
          <w:p w:rsidR="00701093" w:rsidRPr="00B966DC" w:rsidRDefault="00701093"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Percentage</w:t>
            </w:r>
          </w:p>
        </w:tc>
      </w:tr>
      <w:tr w:rsidR="00701093" w:rsidRPr="00B966DC" w:rsidTr="006A6CD0">
        <w:trPr>
          <w:jc w:val="center"/>
        </w:trPr>
        <w:tc>
          <w:tcPr>
            <w:tcW w:w="2272" w:type="dxa"/>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Library Staff</w:t>
            </w:r>
          </w:p>
        </w:tc>
        <w:tc>
          <w:tcPr>
            <w:tcW w:w="0" w:type="auto"/>
          </w:tcPr>
          <w:p w:rsidR="00701093" w:rsidRPr="00B966DC" w:rsidRDefault="00701093"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34</w:t>
            </w:r>
          </w:p>
        </w:tc>
        <w:tc>
          <w:tcPr>
            <w:tcW w:w="2180" w:type="dxa"/>
          </w:tcPr>
          <w:p w:rsidR="00701093" w:rsidRPr="00B966DC" w:rsidRDefault="00701093"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32.07</w:t>
            </w:r>
          </w:p>
        </w:tc>
      </w:tr>
      <w:tr w:rsidR="00481909" w:rsidRPr="00B966DC" w:rsidTr="006A6CD0">
        <w:trPr>
          <w:jc w:val="center"/>
        </w:trPr>
        <w:tc>
          <w:tcPr>
            <w:tcW w:w="2272" w:type="dxa"/>
          </w:tcPr>
          <w:p w:rsidR="00481909" w:rsidRPr="00B966DC" w:rsidRDefault="00481909" w:rsidP="00312F4D">
            <w:pPr>
              <w:spacing w:after="0" w:line="240" w:lineRule="auto"/>
              <w:jc w:val="both"/>
              <w:rPr>
                <w:rFonts w:ascii="Times New Roman" w:hAnsi="Times New Roman"/>
                <w:bCs/>
                <w:sz w:val="24"/>
                <w:szCs w:val="24"/>
              </w:rPr>
            </w:pPr>
            <w:r w:rsidRPr="00B966DC">
              <w:rPr>
                <w:rFonts w:ascii="Times New Roman" w:hAnsi="Times New Roman"/>
                <w:bCs/>
                <w:sz w:val="24"/>
                <w:szCs w:val="24"/>
              </w:rPr>
              <w:t>Internet</w:t>
            </w:r>
          </w:p>
        </w:tc>
        <w:tc>
          <w:tcPr>
            <w:tcW w:w="0" w:type="auto"/>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29</w:t>
            </w:r>
          </w:p>
        </w:tc>
        <w:tc>
          <w:tcPr>
            <w:tcW w:w="2180" w:type="dxa"/>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27.35</w:t>
            </w:r>
          </w:p>
        </w:tc>
      </w:tr>
      <w:tr w:rsidR="00481909" w:rsidRPr="00B966DC" w:rsidTr="006A6CD0">
        <w:trPr>
          <w:jc w:val="center"/>
        </w:trPr>
        <w:tc>
          <w:tcPr>
            <w:tcW w:w="2272" w:type="dxa"/>
          </w:tcPr>
          <w:p w:rsidR="00481909" w:rsidRPr="00B966DC" w:rsidRDefault="00481909"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Colleagues</w:t>
            </w:r>
          </w:p>
        </w:tc>
        <w:tc>
          <w:tcPr>
            <w:tcW w:w="0" w:type="auto"/>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20</w:t>
            </w:r>
          </w:p>
        </w:tc>
        <w:tc>
          <w:tcPr>
            <w:tcW w:w="2180" w:type="dxa"/>
          </w:tcPr>
          <w:p w:rsidR="00481909" w:rsidRPr="00B966DC" w:rsidRDefault="00FA1FC1" w:rsidP="008E5C36">
            <w:pPr>
              <w:spacing w:after="0" w:line="240" w:lineRule="auto"/>
              <w:jc w:val="center"/>
              <w:rPr>
                <w:rFonts w:ascii="Times New Roman" w:hAnsi="Times New Roman"/>
                <w:bCs/>
                <w:sz w:val="24"/>
                <w:szCs w:val="24"/>
              </w:rPr>
            </w:pPr>
            <w:r>
              <w:rPr>
                <w:rFonts w:ascii="Times New Roman" w:hAnsi="Times New Roman"/>
                <w:bCs/>
                <w:sz w:val="24"/>
                <w:szCs w:val="24"/>
              </w:rPr>
              <w:t>18.86</w:t>
            </w:r>
          </w:p>
        </w:tc>
      </w:tr>
      <w:tr w:rsidR="00481909" w:rsidRPr="00B966DC" w:rsidTr="006A6CD0">
        <w:trPr>
          <w:jc w:val="center"/>
        </w:trPr>
        <w:tc>
          <w:tcPr>
            <w:tcW w:w="2272" w:type="dxa"/>
          </w:tcPr>
          <w:p w:rsidR="00481909" w:rsidRPr="00B966DC" w:rsidRDefault="00377845" w:rsidP="00B966DC">
            <w:pPr>
              <w:spacing w:after="0" w:line="240" w:lineRule="auto"/>
              <w:jc w:val="both"/>
              <w:rPr>
                <w:rFonts w:ascii="Times New Roman" w:hAnsi="Times New Roman"/>
                <w:bCs/>
                <w:sz w:val="24"/>
                <w:szCs w:val="24"/>
              </w:rPr>
            </w:pPr>
            <w:r>
              <w:rPr>
                <w:rFonts w:ascii="Times New Roman" w:hAnsi="Times New Roman"/>
                <w:bCs/>
                <w:sz w:val="24"/>
                <w:szCs w:val="24"/>
              </w:rPr>
              <w:t>;</w:t>
            </w:r>
            <w:r w:rsidR="00481909" w:rsidRPr="00B966DC">
              <w:rPr>
                <w:rFonts w:ascii="Times New Roman" w:hAnsi="Times New Roman"/>
                <w:bCs/>
                <w:sz w:val="24"/>
                <w:szCs w:val="24"/>
              </w:rPr>
              <w:t>Journals</w:t>
            </w:r>
          </w:p>
        </w:tc>
        <w:tc>
          <w:tcPr>
            <w:tcW w:w="0" w:type="auto"/>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9</w:t>
            </w:r>
          </w:p>
        </w:tc>
        <w:tc>
          <w:tcPr>
            <w:tcW w:w="2180" w:type="dxa"/>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08.49</w:t>
            </w:r>
          </w:p>
        </w:tc>
      </w:tr>
      <w:tr w:rsidR="00481909" w:rsidRPr="00B966DC" w:rsidTr="006A6CD0">
        <w:trPr>
          <w:jc w:val="center"/>
        </w:trPr>
        <w:tc>
          <w:tcPr>
            <w:tcW w:w="2272" w:type="dxa"/>
          </w:tcPr>
          <w:p w:rsidR="00481909" w:rsidRPr="00B966DC" w:rsidRDefault="00481909"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E-mail</w:t>
            </w:r>
          </w:p>
        </w:tc>
        <w:tc>
          <w:tcPr>
            <w:tcW w:w="0" w:type="auto"/>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7</w:t>
            </w:r>
          </w:p>
        </w:tc>
        <w:tc>
          <w:tcPr>
            <w:tcW w:w="2180" w:type="dxa"/>
          </w:tcPr>
          <w:p w:rsidR="00481909" w:rsidRPr="00B966DC" w:rsidRDefault="00FA1FC1" w:rsidP="008E5C36">
            <w:pPr>
              <w:spacing w:after="0" w:line="240" w:lineRule="auto"/>
              <w:jc w:val="center"/>
              <w:rPr>
                <w:rFonts w:ascii="Times New Roman" w:hAnsi="Times New Roman"/>
                <w:bCs/>
                <w:sz w:val="24"/>
                <w:szCs w:val="24"/>
              </w:rPr>
            </w:pPr>
            <w:r>
              <w:rPr>
                <w:rFonts w:ascii="Times New Roman" w:hAnsi="Times New Roman"/>
                <w:bCs/>
                <w:sz w:val="24"/>
                <w:szCs w:val="24"/>
              </w:rPr>
              <w:t>06.60</w:t>
            </w:r>
          </w:p>
        </w:tc>
      </w:tr>
      <w:tr w:rsidR="00481909" w:rsidRPr="00B966DC" w:rsidTr="006A6CD0">
        <w:trPr>
          <w:jc w:val="center"/>
        </w:trPr>
        <w:tc>
          <w:tcPr>
            <w:tcW w:w="2272" w:type="dxa"/>
          </w:tcPr>
          <w:p w:rsidR="00481909" w:rsidRPr="00B966DC" w:rsidRDefault="00481909"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Others</w:t>
            </w:r>
          </w:p>
        </w:tc>
        <w:tc>
          <w:tcPr>
            <w:tcW w:w="0" w:type="auto"/>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7</w:t>
            </w:r>
          </w:p>
        </w:tc>
        <w:tc>
          <w:tcPr>
            <w:tcW w:w="2180" w:type="dxa"/>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06.60</w:t>
            </w:r>
          </w:p>
        </w:tc>
      </w:tr>
      <w:tr w:rsidR="00481909" w:rsidRPr="00B966DC" w:rsidTr="006A6CD0">
        <w:trPr>
          <w:jc w:val="center"/>
        </w:trPr>
        <w:tc>
          <w:tcPr>
            <w:tcW w:w="2272" w:type="dxa"/>
          </w:tcPr>
          <w:p w:rsidR="00481909" w:rsidRPr="00B966DC" w:rsidRDefault="00481909" w:rsidP="00B966DC">
            <w:pPr>
              <w:spacing w:after="0" w:line="240" w:lineRule="auto"/>
              <w:jc w:val="both"/>
              <w:rPr>
                <w:rFonts w:ascii="Times New Roman" w:hAnsi="Times New Roman"/>
                <w:bCs/>
                <w:sz w:val="24"/>
                <w:szCs w:val="24"/>
              </w:rPr>
            </w:pPr>
          </w:p>
        </w:tc>
        <w:tc>
          <w:tcPr>
            <w:tcW w:w="0" w:type="auto"/>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106</w:t>
            </w:r>
          </w:p>
        </w:tc>
        <w:tc>
          <w:tcPr>
            <w:tcW w:w="2180" w:type="dxa"/>
          </w:tcPr>
          <w:p w:rsidR="00481909" w:rsidRPr="00B966DC" w:rsidRDefault="00481909"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100</w:t>
            </w:r>
          </w:p>
        </w:tc>
      </w:tr>
    </w:tbl>
    <w:p w:rsidR="00E12C16" w:rsidRPr="005C763B" w:rsidRDefault="00E12C16" w:rsidP="00B30793">
      <w:pPr>
        <w:spacing w:line="240" w:lineRule="auto"/>
        <w:jc w:val="center"/>
        <w:rPr>
          <w:rFonts w:ascii="Times New Roman" w:hAnsi="Times New Roman"/>
          <w:b/>
          <w:noProof/>
          <w:color w:val="7030A0"/>
          <w:sz w:val="2"/>
          <w:szCs w:val="2"/>
          <w:lang w:bidi="hi-IN"/>
        </w:rPr>
      </w:pPr>
    </w:p>
    <w:p w:rsidR="00CE1488" w:rsidRDefault="00CE1488" w:rsidP="00B30793">
      <w:pPr>
        <w:spacing w:line="240" w:lineRule="auto"/>
        <w:jc w:val="center"/>
        <w:rPr>
          <w:rFonts w:ascii="Times New Roman" w:hAnsi="Times New Roman"/>
          <w:b/>
          <w:color w:val="7030A0"/>
          <w:sz w:val="24"/>
          <w:szCs w:val="24"/>
        </w:rPr>
      </w:pPr>
      <w:r w:rsidRPr="00CE1488">
        <w:rPr>
          <w:rFonts w:ascii="Times New Roman" w:hAnsi="Times New Roman"/>
          <w:b/>
          <w:noProof/>
          <w:color w:val="7030A0"/>
          <w:sz w:val="24"/>
          <w:szCs w:val="24"/>
          <w:lang w:bidi="hi-IN"/>
        </w:rPr>
        <w:drawing>
          <wp:inline distT="0" distB="0" distL="0" distR="0">
            <wp:extent cx="4166235" cy="2181225"/>
            <wp:effectExtent l="19050" t="0" r="2476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0BEE" w:rsidRPr="001C1160" w:rsidRDefault="000E6291" w:rsidP="00B966DC">
      <w:pPr>
        <w:spacing w:line="240" w:lineRule="auto"/>
        <w:jc w:val="both"/>
        <w:rPr>
          <w:rFonts w:ascii="Times New Roman" w:hAnsi="Times New Roman"/>
          <w:b/>
          <w:sz w:val="24"/>
          <w:szCs w:val="24"/>
        </w:rPr>
      </w:pPr>
      <w:r>
        <w:rPr>
          <w:rFonts w:ascii="Times New Roman" w:hAnsi="Times New Roman"/>
          <w:b/>
          <w:sz w:val="24"/>
          <w:szCs w:val="24"/>
        </w:rPr>
        <w:t>6.10</w:t>
      </w:r>
      <w:r w:rsidR="00CC317E" w:rsidRPr="001C1160">
        <w:rPr>
          <w:rFonts w:ascii="Times New Roman" w:hAnsi="Times New Roman"/>
          <w:b/>
          <w:sz w:val="24"/>
          <w:szCs w:val="24"/>
        </w:rPr>
        <w:t xml:space="preserve"> </w:t>
      </w:r>
      <w:r w:rsidR="001F3B57" w:rsidRPr="001C1160">
        <w:rPr>
          <w:rFonts w:ascii="Times New Roman" w:hAnsi="Times New Roman"/>
          <w:b/>
          <w:sz w:val="24"/>
          <w:szCs w:val="24"/>
        </w:rPr>
        <w:t>P</w:t>
      </w:r>
      <w:r w:rsidR="00BC36D5">
        <w:rPr>
          <w:rFonts w:ascii="Times New Roman" w:hAnsi="Times New Roman"/>
          <w:b/>
          <w:sz w:val="24"/>
          <w:szCs w:val="24"/>
        </w:rPr>
        <w:t>urpose of using</w:t>
      </w:r>
      <w:r w:rsidR="00C76769" w:rsidRPr="001C1160">
        <w:rPr>
          <w:rFonts w:ascii="Times New Roman" w:hAnsi="Times New Roman"/>
          <w:b/>
          <w:sz w:val="24"/>
          <w:szCs w:val="24"/>
        </w:rPr>
        <w:t xml:space="preserve"> </w:t>
      </w:r>
      <w:r w:rsidR="00B836B1" w:rsidRPr="001C1160">
        <w:rPr>
          <w:rFonts w:ascii="Times New Roman" w:hAnsi="Times New Roman"/>
          <w:b/>
          <w:i/>
          <w:iCs/>
          <w:sz w:val="24"/>
          <w:szCs w:val="24"/>
        </w:rPr>
        <w:t>“VTU-Consortium"</w:t>
      </w:r>
      <w:r w:rsidR="00BC36D5">
        <w:rPr>
          <w:rFonts w:ascii="Times New Roman" w:hAnsi="Times New Roman"/>
          <w:b/>
          <w:i/>
          <w:iCs/>
          <w:sz w:val="24"/>
          <w:szCs w:val="24"/>
        </w:rPr>
        <w:t>.</w:t>
      </w:r>
      <w:r w:rsidR="00B836B1" w:rsidRPr="001C1160">
        <w:rPr>
          <w:rFonts w:ascii="Times New Roman" w:hAnsi="Times New Roman"/>
          <w:b/>
          <w:i/>
          <w:iCs/>
          <w:sz w:val="24"/>
          <w:szCs w:val="24"/>
        </w:rPr>
        <w:t xml:space="preserve"> </w:t>
      </w:r>
    </w:p>
    <w:p w:rsidR="00560993" w:rsidRPr="001C1160" w:rsidRDefault="00560993" w:rsidP="00B966DC">
      <w:pPr>
        <w:pStyle w:val="ListParagraph"/>
        <w:autoSpaceDE w:val="0"/>
        <w:autoSpaceDN w:val="0"/>
        <w:adjustRightInd w:val="0"/>
        <w:spacing w:after="0" w:line="240" w:lineRule="auto"/>
        <w:ind w:left="360"/>
        <w:jc w:val="both"/>
        <w:rPr>
          <w:rFonts w:ascii="Times New Roman" w:hAnsi="Times New Roman"/>
          <w:bCs/>
          <w:sz w:val="24"/>
          <w:szCs w:val="24"/>
        </w:rPr>
      </w:pPr>
      <w:r w:rsidRPr="001C1160">
        <w:rPr>
          <w:rFonts w:ascii="Times New Roman" w:hAnsi="Times New Roman"/>
          <w:bCs/>
          <w:sz w:val="24"/>
          <w:szCs w:val="24"/>
        </w:rPr>
        <w:t xml:space="preserve">As the information increases manifold, respondents use e-resources for varied purposes. The main purpose of use of </w:t>
      </w:r>
      <w:r w:rsidR="00E12C16" w:rsidRPr="001C1160">
        <w:rPr>
          <w:rFonts w:ascii="Times New Roman" w:hAnsi="Times New Roman"/>
          <w:bCs/>
          <w:sz w:val="24"/>
          <w:szCs w:val="24"/>
        </w:rPr>
        <w:t>VTU-Consortium</w:t>
      </w:r>
      <w:r w:rsidRPr="001C1160">
        <w:rPr>
          <w:rFonts w:ascii="Times New Roman" w:hAnsi="Times New Roman"/>
          <w:bCs/>
          <w:sz w:val="24"/>
          <w:szCs w:val="24"/>
        </w:rPr>
        <w:t xml:space="preserve"> has categories accordingly and asked the respondents to select multiple options based on their preferences of interest. It can be noted from the below table that almost 77</w:t>
      </w:r>
      <w:r w:rsidR="001C1160" w:rsidRPr="001C1160">
        <w:rPr>
          <w:rFonts w:ascii="Times New Roman" w:hAnsi="Times New Roman"/>
          <w:bCs/>
          <w:sz w:val="24"/>
          <w:szCs w:val="24"/>
        </w:rPr>
        <w:t>.35</w:t>
      </w:r>
      <w:r w:rsidRPr="001C1160">
        <w:rPr>
          <w:rFonts w:ascii="Times New Roman" w:hAnsi="Times New Roman"/>
          <w:bCs/>
          <w:sz w:val="24"/>
          <w:szCs w:val="24"/>
        </w:rPr>
        <w:t xml:space="preserve">% of respondents use </w:t>
      </w:r>
      <w:r w:rsidR="009743D9" w:rsidRPr="001C1160">
        <w:rPr>
          <w:rFonts w:ascii="Times New Roman" w:hAnsi="Times New Roman"/>
          <w:bCs/>
          <w:sz w:val="24"/>
          <w:szCs w:val="24"/>
        </w:rPr>
        <w:t>e-Resources</w:t>
      </w:r>
      <w:r w:rsidRPr="001C1160">
        <w:rPr>
          <w:rFonts w:ascii="Times New Roman" w:hAnsi="Times New Roman"/>
          <w:bCs/>
          <w:sz w:val="24"/>
          <w:szCs w:val="24"/>
        </w:rPr>
        <w:t xml:space="preserve"> for</w:t>
      </w:r>
      <w:r w:rsidR="001C1160" w:rsidRPr="001C1160">
        <w:rPr>
          <w:rFonts w:ascii="Times New Roman" w:hAnsi="Times New Roman"/>
          <w:bCs/>
          <w:sz w:val="24"/>
          <w:szCs w:val="24"/>
        </w:rPr>
        <w:t xml:space="preserve"> </w:t>
      </w:r>
      <w:r w:rsidR="001C1160" w:rsidRPr="001C1160">
        <w:rPr>
          <w:rFonts w:ascii="Times New Roman" w:hAnsi="Times New Roman"/>
          <w:bCs/>
          <w:sz w:val="24"/>
          <w:szCs w:val="24"/>
        </w:rPr>
        <w:lastRenderedPageBreak/>
        <w:t xml:space="preserve">research purpose, followed by 68(15%) for publishing articles/books, 52(49.05%) for study, 39(36.79%) for finding relevant information in the area of specialization 30(28.30%) completion f assignments and seminar presentations and least 28(26.41%) for keeping up to date with the subject </w:t>
      </w:r>
    </w:p>
    <w:p w:rsidR="00567AA1" w:rsidRPr="001C1160" w:rsidRDefault="00CD4EF9" w:rsidP="00AA5E95">
      <w:pPr>
        <w:spacing w:after="0" w:line="240" w:lineRule="auto"/>
        <w:ind w:left="360"/>
        <w:jc w:val="center"/>
        <w:rPr>
          <w:rFonts w:ascii="Times New Roman" w:hAnsi="Times New Roman"/>
          <w:b/>
          <w:i/>
          <w:iCs/>
          <w:sz w:val="24"/>
          <w:szCs w:val="24"/>
        </w:rPr>
      </w:pPr>
      <w:r w:rsidRPr="001C1160">
        <w:rPr>
          <w:rFonts w:ascii="Times New Roman" w:hAnsi="Times New Roman"/>
          <w:b/>
          <w:i/>
          <w:iCs/>
          <w:sz w:val="24"/>
          <w:szCs w:val="24"/>
        </w:rPr>
        <w:t>Table No-</w:t>
      </w:r>
      <w:r w:rsidR="000E6291">
        <w:rPr>
          <w:rFonts w:ascii="Times New Roman" w:hAnsi="Times New Roman"/>
          <w:b/>
          <w:i/>
          <w:iCs/>
          <w:sz w:val="24"/>
          <w:szCs w:val="24"/>
        </w:rPr>
        <w:t>10</w:t>
      </w:r>
      <w:r w:rsidRPr="001C1160">
        <w:rPr>
          <w:rFonts w:ascii="Times New Roman" w:hAnsi="Times New Roman"/>
          <w:b/>
          <w:i/>
          <w:iCs/>
          <w:sz w:val="24"/>
          <w:szCs w:val="24"/>
        </w:rPr>
        <w:t xml:space="preserve">: </w:t>
      </w:r>
      <w:r w:rsidR="00BC36D5">
        <w:rPr>
          <w:rFonts w:ascii="Times New Roman" w:hAnsi="Times New Roman"/>
          <w:b/>
          <w:i/>
          <w:iCs/>
          <w:sz w:val="24"/>
          <w:szCs w:val="24"/>
        </w:rPr>
        <w:t>Purpose of using</w:t>
      </w:r>
      <w:r w:rsidR="00567AA1" w:rsidRPr="001C1160">
        <w:rPr>
          <w:rFonts w:ascii="Times New Roman" w:hAnsi="Times New Roman"/>
          <w:b/>
          <w:i/>
          <w:iCs/>
          <w:sz w:val="24"/>
          <w:szCs w:val="24"/>
        </w:rPr>
        <w:t xml:space="preserve"> </w:t>
      </w:r>
      <w:r w:rsidR="002E78C7" w:rsidRPr="001C1160">
        <w:rPr>
          <w:rFonts w:ascii="Times New Roman" w:hAnsi="Times New Roman"/>
          <w:b/>
          <w:i/>
          <w:iCs/>
          <w:sz w:val="24"/>
          <w:szCs w:val="24"/>
        </w:rPr>
        <w:t>“VTU-Consortium</w:t>
      </w:r>
      <w:r w:rsidR="00B836B1" w:rsidRPr="001C1160">
        <w:rPr>
          <w:rFonts w:ascii="Times New Roman" w:hAnsi="Times New Roman"/>
          <w:b/>
          <w:i/>
          <w:iCs/>
          <w:sz w:val="24"/>
          <w:szCs w:val="24"/>
        </w:rPr>
        <w:t>"</w:t>
      </w:r>
      <w:r w:rsidR="002E78C7" w:rsidRPr="001C1160">
        <w:rPr>
          <w:rFonts w:ascii="Times New Roman" w:hAnsi="Times New Roman"/>
          <w:b/>
          <w:i/>
          <w:iCs/>
          <w:sz w:val="24"/>
          <w:szCs w:val="24"/>
        </w:rPr>
        <w:t xml:space="preserve"> </w:t>
      </w:r>
    </w:p>
    <w:tbl>
      <w:tblPr>
        <w:tblStyle w:val="TableGrid"/>
        <w:tblpPr w:leftFromText="180" w:rightFromText="180" w:vertAnchor="text" w:tblpXSpec="center" w:tblpY="1"/>
        <w:tblOverlap w:val="never"/>
        <w:tblW w:w="0" w:type="auto"/>
        <w:tblLayout w:type="fixed"/>
        <w:tblLook w:val="04A0"/>
      </w:tblPr>
      <w:tblGrid>
        <w:gridCol w:w="4347"/>
        <w:gridCol w:w="2211"/>
        <w:gridCol w:w="2219"/>
      </w:tblGrid>
      <w:tr w:rsidR="00701093" w:rsidRPr="001C1160" w:rsidTr="00951C24">
        <w:tc>
          <w:tcPr>
            <w:tcW w:w="4347" w:type="dxa"/>
          </w:tcPr>
          <w:p w:rsidR="00701093" w:rsidRPr="001C1160" w:rsidRDefault="00701093" w:rsidP="00B966DC">
            <w:pPr>
              <w:spacing w:after="0" w:line="240" w:lineRule="auto"/>
              <w:jc w:val="both"/>
              <w:rPr>
                <w:rFonts w:ascii="Times New Roman" w:hAnsi="Times New Roman"/>
                <w:bCs/>
                <w:sz w:val="24"/>
                <w:szCs w:val="24"/>
              </w:rPr>
            </w:pPr>
            <w:r w:rsidRPr="001C1160">
              <w:rPr>
                <w:rFonts w:ascii="Times New Roman" w:hAnsi="Times New Roman"/>
                <w:bCs/>
                <w:sz w:val="24"/>
                <w:szCs w:val="24"/>
              </w:rPr>
              <w:t>Purposes</w:t>
            </w:r>
          </w:p>
        </w:tc>
        <w:tc>
          <w:tcPr>
            <w:tcW w:w="2211" w:type="dxa"/>
          </w:tcPr>
          <w:p w:rsidR="00701093" w:rsidRPr="001C1160" w:rsidRDefault="00701093"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No of Respondents</w:t>
            </w:r>
          </w:p>
        </w:tc>
        <w:tc>
          <w:tcPr>
            <w:tcW w:w="2219" w:type="dxa"/>
          </w:tcPr>
          <w:p w:rsidR="00701093" w:rsidRPr="001C1160" w:rsidRDefault="00701093"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Percentage          %</w:t>
            </w:r>
          </w:p>
        </w:tc>
      </w:tr>
      <w:tr w:rsidR="00E12C16" w:rsidRPr="001C1160" w:rsidTr="00951C24">
        <w:tc>
          <w:tcPr>
            <w:tcW w:w="4347" w:type="dxa"/>
          </w:tcPr>
          <w:p w:rsidR="00E12C16" w:rsidRPr="001C1160" w:rsidRDefault="00A84177" w:rsidP="00E12C16">
            <w:pPr>
              <w:spacing w:after="0" w:line="240" w:lineRule="auto"/>
              <w:jc w:val="both"/>
              <w:rPr>
                <w:rFonts w:ascii="Times New Roman" w:hAnsi="Times New Roman"/>
                <w:bCs/>
                <w:sz w:val="24"/>
                <w:szCs w:val="24"/>
              </w:rPr>
            </w:pPr>
            <w:r>
              <w:rPr>
                <w:rFonts w:ascii="Times New Roman" w:hAnsi="Times New Roman"/>
                <w:bCs/>
                <w:sz w:val="24"/>
                <w:szCs w:val="24"/>
              </w:rPr>
              <w:t>R</w:t>
            </w:r>
            <w:r w:rsidR="00E12C16" w:rsidRPr="001C1160">
              <w:rPr>
                <w:rFonts w:ascii="Times New Roman" w:hAnsi="Times New Roman"/>
                <w:bCs/>
                <w:sz w:val="24"/>
                <w:szCs w:val="24"/>
              </w:rPr>
              <w:t>esearch purpose</w:t>
            </w:r>
          </w:p>
        </w:tc>
        <w:tc>
          <w:tcPr>
            <w:tcW w:w="2211" w:type="dxa"/>
          </w:tcPr>
          <w:p w:rsidR="00E12C16" w:rsidRPr="001C1160" w:rsidRDefault="00E12C16"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82</w:t>
            </w:r>
          </w:p>
        </w:tc>
        <w:tc>
          <w:tcPr>
            <w:tcW w:w="2219" w:type="dxa"/>
          </w:tcPr>
          <w:p w:rsidR="00E12C16" w:rsidRPr="001C1160" w:rsidRDefault="002F7FBF"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77.35</w:t>
            </w:r>
          </w:p>
        </w:tc>
      </w:tr>
      <w:tr w:rsidR="00E12C16" w:rsidRPr="001C1160" w:rsidTr="00951C24">
        <w:tc>
          <w:tcPr>
            <w:tcW w:w="4347" w:type="dxa"/>
          </w:tcPr>
          <w:p w:rsidR="00E12C16" w:rsidRPr="001C1160" w:rsidRDefault="002F2B31" w:rsidP="00E12C16">
            <w:pPr>
              <w:spacing w:after="0" w:line="240" w:lineRule="auto"/>
              <w:jc w:val="both"/>
              <w:rPr>
                <w:rFonts w:ascii="Times New Roman" w:hAnsi="Times New Roman"/>
                <w:bCs/>
                <w:sz w:val="24"/>
                <w:szCs w:val="24"/>
              </w:rPr>
            </w:pPr>
            <w:r>
              <w:rPr>
                <w:rFonts w:ascii="Times New Roman" w:hAnsi="Times New Roman"/>
                <w:bCs/>
                <w:sz w:val="24"/>
                <w:szCs w:val="24"/>
              </w:rPr>
              <w:t>P</w:t>
            </w:r>
            <w:r w:rsidR="00E12C16" w:rsidRPr="001C1160">
              <w:rPr>
                <w:rFonts w:ascii="Times New Roman" w:hAnsi="Times New Roman"/>
                <w:bCs/>
                <w:sz w:val="24"/>
                <w:szCs w:val="24"/>
              </w:rPr>
              <w:t>ublishing articles/books</w:t>
            </w:r>
          </w:p>
        </w:tc>
        <w:tc>
          <w:tcPr>
            <w:tcW w:w="2211" w:type="dxa"/>
          </w:tcPr>
          <w:p w:rsidR="00E12C16" w:rsidRPr="001C1160" w:rsidRDefault="00E12C16"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68</w:t>
            </w:r>
          </w:p>
        </w:tc>
        <w:tc>
          <w:tcPr>
            <w:tcW w:w="2219" w:type="dxa"/>
          </w:tcPr>
          <w:p w:rsidR="00E12C16" w:rsidRPr="001C1160" w:rsidRDefault="002F7FBF"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64.15</w:t>
            </w:r>
          </w:p>
        </w:tc>
      </w:tr>
      <w:tr w:rsidR="00A2041D" w:rsidRPr="001C1160" w:rsidTr="00951C24">
        <w:tc>
          <w:tcPr>
            <w:tcW w:w="4347" w:type="dxa"/>
          </w:tcPr>
          <w:p w:rsidR="00A2041D" w:rsidRPr="001C1160" w:rsidRDefault="00A2041D" w:rsidP="00A2041D">
            <w:pPr>
              <w:spacing w:after="0" w:line="240" w:lineRule="auto"/>
              <w:jc w:val="both"/>
              <w:rPr>
                <w:rFonts w:ascii="Times New Roman" w:hAnsi="Times New Roman"/>
                <w:bCs/>
                <w:sz w:val="24"/>
                <w:szCs w:val="24"/>
              </w:rPr>
            </w:pPr>
            <w:r w:rsidRPr="001C1160">
              <w:rPr>
                <w:rFonts w:ascii="Times New Roman" w:hAnsi="Times New Roman"/>
                <w:bCs/>
                <w:sz w:val="24"/>
                <w:szCs w:val="24"/>
              </w:rPr>
              <w:t>For Study</w:t>
            </w:r>
          </w:p>
        </w:tc>
        <w:tc>
          <w:tcPr>
            <w:tcW w:w="2211"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52</w:t>
            </w:r>
          </w:p>
        </w:tc>
        <w:tc>
          <w:tcPr>
            <w:tcW w:w="2219"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49.05</w:t>
            </w:r>
          </w:p>
        </w:tc>
      </w:tr>
      <w:tr w:rsidR="00A2041D" w:rsidRPr="001C1160" w:rsidTr="00951C24">
        <w:tc>
          <w:tcPr>
            <w:tcW w:w="4347" w:type="dxa"/>
          </w:tcPr>
          <w:p w:rsidR="00A2041D" w:rsidRPr="001C1160" w:rsidRDefault="00A84177" w:rsidP="00A8417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F</w:t>
            </w:r>
            <w:r w:rsidR="00A2041D" w:rsidRPr="001C1160">
              <w:rPr>
                <w:rFonts w:ascii="Times New Roman" w:hAnsi="Times New Roman"/>
                <w:bCs/>
                <w:sz w:val="24"/>
                <w:szCs w:val="24"/>
              </w:rPr>
              <w:t xml:space="preserve">inding information in area of specialization </w:t>
            </w:r>
          </w:p>
        </w:tc>
        <w:tc>
          <w:tcPr>
            <w:tcW w:w="2211"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39</w:t>
            </w:r>
          </w:p>
        </w:tc>
        <w:tc>
          <w:tcPr>
            <w:tcW w:w="2219"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36.79</w:t>
            </w:r>
          </w:p>
        </w:tc>
      </w:tr>
      <w:tr w:rsidR="00A2041D" w:rsidRPr="001C1160" w:rsidTr="00951C24">
        <w:tc>
          <w:tcPr>
            <w:tcW w:w="4347" w:type="dxa"/>
          </w:tcPr>
          <w:p w:rsidR="00A2041D" w:rsidRPr="001C1160" w:rsidRDefault="00A84177" w:rsidP="00A2041D">
            <w:pPr>
              <w:spacing w:after="0" w:line="240" w:lineRule="auto"/>
              <w:jc w:val="both"/>
              <w:rPr>
                <w:rFonts w:ascii="Times New Roman" w:hAnsi="Times New Roman"/>
                <w:bCs/>
                <w:sz w:val="24"/>
                <w:szCs w:val="24"/>
              </w:rPr>
            </w:pPr>
            <w:r>
              <w:rPr>
                <w:rFonts w:ascii="Times New Roman" w:hAnsi="Times New Roman"/>
                <w:bCs/>
                <w:sz w:val="24"/>
                <w:szCs w:val="24"/>
              </w:rPr>
              <w:t>A</w:t>
            </w:r>
            <w:r w:rsidR="00A2041D">
              <w:rPr>
                <w:rFonts w:ascii="Times New Roman" w:hAnsi="Times New Roman"/>
                <w:bCs/>
                <w:sz w:val="24"/>
                <w:szCs w:val="24"/>
              </w:rPr>
              <w:t>ssignments/</w:t>
            </w:r>
            <w:r>
              <w:rPr>
                <w:rFonts w:ascii="Times New Roman" w:hAnsi="Times New Roman"/>
                <w:bCs/>
                <w:sz w:val="24"/>
                <w:szCs w:val="24"/>
              </w:rPr>
              <w:t>S</w:t>
            </w:r>
            <w:r w:rsidR="00A2041D" w:rsidRPr="001C1160">
              <w:rPr>
                <w:rFonts w:ascii="Times New Roman" w:hAnsi="Times New Roman"/>
                <w:bCs/>
                <w:sz w:val="24"/>
                <w:szCs w:val="24"/>
              </w:rPr>
              <w:t>eminar presentations</w:t>
            </w:r>
          </w:p>
        </w:tc>
        <w:tc>
          <w:tcPr>
            <w:tcW w:w="2211"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30</w:t>
            </w:r>
          </w:p>
        </w:tc>
        <w:tc>
          <w:tcPr>
            <w:tcW w:w="2219"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28.30</w:t>
            </w:r>
          </w:p>
        </w:tc>
      </w:tr>
      <w:tr w:rsidR="00A2041D" w:rsidRPr="001C1160" w:rsidTr="00951C24">
        <w:tc>
          <w:tcPr>
            <w:tcW w:w="4347" w:type="dxa"/>
          </w:tcPr>
          <w:p w:rsidR="00A2041D" w:rsidRPr="001C1160" w:rsidRDefault="00A84177" w:rsidP="00A2041D">
            <w:pPr>
              <w:spacing w:after="0" w:line="240" w:lineRule="auto"/>
              <w:jc w:val="both"/>
              <w:rPr>
                <w:rFonts w:ascii="Times New Roman" w:hAnsi="Times New Roman"/>
                <w:bCs/>
                <w:sz w:val="24"/>
                <w:szCs w:val="24"/>
              </w:rPr>
            </w:pPr>
            <w:r>
              <w:rPr>
                <w:rFonts w:ascii="Times New Roman" w:hAnsi="Times New Roman"/>
                <w:bCs/>
                <w:sz w:val="24"/>
                <w:szCs w:val="24"/>
              </w:rPr>
              <w:t>U</w:t>
            </w:r>
            <w:r w:rsidR="00A2041D" w:rsidRPr="001C1160">
              <w:rPr>
                <w:rFonts w:ascii="Times New Roman" w:hAnsi="Times New Roman"/>
                <w:bCs/>
                <w:sz w:val="24"/>
                <w:szCs w:val="24"/>
              </w:rPr>
              <w:t>p-to-date</w:t>
            </w:r>
            <w:r>
              <w:rPr>
                <w:rFonts w:ascii="Times New Roman" w:hAnsi="Times New Roman"/>
                <w:bCs/>
                <w:sz w:val="24"/>
                <w:szCs w:val="24"/>
              </w:rPr>
              <w:t xml:space="preserve"> with</w:t>
            </w:r>
            <w:r w:rsidR="00A2041D" w:rsidRPr="001C1160">
              <w:rPr>
                <w:rFonts w:ascii="Times New Roman" w:hAnsi="Times New Roman"/>
                <w:bCs/>
                <w:sz w:val="24"/>
                <w:szCs w:val="24"/>
              </w:rPr>
              <w:t xml:space="preserve"> subject</w:t>
            </w:r>
          </w:p>
        </w:tc>
        <w:tc>
          <w:tcPr>
            <w:tcW w:w="2211"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28</w:t>
            </w:r>
          </w:p>
        </w:tc>
        <w:tc>
          <w:tcPr>
            <w:tcW w:w="2219" w:type="dxa"/>
          </w:tcPr>
          <w:p w:rsidR="00A2041D" w:rsidRPr="001C1160" w:rsidRDefault="00A2041D" w:rsidP="008E5C36">
            <w:pPr>
              <w:spacing w:after="0" w:line="240" w:lineRule="auto"/>
              <w:jc w:val="center"/>
              <w:rPr>
                <w:rFonts w:ascii="Times New Roman" w:hAnsi="Times New Roman"/>
                <w:bCs/>
                <w:sz w:val="24"/>
                <w:szCs w:val="24"/>
              </w:rPr>
            </w:pPr>
            <w:r w:rsidRPr="001C1160">
              <w:rPr>
                <w:rFonts w:ascii="Times New Roman" w:hAnsi="Times New Roman"/>
                <w:bCs/>
                <w:sz w:val="24"/>
                <w:szCs w:val="24"/>
              </w:rPr>
              <w:t>26.41</w:t>
            </w:r>
          </w:p>
        </w:tc>
      </w:tr>
    </w:tbl>
    <w:p w:rsidR="00A2041D" w:rsidRDefault="00A2041D" w:rsidP="00B966DC">
      <w:pPr>
        <w:pStyle w:val="BodyText"/>
        <w:spacing w:line="240" w:lineRule="auto"/>
        <w:jc w:val="both"/>
        <w:rPr>
          <w:sz w:val="24"/>
          <w:szCs w:val="24"/>
        </w:rPr>
      </w:pPr>
    </w:p>
    <w:p w:rsidR="00CE58E0" w:rsidRPr="00B966DC" w:rsidRDefault="000E6291" w:rsidP="00B966DC">
      <w:pPr>
        <w:pStyle w:val="BodyText"/>
        <w:spacing w:line="240" w:lineRule="auto"/>
        <w:jc w:val="both"/>
        <w:rPr>
          <w:sz w:val="24"/>
          <w:szCs w:val="24"/>
        </w:rPr>
      </w:pPr>
      <w:r>
        <w:rPr>
          <w:sz w:val="24"/>
          <w:szCs w:val="24"/>
        </w:rPr>
        <w:t>6.11</w:t>
      </w:r>
      <w:r w:rsidR="00CC317E" w:rsidRPr="00B966DC">
        <w:rPr>
          <w:sz w:val="24"/>
          <w:szCs w:val="24"/>
        </w:rPr>
        <w:t xml:space="preserve"> </w:t>
      </w:r>
      <w:r w:rsidR="00207ED0" w:rsidRPr="00B966DC">
        <w:rPr>
          <w:sz w:val="24"/>
          <w:szCs w:val="24"/>
        </w:rPr>
        <w:t>Extent of</w:t>
      </w:r>
      <w:r w:rsidR="00CE58E0" w:rsidRPr="00B966DC">
        <w:rPr>
          <w:sz w:val="24"/>
          <w:szCs w:val="24"/>
        </w:rPr>
        <w:t xml:space="preserve"> quality of study/research/teaching improved by e</w:t>
      </w:r>
      <w:r w:rsidR="00BC36D5">
        <w:rPr>
          <w:sz w:val="24"/>
          <w:szCs w:val="24"/>
        </w:rPr>
        <w:t>-</w:t>
      </w:r>
      <w:r w:rsidR="00CE58E0" w:rsidRPr="00B966DC">
        <w:rPr>
          <w:sz w:val="24"/>
          <w:szCs w:val="24"/>
        </w:rPr>
        <w:t xml:space="preserve">information resources </w:t>
      </w:r>
    </w:p>
    <w:p w:rsidR="007F01AE" w:rsidRPr="00B966DC" w:rsidRDefault="007F01AE" w:rsidP="00B966DC">
      <w:pPr>
        <w:pStyle w:val="BodyText"/>
        <w:spacing w:line="240" w:lineRule="auto"/>
        <w:jc w:val="both"/>
        <w:rPr>
          <w:sz w:val="24"/>
          <w:szCs w:val="24"/>
        </w:rPr>
      </w:pPr>
    </w:p>
    <w:p w:rsidR="00567AA1" w:rsidRPr="00B966DC" w:rsidRDefault="007F01AE" w:rsidP="00B966DC">
      <w:pPr>
        <w:pStyle w:val="BodyText"/>
        <w:spacing w:line="240" w:lineRule="auto"/>
        <w:ind w:firstLine="720"/>
        <w:jc w:val="both"/>
        <w:rPr>
          <w:sz w:val="24"/>
          <w:szCs w:val="24"/>
        </w:rPr>
      </w:pPr>
      <w:r w:rsidRPr="00B966DC">
        <w:rPr>
          <w:b w:val="0"/>
          <w:bCs/>
          <w:sz w:val="24"/>
          <w:szCs w:val="24"/>
        </w:rPr>
        <w:t>The below table-</w:t>
      </w:r>
      <w:r w:rsidR="000E6291">
        <w:rPr>
          <w:b w:val="0"/>
          <w:bCs/>
          <w:sz w:val="24"/>
          <w:szCs w:val="24"/>
        </w:rPr>
        <w:t>11</w:t>
      </w:r>
      <w:r w:rsidR="00D55C0A">
        <w:rPr>
          <w:b w:val="0"/>
          <w:bCs/>
          <w:sz w:val="24"/>
          <w:szCs w:val="24"/>
        </w:rPr>
        <w:t xml:space="preserve"> </w:t>
      </w:r>
      <w:r w:rsidRPr="00B966DC">
        <w:rPr>
          <w:b w:val="0"/>
          <w:bCs/>
          <w:sz w:val="24"/>
          <w:szCs w:val="24"/>
        </w:rPr>
        <w:t>depicts</w:t>
      </w:r>
      <w:r w:rsidR="00BC36D5">
        <w:rPr>
          <w:b w:val="0"/>
          <w:bCs/>
          <w:sz w:val="24"/>
          <w:szCs w:val="24"/>
        </w:rPr>
        <w:t>,</w:t>
      </w:r>
      <w:r w:rsidRPr="00B966DC">
        <w:rPr>
          <w:b w:val="0"/>
          <w:bCs/>
          <w:sz w:val="24"/>
          <w:szCs w:val="24"/>
        </w:rPr>
        <w:t xml:space="preserve"> extent of benefits in improvement of study, research and teaching. Majority 52 (49.05%) of respondents agree that the e-resources helps in study, research and teaching. Followed by this 38 (35.84%) respondents strongly agree, 7 (06.60) respondents uncertain, 5 (04.71%) strongly disagree and only four (03.71%) respondent expressed disagree. </w:t>
      </w:r>
    </w:p>
    <w:p w:rsidR="00097367" w:rsidRPr="00294D47" w:rsidRDefault="00097367" w:rsidP="00B966DC">
      <w:pPr>
        <w:pStyle w:val="BodyText"/>
        <w:spacing w:line="240" w:lineRule="auto"/>
        <w:ind w:left="360"/>
        <w:jc w:val="both"/>
        <w:rPr>
          <w:sz w:val="8"/>
          <w:szCs w:val="8"/>
        </w:rPr>
      </w:pPr>
    </w:p>
    <w:p w:rsidR="00567AA1" w:rsidRPr="00294D47" w:rsidRDefault="00567AA1" w:rsidP="00AA5E95">
      <w:pPr>
        <w:pStyle w:val="BodyText"/>
        <w:spacing w:line="240" w:lineRule="auto"/>
        <w:ind w:left="360"/>
        <w:rPr>
          <w:i/>
          <w:iCs/>
          <w:sz w:val="24"/>
          <w:szCs w:val="24"/>
        </w:rPr>
      </w:pPr>
      <w:r w:rsidRPr="00294D47">
        <w:rPr>
          <w:i/>
          <w:iCs/>
          <w:sz w:val="24"/>
          <w:szCs w:val="24"/>
        </w:rPr>
        <w:t>Table</w:t>
      </w:r>
      <w:r w:rsidR="00AB0134" w:rsidRPr="00294D47">
        <w:rPr>
          <w:i/>
          <w:iCs/>
          <w:sz w:val="24"/>
          <w:szCs w:val="24"/>
        </w:rPr>
        <w:t xml:space="preserve"> No</w:t>
      </w:r>
      <w:r w:rsidRPr="00294D47">
        <w:rPr>
          <w:i/>
          <w:iCs/>
          <w:sz w:val="24"/>
          <w:szCs w:val="24"/>
        </w:rPr>
        <w:t>-</w:t>
      </w:r>
      <w:r w:rsidR="000E6291">
        <w:rPr>
          <w:i/>
          <w:iCs/>
          <w:sz w:val="24"/>
          <w:szCs w:val="24"/>
        </w:rPr>
        <w:t>11</w:t>
      </w:r>
      <w:r w:rsidR="00AB0134" w:rsidRPr="00294D47">
        <w:rPr>
          <w:i/>
          <w:iCs/>
          <w:sz w:val="24"/>
          <w:szCs w:val="24"/>
        </w:rPr>
        <w:t>:</w:t>
      </w:r>
      <w:r w:rsidRPr="00294D47">
        <w:rPr>
          <w:i/>
          <w:iCs/>
          <w:sz w:val="24"/>
          <w:szCs w:val="24"/>
        </w:rPr>
        <w:t xml:space="preserve"> Quality of study/research/teaching </w:t>
      </w:r>
      <w:r w:rsidR="00E56763" w:rsidRPr="00294D47">
        <w:rPr>
          <w:i/>
          <w:iCs/>
          <w:sz w:val="24"/>
          <w:szCs w:val="24"/>
        </w:rPr>
        <w:t>improved by using e-</w:t>
      </w:r>
      <w:r w:rsidRPr="00294D47">
        <w:rPr>
          <w:i/>
          <w:iCs/>
          <w:sz w:val="24"/>
          <w:szCs w:val="24"/>
        </w:rPr>
        <w:t>resources</w:t>
      </w:r>
    </w:p>
    <w:tbl>
      <w:tblPr>
        <w:tblStyle w:val="TableGrid"/>
        <w:tblW w:w="0" w:type="auto"/>
        <w:jc w:val="center"/>
        <w:tblInd w:w="720" w:type="dxa"/>
        <w:tblLook w:val="04A0"/>
      </w:tblPr>
      <w:tblGrid>
        <w:gridCol w:w="2795"/>
        <w:gridCol w:w="2056"/>
        <w:gridCol w:w="1269"/>
      </w:tblGrid>
      <w:tr w:rsidR="00701093" w:rsidRPr="00B966DC" w:rsidTr="00AA5E95">
        <w:trPr>
          <w:jc w:val="center"/>
        </w:trPr>
        <w:tc>
          <w:tcPr>
            <w:tcW w:w="0" w:type="auto"/>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Level of use of e resources</w:t>
            </w:r>
          </w:p>
        </w:tc>
        <w:tc>
          <w:tcPr>
            <w:tcW w:w="0" w:type="auto"/>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No of Respondents</w:t>
            </w:r>
          </w:p>
        </w:tc>
        <w:tc>
          <w:tcPr>
            <w:tcW w:w="0" w:type="auto"/>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Percentage</w:t>
            </w:r>
          </w:p>
        </w:tc>
      </w:tr>
      <w:tr w:rsidR="00312F4D" w:rsidRPr="00B966DC" w:rsidTr="00AA5E95">
        <w:trPr>
          <w:jc w:val="center"/>
        </w:trPr>
        <w:tc>
          <w:tcPr>
            <w:tcW w:w="0" w:type="auto"/>
          </w:tcPr>
          <w:p w:rsidR="00312F4D" w:rsidRPr="00B966DC" w:rsidRDefault="00312F4D" w:rsidP="00312F4D">
            <w:pPr>
              <w:spacing w:after="0" w:line="240" w:lineRule="auto"/>
              <w:jc w:val="both"/>
              <w:rPr>
                <w:rFonts w:ascii="Times New Roman" w:hAnsi="Times New Roman"/>
                <w:bCs/>
                <w:sz w:val="24"/>
                <w:szCs w:val="24"/>
              </w:rPr>
            </w:pPr>
            <w:r w:rsidRPr="00B966DC">
              <w:rPr>
                <w:rFonts w:ascii="Times New Roman" w:hAnsi="Times New Roman"/>
                <w:bCs/>
                <w:sz w:val="24"/>
                <w:szCs w:val="24"/>
              </w:rPr>
              <w:t>Agree</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52</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(49.05)</w:t>
            </w:r>
          </w:p>
        </w:tc>
      </w:tr>
      <w:tr w:rsidR="00312F4D" w:rsidRPr="00B966DC" w:rsidTr="00AA5E95">
        <w:trPr>
          <w:jc w:val="center"/>
        </w:trPr>
        <w:tc>
          <w:tcPr>
            <w:tcW w:w="0" w:type="auto"/>
          </w:tcPr>
          <w:p w:rsidR="00312F4D" w:rsidRPr="00B966DC" w:rsidRDefault="00312F4D" w:rsidP="00312F4D">
            <w:pPr>
              <w:spacing w:after="0" w:line="240" w:lineRule="auto"/>
              <w:jc w:val="both"/>
              <w:rPr>
                <w:rFonts w:ascii="Times New Roman" w:hAnsi="Times New Roman"/>
                <w:bCs/>
                <w:sz w:val="24"/>
                <w:szCs w:val="24"/>
              </w:rPr>
            </w:pPr>
            <w:r w:rsidRPr="00B966DC">
              <w:rPr>
                <w:rFonts w:ascii="Times New Roman" w:hAnsi="Times New Roman"/>
                <w:bCs/>
                <w:sz w:val="24"/>
                <w:szCs w:val="24"/>
              </w:rPr>
              <w:t>Strongly Agree</w:t>
            </w:r>
          </w:p>
        </w:tc>
        <w:tc>
          <w:tcPr>
            <w:tcW w:w="0" w:type="auto"/>
          </w:tcPr>
          <w:p w:rsidR="00312F4D" w:rsidRPr="00B966DC" w:rsidRDefault="00312F4D" w:rsidP="008E5C36">
            <w:pPr>
              <w:tabs>
                <w:tab w:val="center" w:pos="1045"/>
              </w:tabs>
              <w:spacing w:after="0" w:line="240" w:lineRule="auto"/>
              <w:jc w:val="center"/>
              <w:rPr>
                <w:rFonts w:ascii="Times New Roman" w:hAnsi="Times New Roman"/>
                <w:bCs/>
                <w:sz w:val="24"/>
                <w:szCs w:val="24"/>
              </w:rPr>
            </w:pPr>
            <w:r w:rsidRPr="00B966DC">
              <w:rPr>
                <w:rFonts w:ascii="Times New Roman" w:hAnsi="Times New Roman"/>
                <w:bCs/>
                <w:sz w:val="24"/>
                <w:szCs w:val="24"/>
              </w:rPr>
              <w:t>38</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(35.84)</w:t>
            </w:r>
          </w:p>
        </w:tc>
      </w:tr>
      <w:tr w:rsidR="00312F4D" w:rsidRPr="00B966DC" w:rsidTr="00AA5E95">
        <w:trPr>
          <w:jc w:val="center"/>
        </w:trPr>
        <w:tc>
          <w:tcPr>
            <w:tcW w:w="0" w:type="auto"/>
          </w:tcPr>
          <w:p w:rsidR="00312F4D" w:rsidRPr="00B966DC" w:rsidRDefault="00312F4D"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Uncertain</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7</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(06.60)</w:t>
            </w:r>
          </w:p>
        </w:tc>
      </w:tr>
      <w:tr w:rsidR="00312F4D" w:rsidRPr="00B966DC" w:rsidTr="00AA5E95">
        <w:trPr>
          <w:jc w:val="center"/>
        </w:trPr>
        <w:tc>
          <w:tcPr>
            <w:tcW w:w="0" w:type="auto"/>
          </w:tcPr>
          <w:p w:rsidR="00312F4D" w:rsidRPr="00B966DC" w:rsidRDefault="00312F4D" w:rsidP="00B966DC">
            <w:pPr>
              <w:autoSpaceDE w:val="0"/>
              <w:autoSpaceDN w:val="0"/>
              <w:adjustRightInd w:val="0"/>
              <w:spacing w:after="0" w:line="240" w:lineRule="auto"/>
              <w:jc w:val="both"/>
              <w:rPr>
                <w:rFonts w:ascii="Times New Roman" w:hAnsi="Times New Roman"/>
                <w:bCs/>
                <w:sz w:val="24"/>
                <w:szCs w:val="24"/>
              </w:rPr>
            </w:pPr>
            <w:r w:rsidRPr="00B966DC">
              <w:rPr>
                <w:rFonts w:ascii="Times New Roman" w:hAnsi="Times New Roman"/>
                <w:bCs/>
                <w:sz w:val="24"/>
                <w:szCs w:val="24"/>
              </w:rPr>
              <w:t>Disagree</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4</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(03.77)</w:t>
            </w:r>
          </w:p>
        </w:tc>
      </w:tr>
      <w:tr w:rsidR="00312F4D" w:rsidRPr="00B966DC" w:rsidTr="00AA5E95">
        <w:trPr>
          <w:jc w:val="center"/>
        </w:trPr>
        <w:tc>
          <w:tcPr>
            <w:tcW w:w="0" w:type="auto"/>
          </w:tcPr>
          <w:p w:rsidR="00312F4D" w:rsidRPr="00B966DC" w:rsidRDefault="00312F4D"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Strongly Disagree</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5</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(04.71)</w:t>
            </w:r>
          </w:p>
        </w:tc>
      </w:tr>
      <w:tr w:rsidR="00312F4D" w:rsidRPr="00B966DC" w:rsidTr="00AA5E95">
        <w:trPr>
          <w:jc w:val="center"/>
        </w:trPr>
        <w:tc>
          <w:tcPr>
            <w:tcW w:w="0" w:type="auto"/>
          </w:tcPr>
          <w:p w:rsidR="00312F4D" w:rsidRPr="00B966DC" w:rsidRDefault="00312F4D" w:rsidP="00B966DC">
            <w:pPr>
              <w:spacing w:after="0" w:line="240" w:lineRule="auto"/>
              <w:jc w:val="both"/>
              <w:rPr>
                <w:rFonts w:ascii="Times New Roman" w:hAnsi="Times New Roman"/>
                <w:bCs/>
                <w:sz w:val="24"/>
                <w:szCs w:val="24"/>
              </w:rPr>
            </w:pP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106</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100</w:t>
            </w:r>
          </w:p>
        </w:tc>
      </w:tr>
    </w:tbl>
    <w:p w:rsidR="000F524E" w:rsidRDefault="000F524E" w:rsidP="00B966DC">
      <w:pPr>
        <w:pStyle w:val="BodyText2"/>
        <w:spacing w:after="0" w:line="240" w:lineRule="auto"/>
        <w:jc w:val="both"/>
        <w:rPr>
          <w:rFonts w:ascii="Times New Roman" w:hAnsi="Times New Roman"/>
          <w:bCs/>
          <w:sz w:val="24"/>
          <w:szCs w:val="24"/>
        </w:rPr>
      </w:pPr>
    </w:p>
    <w:p w:rsidR="002654A4" w:rsidRPr="00B966DC" w:rsidRDefault="002654A4" w:rsidP="002654A4">
      <w:pPr>
        <w:pStyle w:val="BodyText2"/>
        <w:spacing w:after="0" w:line="240" w:lineRule="auto"/>
        <w:jc w:val="center"/>
        <w:rPr>
          <w:rFonts w:ascii="Times New Roman" w:hAnsi="Times New Roman"/>
          <w:bCs/>
          <w:sz w:val="24"/>
          <w:szCs w:val="24"/>
        </w:rPr>
      </w:pPr>
      <w:r w:rsidRPr="003B65CB">
        <w:rPr>
          <w:rFonts w:ascii="Times New Roman" w:hAnsi="Times New Roman"/>
          <w:b/>
          <w:noProof/>
          <w:color w:val="632423" w:themeColor="accent2" w:themeShade="80"/>
          <w:sz w:val="24"/>
          <w:szCs w:val="24"/>
          <w:lang w:bidi="hi-IN"/>
        </w:rPr>
        <w:drawing>
          <wp:inline distT="0" distB="0" distL="0" distR="0">
            <wp:extent cx="3784655" cy="2017643"/>
            <wp:effectExtent l="19050" t="0" r="25345" b="1657"/>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2F3B" w:rsidRPr="008308AF" w:rsidRDefault="00B12F3B" w:rsidP="00B966DC">
      <w:pPr>
        <w:pStyle w:val="BodyText2"/>
        <w:spacing w:after="0" w:line="240" w:lineRule="auto"/>
        <w:jc w:val="both"/>
        <w:rPr>
          <w:rFonts w:ascii="Times New Roman" w:hAnsi="Times New Roman"/>
          <w:b/>
          <w:sz w:val="12"/>
          <w:szCs w:val="12"/>
        </w:rPr>
      </w:pPr>
    </w:p>
    <w:p w:rsidR="008308AF" w:rsidRDefault="008308AF" w:rsidP="00B966DC">
      <w:pPr>
        <w:pStyle w:val="BodyText2"/>
        <w:spacing w:after="0" w:line="240" w:lineRule="auto"/>
        <w:jc w:val="both"/>
        <w:rPr>
          <w:rFonts w:ascii="Times New Roman" w:hAnsi="Times New Roman"/>
          <w:b/>
          <w:sz w:val="24"/>
          <w:szCs w:val="24"/>
        </w:rPr>
      </w:pPr>
    </w:p>
    <w:p w:rsidR="00880195" w:rsidRPr="00B966DC" w:rsidRDefault="000E6291" w:rsidP="00B966DC">
      <w:pPr>
        <w:pStyle w:val="BodyText2"/>
        <w:spacing w:after="0" w:line="240" w:lineRule="auto"/>
        <w:jc w:val="both"/>
        <w:rPr>
          <w:rFonts w:ascii="Times New Roman" w:hAnsi="Times New Roman"/>
          <w:b/>
          <w:sz w:val="24"/>
          <w:szCs w:val="24"/>
        </w:rPr>
      </w:pPr>
      <w:r>
        <w:rPr>
          <w:rFonts w:ascii="Times New Roman" w:hAnsi="Times New Roman"/>
          <w:b/>
          <w:sz w:val="24"/>
          <w:szCs w:val="24"/>
        </w:rPr>
        <w:t>6.12</w:t>
      </w:r>
      <w:r w:rsidR="00CC317E" w:rsidRPr="00B966DC">
        <w:rPr>
          <w:rFonts w:ascii="Times New Roman" w:hAnsi="Times New Roman"/>
          <w:b/>
          <w:sz w:val="24"/>
          <w:szCs w:val="24"/>
        </w:rPr>
        <w:t xml:space="preserve"> </w:t>
      </w:r>
      <w:r w:rsidR="007A760D" w:rsidRPr="00B966DC">
        <w:rPr>
          <w:rFonts w:ascii="Times New Roman" w:hAnsi="Times New Roman"/>
          <w:b/>
          <w:sz w:val="24"/>
          <w:szCs w:val="24"/>
        </w:rPr>
        <w:t xml:space="preserve">Extent of </w:t>
      </w:r>
      <w:r w:rsidR="00CE58E0" w:rsidRPr="00B966DC">
        <w:rPr>
          <w:rFonts w:ascii="Times New Roman" w:hAnsi="Times New Roman"/>
          <w:b/>
          <w:sz w:val="24"/>
          <w:szCs w:val="24"/>
        </w:rPr>
        <w:t>research paper</w:t>
      </w:r>
      <w:r w:rsidR="003A7DCA" w:rsidRPr="00B966DC">
        <w:rPr>
          <w:rFonts w:ascii="Times New Roman" w:hAnsi="Times New Roman"/>
          <w:b/>
          <w:sz w:val="24"/>
          <w:szCs w:val="24"/>
        </w:rPr>
        <w:t xml:space="preserve">s increased by using </w:t>
      </w:r>
      <w:r w:rsidR="00CE58E0" w:rsidRPr="00B966DC">
        <w:rPr>
          <w:rFonts w:ascii="Times New Roman" w:hAnsi="Times New Roman"/>
          <w:b/>
          <w:sz w:val="24"/>
          <w:szCs w:val="24"/>
        </w:rPr>
        <w:t>e</w:t>
      </w:r>
      <w:r w:rsidR="007A760D" w:rsidRPr="00B966DC">
        <w:rPr>
          <w:rFonts w:ascii="Times New Roman" w:hAnsi="Times New Roman"/>
          <w:b/>
          <w:sz w:val="24"/>
          <w:szCs w:val="24"/>
        </w:rPr>
        <w:t>-</w:t>
      </w:r>
      <w:r w:rsidR="00CE58E0" w:rsidRPr="00B966DC">
        <w:rPr>
          <w:rFonts w:ascii="Times New Roman" w:hAnsi="Times New Roman"/>
          <w:b/>
          <w:sz w:val="24"/>
          <w:szCs w:val="24"/>
        </w:rPr>
        <w:t xml:space="preserve">resources </w:t>
      </w:r>
    </w:p>
    <w:p w:rsidR="002A6FB3" w:rsidRPr="00B966DC" w:rsidRDefault="002A6FB3" w:rsidP="00B966DC">
      <w:pPr>
        <w:pStyle w:val="BodyText"/>
        <w:spacing w:line="240" w:lineRule="auto"/>
        <w:jc w:val="both"/>
        <w:rPr>
          <w:b w:val="0"/>
          <w:bCs/>
          <w:sz w:val="24"/>
          <w:szCs w:val="24"/>
        </w:rPr>
      </w:pPr>
    </w:p>
    <w:p w:rsidR="00A96BE0" w:rsidRPr="00B966DC" w:rsidRDefault="009743D9" w:rsidP="00B966DC">
      <w:pPr>
        <w:pStyle w:val="BodyText"/>
        <w:spacing w:line="240" w:lineRule="auto"/>
        <w:jc w:val="both"/>
        <w:rPr>
          <w:b w:val="0"/>
          <w:bCs/>
          <w:sz w:val="24"/>
          <w:szCs w:val="24"/>
        </w:rPr>
      </w:pPr>
      <w:r w:rsidRPr="00B966DC">
        <w:rPr>
          <w:b w:val="0"/>
          <w:bCs/>
          <w:sz w:val="24"/>
          <w:szCs w:val="24"/>
        </w:rPr>
        <w:t>E-Resources</w:t>
      </w:r>
      <w:r w:rsidR="002A6FB3" w:rsidRPr="00B966DC">
        <w:rPr>
          <w:b w:val="0"/>
          <w:bCs/>
          <w:sz w:val="24"/>
          <w:szCs w:val="24"/>
        </w:rPr>
        <w:t xml:space="preserve"> plays very important role in research and development activities. Through the access of journals and other materials through library consortium, Digital library, open access directory and subject gateways have made lot of contributions specifically in research contributions. The below table</w:t>
      </w:r>
      <w:r w:rsidR="000E6291">
        <w:rPr>
          <w:b w:val="0"/>
          <w:bCs/>
          <w:sz w:val="24"/>
          <w:szCs w:val="24"/>
        </w:rPr>
        <w:t>-12</w:t>
      </w:r>
      <w:r w:rsidR="002A6FB3" w:rsidRPr="00B966DC">
        <w:rPr>
          <w:b w:val="0"/>
          <w:bCs/>
          <w:sz w:val="24"/>
          <w:szCs w:val="24"/>
        </w:rPr>
        <w:t xml:space="preserve"> </w:t>
      </w:r>
      <w:r w:rsidR="00567AA1" w:rsidRPr="00B966DC">
        <w:rPr>
          <w:b w:val="0"/>
          <w:bCs/>
          <w:sz w:val="24"/>
          <w:szCs w:val="24"/>
        </w:rPr>
        <w:t>sh</w:t>
      </w:r>
      <w:r w:rsidR="002A6FB3" w:rsidRPr="00B966DC">
        <w:rPr>
          <w:b w:val="0"/>
          <w:bCs/>
          <w:sz w:val="24"/>
          <w:szCs w:val="24"/>
        </w:rPr>
        <w:t xml:space="preserve">ows majority 55 (51.88%) respondents agreed that the </w:t>
      </w:r>
      <w:r w:rsidR="002A6FB3" w:rsidRPr="00B966DC">
        <w:rPr>
          <w:b w:val="0"/>
          <w:bCs/>
          <w:sz w:val="24"/>
          <w:szCs w:val="24"/>
        </w:rPr>
        <w:lastRenderedPageBreak/>
        <w:t>use of e-resources helps them to increase their research papers more. Followed by this 35 (33.01%) of respondents strongly agree, 11 (</w:t>
      </w:r>
      <w:r w:rsidR="000E6291">
        <w:rPr>
          <w:b w:val="0"/>
          <w:bCs/>
          <w:sz w:val="24"/>
          <w:szCs w:val="24"/>
        </w:rPr>
        <w:t>10.37%</w:t>
      </w:r>
      <w:r w:rsidR="002A6FB3" w:rsidRPr="00B966DC">
        <w:rPr>
          <w:b w:val="0"/>
          <w:bCs/>
          <w:sz w:val="24"/>
          <w:szCs w:val="24"/>
        </w:rPr>
        <w:t>) respondents expressed uncertain and only five (04.71%) respondents strongly disagree that not only e-resources makes to increase research paper but also print resources.</w:t>
      </w:r>
      <w:r w:rsidR="00B031E7" w:rsidRPr="00B966DC">
        <w:rPr>
          <w:b w:val="0"/>
          <w:bCs/>
          <w:sz w:val="24"/>
          <w:szCs w:val="24"/>
        </w:rPr>
        <w:t xml:space="preserve">        </w:t>
      </w:r>
    </w:p>
    <w:p w:rsidR="00761201" w:rsidRPr="00377845" w:rsidRDefault="00B031E7" w:rsidP="00B966DC">
      <w:pPr>
        <w:pStyle w:val="BodyText"/>
        <w:spacing w:line="240" w:lineRule="auto"/>
        <w:jc w:val="both"/>
        <w:rPr>
          <w:b w:val="0"/>
          <w:bCs/>
          <w:sz w:val="6"/>
          <w:szCs w:val="6"/>
        </w:rPr>
      </w:pPr>
      <w:r w:rsidRPr="00B966DC">
        <w:rPr>
          <w:b w:val="0"/>
          <w:bCs/>
          <w:sz w:val="24"/>
          <w:szCs w:val="24"/>
        </w:rPr>
        <w:t xml:space="preserve">       </w:t>
      </w:r>
    </w:p>
    <w:p w:rsidR="003D3560" w:rsidRPr="00B966DC" w:rsidRDefault="00A96BE0" w:rsidP="00761201">
      <w:pPr>
        <w:pStyle w:val="BodyText"/>
        <w:spacing w:line="240" w:lineRule="auto"/>
        <w:rPr>
          <w:b w:val="0"/>
          <w:bCs/>
          <w:i/>
          <w:iCs/>
          <w:sz w:val="24"/>
          <w:szCs w:val="24"/>
        </w:rPr>
      </w:pPr>
      <w:r w:rsidRPr="00AA5E95">
        <w:rPr>
          <w:i/>
          <w:iCs/>
          <w:sz w:val="24"/>
          <w:szCs w:val="24"/>
        </w:rPr>
        <w:t>Table-</w:t>
      </w:r>
      <w:r w:rsidR="000E6291">
        <w:rPr>
          <w:i/>
          <w:iCs/>
          <w:sz w:val="24"/>
          <w:szCs w:val="24"/>
        </w:rPr>
        <w:t>12</w:t>
      </w:r>
      <w:r w:rsidR="00D55C0A" w:rsidRPr="00AA5E95">
        <w:rPr>
          <w:i/>
          <w:iCs/>
          <w:sz w:val="24"/>
          <w:szCs w:val="24"/>
        </w:rPr>
        <w:t xml:space="preserve"> </w:t>
      </w:r>
      <w:r w:rsidRPr="00AA5E95">
        <w:rPr>
          <w:i/>
          <w:iCs/>
          <w:sz w:val="24"/>
          <w:szCs w:val="24"/>
        </w:rPr>
        <w:t>Extent of research papers increased by using e-resources</w:t>
      </w:r>
    </w:p>
    <w:tbl>
      <w:tblPr>
        <w:tblStyle w:val="TableGrid"/>
        <w:tblpPr w:leftFromText="180" w:rightFromText="180" w:vertAnchor="text" w:horzAnchor="margin" w:tblpXSpec="center" w:tblpY="109"/>
        <w:tblW w:w="0" w:type="auto"/>
        <w:tblLook w:val="04A0"/>
      </w:tblPr>
      <w:tblGrid>
        <w:gridCol w:w="2748"/>
        <w:gridCol w:w="2056"/>
        <w:gridCol w:w="1424"/>
      </w:tblGrid>
      <w:tr w:rsidR="00701093" w:rsidRPr="00B966DC" w:rsidTr="006A6CD0">
        <w:tc>
          <w:tcPr>
            <w:tcW w:w="2748" w:type="dxa"/>
          </w:tcPr>
          <w:p w:rsidR="00701093" w:rsidRPr="00B966DC" w:rsidRDefault="00701093"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 xml:space="preserve">Level of extent </w:t>
            </w:r>
          </w:p>
        </w:tc>
        <w:tc>
          <w:tcPr>
            <w:tcW w:w="0" w:type="auto"/>
          </w:tcPr>
          <w:p w:rsidR="00701093" w:rsidRPr="00B966DC" w:rsidRDefault="00701093"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No of</w:t>
            </w:r>
            <w:r w:rsidR="005B534C">
              <w:rPr>
                <w:rFonts w:ascii="Times New Roman" w:hAnsi="Times New Roman"/>
                <w:bCs/>
                <w:sz w:val="24"/>
                <w:szCs w:val="24"/>
              </w:rPr>
              <w:t xml:space="preserve"> </w:t>
            </w:r>
            <w:r w:rsidRPr="00B966DC">
              <w:rPr>
                <w:rFonts w:ascii="Times New Roman" w:hAnsi="Times New Roman"/>
                <w:bCs/>
                <w:sz w:val="24"/>
                <w:szCs w:val="24"/>
              </w:rPr>
              <w:t>Respondents</w:t>
            </w:r>
          </w:p>
        </w:tc>
        <w:tc>
          <w:tcPr>
            <w:tcW w:w="1424" w:type="dxa"/>
          </w:tcPr>
          <w:p w:rsidR="00701093" w:rsidRPr="00B966DC" w:rsidRDefault="00701093"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Percentage</w:t>
            </w:r>
          </w:p>
        </w:tc>
      </w:tr>
      <w:tr w:rsidR="00312F4D" w:rsidRPr="00B966DC" w:rsidTr="006A6CD0">
        <w:tc>
          <w:tcPr>
            <w:tcW w:w="2748" w:type="dxa"/>
          </w:tcPr>
          <w:p w:rsidR="00312F4D" w:rsidRPr="00B966DC" w:rsidRDefault="00312F4D" w:rsidP="00312F4D">
            <w:pPr>
              <w:spacing w:after="0" w:line="240" w:lineRule="auto"/>
              <w:jc w:val="both"/>
              <w:rPr>
                <w:rFonts w:ascii="Times New Roman" w:hAnsi="Times New Roman"/>
                <w:bCs/>
                <w:sz w:val="24"/>
                <w:szCs w:val="24"/>
              </w:rPr>
            </w:pPr>
            <w:r w:rsidRPr="00B966DC">
              <w:rPr>
                <w:rFonts w:ascii="Times New Roman" w:hAnsi="Times New Roman"/>
                <w:bCs/>
                <w:sz w:val="24"/>
                <w:szCs w:val="24"/>
              </w:rPr>
              <w:t>Agree</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55</w:t>
            </w:r>
          </w:p>
        </w:tc>
        <w:tc>
          <w:tcPr>
            <w:tcW w:w="1424" w:type="dxa"/>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(51.88)</w:t>
            </w:r>
          </w:p>
        </w:tc>
      </w:tr>
      <w:tr w:rsidR="00312F4D" w:rsidRPr="00B966DC" w:rsidTr="006A6CD0">
        <w:tc>
          <w:tcPr>
            <w:tcW w:w="2748" w:type="dxa"/>
          </w:tcPr>
          <w:p w:rsidR="00312F4D" w:rsidRPr="00B966DC" w:rsidRDefault="00312F4D" w:rsidP="00312F4D">
            <w:pPr>
              <w:spacing w:after="0" w:line="240" w:lineRule="auto"/>
              <w:jc w:val="both"/>
              <w:rPr>
                <w:rFonts w:ascii="Times New Roman" w:hAnsi="Times New Roman"/>
                <w:bCs/>
                <w:sz w:val="24"/>
                <w:szCs w:val="24"/>
              </w:rPr>
            </w:pPr>
            <w:r w:rsidRPr="00B966DC">
              <w:rPr>
                <w:rFonts w:ascii="Times New Roman" w:hAnsi="Times New Roman"/>
                <w:bCs/>
                <w:sz w:val="24"/>
                <w:szCs w:val="24"/>
              </w:rPr>
              <w:t>Strongly Agree</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35</w:t>
            </w:r>
          </w:p>
        </w:tc>
        <w:tc>
          <w:tcPr>
            <w:tcW w:w="1424" w:type="dxa"/>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(33.01)</w:t>
            </w:r>
          </w:p>
        </w:tc>
      </w:tr>
      <w:tr w:rsidR="00312F4D" w:rsidRPr="00B966DC" w:rsidTr="006A6CD0">
        <w:tc>
          <w:tcPr>
            <w:tcW w:w="2748" w:type="dxa"/>
          </w:tcPr>
          <w:p w:rsidR="00312F4D" w:rsidRPr="00B966DC" w:rsidRDefault="00312F4D" w:rsidP="00312F4D">
            <w:pPr>
              <w:spacing w:after="0" w:line="240" w:lineRule="auto"/>
              <w:jc w:val="both"/>
              <w:rPr>
                <w:rFonts w:ascii="Times New Roman" w:hAnsi="Times New Roman"/>
                <w:bCs/>
                <w:sz w:val="24"/>
                <w:szCs w:val="24"/>
              </w:rPr>
            </w:pPr>
            <w:r w:rsidRPr="00B966DC">
              <w:rPr>
                <w:rFonts w:ascii="Times New Roman" w:hAnsi="Times New Roman"/>
                <w:bCs/>
                <w:sz w:val="24"/>
                <w:szCs w:val="24"/>
              </w:rPr>
              <w:t>Uncertain</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11</w:t>
            </w:r>
          </w:p>
        </w:tc>
        <w:tc>
          <w:tcPr>
            <w:tcW w:w="1424" w:type="dxa"/>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(10.37)</w:t>
            </w:r>
          </w:p>
        </w:tc>
      </w:tr>
      <w:tr w:rsidR="00312F4D" w:rsidRPr="00B966DC" w:rsidTr="006A6CD0">
        <w:tc>
          <w:tcPr>
            <w:tcW w:w="2748" w:type="dxa"/>
          </w:tcPr>
          <w:p w:rsidR="00312F4D" w:rsidRPr="00B966DC" w:rsidRDefault="00312F4D" w:rsidP="00312F4D">
            <w:pPr>
              <w:spacing w:after="0" w:line="240" w:lineRule="auto"/>
              <w:jc w:val="both"/>
              <w:rPr>
                <w:rFonts w:ascii="Times New Roman" w:hAnsi="Times New Roman"/>
                <w:bCs/>
                <w:sz w:val="24"/>
                <w:szCs w:val="24"/>
              </w:rPr>
            </w:pPr>
            <w:r w:rsidRPr="00B966DC">
              <w:rPr>
                <w:rFonts w:ascii="Times New Roman" w:hAnsi="Times New Roman"/>
                <w:bCs/>
                <w:sz w:val="24"/>
                <w:szCs w:val="24"/>
              </w:rPr>
              <w:t>Strongly Disagree</w:t>
            </w: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5</w:t>
            </w:r>
          </w:p>
        </w:tc>
        <w:tc>
          <w:tcPr>
            <w:tcW w:w="1424" w:type="dxa"/>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(04.71)</w:t>
            </w:r>
          </w:p>
        </w:tc>
      </w:tr>
      <w:tr w:rsidR="00312F4D" w:rsidRPr="00B966DC" w:rsidTr="006A6CD0">
        <w:tc>
          <w:tcPr>
            <w:tcW w:w="2748" w:type="dxa"/>
          </w:tcPr>
          <w:p w:rsidR="00312F4D" w:rsidRPr="00B966DC" w:rsidRDefault="00312F4D" w:rsidP="00312F4D">
            <w:pPr>
              <w:spacing w:after="0" w:line="240" w:lineRule="auto"/>
              <w:jc w:val="both"/>
              <w:rPr>
                <w:rFonts w:ascii="Times New Roman" w:hAnsi="Times New Roman"/>
                <w:bCs/>
                <w:sz w:val="24"/>
                <w:szCs w:val="24"/>
              </w:rPr>
            </w:pPr>
          </w:p>
        </w:tc>
        <w:tc>
          <w:tcPr>
            <w:tcW w:w="0" w:type="auto"/>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106</w:t>
            </w:r>
          </w:p>
        </w:tc>
        <w:tc>
          <w:tcPr>
            <w:tcW w:w="1424" w:type="dxa"/>
          </w:tcPr>
          <w:p w:rsidR="00312F4D" w:rsidRPr="00B966DC" w:rsidRDefault="00312F4D" w:rsidP="008E5C36">
            <w:pPr>
              <w:spacing w:after="0" w:line="240" w:lineRule="auto"/>
              <w:jc w:val="center"/>
              <w:rPr>
                <w:rFonts w:ascii="Times New Roman" w:hAnsi="Times New Roman"/>
                <w:bCs/>
                <w:sz w:val="24"/>
                <w:szCs w:val="24"/>
              </w:rPr>
            </w:pPr>
            <w:r w:rsidRPr="00B966DC">
              <w:rPr>
                <w:rFonts w:ascii="Times New Roman" w:hAnsi="Times New Roman"/>
                <w:bCs/>
                <w:sz w:val="24"/>
                <w:szCs w:val="24"/>
              </w:rPr>
              <w:t>100</w:t>
            </w:r>
          </w:p>
        </w:tc>
      </w:tr>
    </w:tbl>
    <w:p w:rsidR="00567AA1" w:rsidRPr="00B966DC" w:rsidRDefault="00567AA1" w:rsidP="00B966DC">
      <w:pPr>
        <w:pStyle w:val="BodyText"/>
        <w:spacing w:line="240" w:lineRule="auto"/>
        <w:jc w:val="both"/>
        <w:rPr>
          <w:sz w:val="24"/>
          <w:szCs w:val="24"/>
        </w:rPr>
      </w:pPr>
    </w:p>
    <w:p w:rsidR="00567AA1" w:rsidRPr="00B966DC" w:rsidRDefault="00567AA1" w:rsidP="00B966DC">
      <w:pPr>
        <w:pStyle w:val="BodyText"/>
        <w:spacing w:line="240" w:lineRule="auto"/>
        <w:jc w:val="both"/>
        <w:rPr>
          <w:sz w:val="24"/>
          <w:szCs w:val="24"/>
        </w:rPr>
      </w:pPr>
    </w:p>
    <w:p w:rsidR="00567AA1" w:rsidRPr="00B966DC" w:rsidRDefault="00567AA1" w:rsidP="00B966DC">
      <w:pPr>
        <w:pStyle w:val="BodyText"/>
        <w:spacing w:line="240" w:lineRule="auto"/>
        <w:jc w:val="both"/>
        <w:rPr>
          <w:sz w:val="24"/>
          <w:szCs w:val="24"/>
        </w:rPr>
      </w:pPr>
    </w:p>
    <w:p w:rsidR="00567AA1" w:rsidRPr="00B966DC" w:rsidRDefault="00567AA1" w:rsidP="00B966DC">
      <w:pPr>
        <w:pStyle w:val="BodyText"/>
        <w:spacing w:line="240" w:lineRule="auto"/>
        <w:jc w:val="both"/>
        <w:rPr>
          <w:sz w:val="24"/>
          <w:szCs w:val="24"/>
        </w:rPr>
      </w:pPr>
    </w:p>
    <w:p w:rsidR="00567AA1" w:rsidRPr="00B966DC" w:rsidRDefault="00567AA1" w:rsidP="00B966DC">
      <w:pPr>
        <w:pStyle w:val="BodyText"/>
        <w:spacing w:line="240" w:lineRule="auto"/>
        <w:jc w:val="both"/>
        <w:rPr>
          <w:sz w:val="24"/>
          <w:szCs w:val="24"/>
        </w:rPr>
      </w:pPr>
    </w:p>
    <w:p w:rsidR="00567AA1" w:rsidRPr="00B966DC" w:rsidRDefault="00567AA1" w:rsidP="00B966DC">
      <w:pPr>
        <w:pStyle w:val="BodyText"/>
        <w:spacing w:line="240" w:lineRule="auto"/>
        <w:jc w:val="both"/>
        <w:rPr>
          <w:sz w:val="24"/>
          <w:szCs w:val="24"/>
        </w:rPr>
      </w:pPr>
    </w:p>
    <w:p w:rsidR="00A60D05" w:rsidRDefault="00A60D05" w:rsidP="00B966DC">
      <w:pPr>
        <w:pStyle w:val="BodyText"/>
        <w:spacing w:line="240" w:lineRule="auto"/>
        <w:jc w:val="both"/>
        <w:rPr>
          <w:sz w:val="24"/>
          <w:szCs w:val="24"/>
        </w:rPr>
      </w:pPr>
    </w:p>
    <w:p w:rsidR="009322AE" w:rsidRPr="00377845" w:rsidRDefault="009322AE" w:rsidP="00B966DC">
      <w:pPr>
        <w:pStyle w:val="BodyText"/>
        <w:spacing w:line="240" w:lineRule="auto"/>
        <w:jc w:val="both"/>
        <w:rPr>
          <w:sz w:val="8"/>
          <w:szCs w:val="8"/>
        </w:rPr>
      </w:pPr>
    </w:p>
    <w:p w:rsidR="0038364D" w:rsidRPr="00B966DC" w:rsidRDefault="001A5871" w:rsidP="0038364D">
      <w:pPr>
        <w:pStyle w:val="BodyText"/>
        <w:spacing w:line="240" w:lineRule="auto"/>
        <w:rPr>
          <w:sz w:val="24"/>
          <w:szCs w:val="24"/>
        </w:rPr>
      </w:pPr>
      <w:r w:rsidRPr="001A5871">
        <w:rPr>
          <w:noProof/>
          <w:sz w:val="24"/>
          <w:szCs w:val="24"/>
          <w:lang w:bidi="hi-IN"/>
        </w:rPr>
        <w:drawing>
          <wp:inline distT="0" distB="0" distL="0" distR="0">
            <wp:extent cx="3993515" cy="2171700"/>
            <wp:effectExtent l="19050" t="0" r="2603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0635" w:rsidRPr="00B966DC" w:rsidRDefault="00660635" w:rsidP="00B966DC">
      <w:pPr>
        <w:pStyle w:val="BodyText"/>
        <w:spacing w:line="240" w:lineRule="auto"/>
        <w:jc w:val="both"/>
        <w:rPr>
          <w:sz w:val="24"/>
          <w:szCs w:val="24"/>
        </w:rPr>
      </w:pPr>
    </w:p>
    <w:p w:rsidR="008D1970" w:rsidRDefault="008D1970" w:rsidP="00B966DC">
      <w:pPr>
        <w:pStyle w:val="BodyText"/>
        <w:spacing w:line="240" w:lineRule="auto"/>
        <w:jc w:val="both"/>
        <w:rPr>
          <w:sz w:val="24"/>
          <w:szCs w:val="24"/>
        </w:rPr>
      </w:pPr>
    </w:p>
    <w:p w:rsidR="0035297A" w:rsidRPr="00B966DC" w:rsidRDefault="000E6291" w:rsidP="00B966DC">
      <w:pPr>
        <w:pStyle w:val="BodyText"/>
        <w:spacing w:line="240" w:lineRule="auto"/>
        <w:jc w:val="both"/>
        <w:rPr>
          <w:sz w:val="24"/>
          <w:szCs w:val="24"/>
        </w:rPr>
      </w:pPr>
      <w:r>
        <w:rPr>
          <w:sz w:val="24"/>
          <w:szCs w:val="24"/>
        </w:rPr>
        <w:t>6.13</w:t>
      </w:r>
      <w:r w:rsidR="00CC317E" w:rsidRPr="00B966DC">
        <w:rPr>
          <w:sz w:val="24"/>
          <w:szCs w:val="24"/>
        </w:rPr>
        <w:t xml:space="preserve"> </w:t>
      </w:r>
      <w:r w:rsidR="00A31BA0" w:rsidRPr="00B966DC">
        <w:rPr>
          <w:sz w:val="24"/>
          <w:szCs w:val="24"/>
        </w:rPr>
        <w:t xml:space="preserve">Obstacles </w:t>
      </w:r>
      <w:r w:rsidR="003A7DCA" w:rsidRPr="00B966DC">
        <w:rPr>
          <w:sz w:val="24"/>
          <w:szCs w:val="24"/>
        </w:rPr>
        <w:t xml:space="preserve">in using </w:t>
      </w:r>
      <w:r w:rsidR="00753E1B" w:rsidRPr="00B966DC">
        <w:rPr>
          <w:sz w:val="24"/>
          <w:szCs w:val="24"/>
        </w:rPr>
        <w:t>“</w:t>
      </w:r>
      <w:r w:rsidR="00A75522" w:rsidRPr="00B966DC">
        <w:rPr>
          <w:sz w:val="24"/>
          <w:szCs w:val="24"/>
        </w:rPr>
        <w:t>VTU-</w:t>
      </w:r>
      <w:r w:rsidR="00753E1B" w:rsidRPr="00B966DC">
        <w:rPr>
          <w:sz w:val="24"/>
          <w:szCs w:val="24"/>
        </w:rPr>
        <w:t>Consortium”</w:t>
      </w:r>
      <w:r w:rsidR="00C23A37" w:rsidRPr="00B966DC">
        <w:rPr>
          <w:sz w:val="24"/>
          <w:szCs w:val="24"/>
        </w:rPr>
        <w:t xml:space="preserve"> e-resources</w:t>
      </w:r>
    </w:p>
    <w:p w:rsidR="0032763C" w:rsidRDefault="0032763C" w:rsidP="00B966DC">
      <w:pPr>
        <w:pStyle w:val="BodyText"/>
        <w:spacing w:line="240" w:lineRule="auto"/>
        <w:jc w:val="both"/>
        <w:rPr>
          <w:b w:val="0"/>
          <w:bCs/>
          <w:sz w:val="24"/>
          <w:szCs w:val="24"/>
        </w:rPr>
      </w:pPr>
    </w:p>
    <w:p w:rsidR="00CD18DD" w:rsidRDefault="00753E1B" w:rsidP="00B966DC">
      <w:pPr>
        <w:pStyle w:val="BodyText"/>
        <w:spacing w:line="240" w:lineRule="auto"/>
        <w:jc w:val="both"/>
        <w:rPr>
          <w:b w:val="0"/>
          <w:bCs/>
          <w:sz w:val="24"/>
          <w:szCs w:val="24"/>
        </w:rPr>
      </w:pPr>
      <w:r w:rsidRPr="00B966DC">
        <w:rPr>
          <w:b w:val="0"/>
          <w:bCs/>
          <w:sz w:val="24"/>
          <w:szCs w:val="24"/>
        </w:rPr>
        <w:t>In order to know the obstacles faced by the respondents, a question was posed, and the r</w:t>
      </w:r>
      <w:r w:rsidR="00D55C0A">
        <w:rPr>
          <w:b w:val="0"/>
          <w:bCs/>
          <w:sz w:val="24"/>
          <w:szCs w:val="24"/>
        </w:rPr>
        <w:t xml:space="preserve">esults are </w:t>
      </w:r>
      <w:r w:rsidR="000E6291">
        <w:rPr>
          <w:b w:val="0"/>
          <w:bCs/>
          <w:sz w:val="24"/>
          <w:szCs w:val="24"/>
        </w:rPr>
        <w:t>given in the table 13</w:t>
      </w:r>
      <w:r w:rsidRPr="00B966DC">
        <w:rPr>
          <w:b w:val="0"/>
          <w:bCs/>
          <w:sz w:val="24"/>
          <w:szCs w:val="24"/>
        </w:rPr>
        <w:t>.</w:t>
      </w:r>
      <w:r w:rsidR="00C23A37" w:rsidRPr="00B966DC">
        <w:rPr>
          <w:b w:val="0"/>
          <w:bCs/>
          <w:sz w:val="24"/>
          <w:szCs w:val="24"/>
        </w:rPr>
        <w:t xml:space="preserve"> </w:t>
      </w:r>
      <w:r w:rsidR="0032763C">
        <w:rPr>
          <w:b w:val="0"/>
          <w:bCs/>
          <w:sz w:val="24"/>
          <w:szCs w:val="24"/>
        </w:rPr>
        <w:t>Majority 23.58% of</w:t>
      </w:r>
      <w:r w:rsidR="00C23A37" w:rsidRPr="00B966DC">
        <w:rPr>
          <w:b w:val="0"/>
          <w:bCs/>
          <w:sz w:val="24"/>
          <w:szCs w:val="24"/>
        </w:rPr>
        <w:t xml:space="preserve"> respondents </w:t>
      </w:r>
      <w:r w:rsidR="0032763C">
        <w:rPr>
          <w:b w:val="0"/>
          <w:bCs/>
          <w:sz w:val="24"/>
          <w:szCs w:val="24"/>
        </w:rPr>
        <w:t>that lack</w:t>
      </w:r>
      <w:r w:rsidR="00C23A37" w:rsidRPr="00B966DC">
        <w:rPr>
          <w:b w:val="0"/>
          <w:bCs/>
          <w:sz w:val="24"/>
          <w:szCs w:val="24"/>
        </w:rPr>
        <w:t xml:space="preserve"> of knowledge to use</w:t>
      </w:r>
      <w:r w:rsidR="0032763C">
        <w:rPr>
          <w:b w:val="0"/>
          <w:bCs/>
          <w:sz w:val="24"/>
          <w:szCs w:val="24"/>
        </w:rPr>
        <w:t xml:space="preserve"> is the major obstacle, followed by lack of sufficien</w:t>
      </w:r>
      <w:r w:rsidR="006044D4">
        <w:rPr>
          <w:b w:val="0"/>
          <w:bCs/>
          <w:sz w:val="24"/>
          <w:szCs w:val="24"/>
        </w:rPr>
        <w:t>t internet nodes 19.81%. Least 5.66% of respondents responded</w:t>
      </w:r>
      <w:r w:rsidR="0032763C">
        <w:rPr>
          <w:b w:val="0"/>
          <w:bCs/>
          <w:sz w:val="24"/>
          <w:szCs w:val="24"/>
        </w:rPr>
        <w:t xml:space="preserve"> </w:t>
      </w:r>
      <w:r w:rsidR="006044D4">
        <w:rPr>
          <w:b w:val="0"/>
          <w:bCs/>
          <w:sz w:val="24"/>
          <w:szCs w:val="24"/>
        </w:rPr>
        <w:t xml:space="preserve">lack of assistance by library staff. </w:t>
      </w:r>
    </w:p>
    <w:p w:rsidR="006044D4" w:rsidRPr="00B966DC" w:rsidRDefault="006044D4" w:rsidP="00B966DC">
      <w:pPr>
        <w:pStyle w:val="BodyText"/>
        <w:spacing w:line="240" w:lineRule="auto"/>
        <w:jc w:val="both"/>
        <w:rPr>
          <w:b w:val="0"/>
          <w:bCs/>
          <w:sz w:val="24"/>
          <w:szCs w:val="24"/>
        </w:rPr>
      </w:pPr>
    </w:p>
    <w:p w:rsidR="00567AA1" w:rsidRPr="00AA5E95" w:rsidRDefault="00567AA1" w:rsidP="00AA5E95">
      <w:pPr>
        <w:pStyle w:val="BodyText"/>
        <w:spacing w:line="240" w:lineRule="auto"/>
        <w:ind w:left="360"/>
        <w:rPr>
          <w:i/>
          <w:iCs/>
          <w:sz w:val="24"/>
          <w:szCs w:val="24"/>
        </w:rPr>
      </w:pPr>
      <w:r w:rsidRPr="00AA5E95">
        <w:rPr>
          <w:i/>
          <w:iCs/>
          <w:sz w:val="24"/>
          <w:szCs w:val="24"/>
        </w:rPr>
        <w:t>Table</w:t>
      </w:r>
      <w:r w:rsidR="00AB0134" w:rsidRPr="00AA5E95">
        <w:rPr>
          <w:i/>
          <w:iCs/>
          <w:sz w:val="24"/>
          <w:szCs w:val="24"/>
        </w:rPr>
        <w:t xml:space="preserve"> No</w:t>
      </w:r>
      <w:r w:rsidRPr="00AA5E95">
        <w:rPr>
          <w:i/>
          <w:iCs/>
          <w:sz w:val="24"/>
          <w:szCs w:val="24"/>
        </w:rPr>
        <w:t>-</w:t>
      </w:r>
      <w:r w:rsidR="000E6291">
        <w:rPr>
          <w:i/>
          <w:iCs/>
          <w:sz w:val="24"/>
          <w:szCs w:val="24"/>
        </w:rPr>
        <w:t>13</w:t>
      </w:r>
      <w:r w:rsidR="00AB0134" w:rsidRPr="00AA5E95">
        <w:rPr>
          <w:i/>
          <w:iCs/>
          <w:sz w:val="24"/>
          <w:szCs w:val="24"/>
        </w:rPr>
        <w:t xml:space="preserve">: </w:t>
      </w:r>
      <w:r w:rsidR="00753E1B" w:rsidRPr="00AA5E95">
        <w:rPr>
          <w:i/>
          <w:iCs/>
          <w:sz w:val="24"/>
          <w:szCs w:val="24"/>
        </w:rPr>
        <w:t>Obstacles</w:t>
      </w:r>
      <w:r w:rsidR="00A60D05" w:rsidRPr="00AA5E95">
        <w:rPr>
          <w:i/>
          <w:iCs/>
          <w:sz w:val="24"/>
          <w:szCs w:val="24"/>
        </w:rPr>
        <w:t xml:space="preserve"> in using</w:t>
      </w:r>
      <w:r w:rsidRPr="00AA5E95">
        <w:rPr>
          <w:i/>
          <w:iCs/>
          <w:sz w:val="24"/>
          <w:szCs w:val="24"/>
        </w:rPr>
        <w:t xml:space="preserve"> “</w:t>
      </w:r>
      <w:r w:rsidR="00A75522" w:rsidRPr="00AA5E95">
        <w:rPr>
          <w:i/>
          <w:iCs/>
          <w:sz w:val="24"/>
          <w:szCs w:val="24"/>
        </w:rPr>
        <w:t>VTU-</w:t>
      </w:r>
      <w:r w:rsidRPr="00AA5E95">
        <w:rPr>
          <w:i/>
          <w:iCs/>
          <w:sz w:val="24"/>
          <w:szCs w:val="24"/>
        </w:rPr>
        <w:t xml:space="preserve"> Consortium”</w:t>
      </w:r>
      <w:r w:rsidR="00C23A37" w:rsidRPr="00AA5E95">
        <w:rPr>
          <w:i/>
          <w:iCs/>
          <w:sz w:val="24"/>
          <w:szCs w:val="24"/>
        </w:rPr>
        <w:t xml:space="preserve"> e-resources</w:t>
      </w:r>
    </w:p>
    <w:tbl>
      <w:tblPr>
        <w:tblStyle w:val="TableGrid"/>
        <w:tblW w:w="0" w:type="auto"/>
        <w:jc w:val="center"/>
        <w:tblLook w:val="04A0"/>
      </w:tblPr>
      <w:tblGrid>
        <w:gridCol w:w="5302"/>
        <w:gridCol w:w="2056"/>
        <w:gridCol w:w="1269"/>
      </w:tblGrid>
      <w:tr w:rsidR="009B2254" w:rsidRPr="00B966DC" w:rsidTr="008E5C36">
        <w:trPr>
          <w:jc w:val="center"/>
        </w:trPr>
        <w:tc>
          <w:tcPr>
            <w:tcW w:w="0" w:type="auto"/>
          </w:tcPr>
          <w:p w:rsidR="009B2254" w:rsidRPr="005C6D2B" w:rsidRDefault="009B2254" w:rsidP="008F44DC">
            <w:pPr>
              <w:spacing w:after="0" w:line="240" w:lineRule="auto"/>
              <w:jc w:val="center"/>
              <w:rPr>
                <w:rFonts w:ascii="Times New Roman" w:hAnsi="Times New Roman"/>
                <w:bCs/>
                <w:sz w:val="24"/>
                <w:szCs w:val="24"/>
              </w:rPr>
            </w:pPr>
            <w:r w:rsidRPr="005C6D2B">
              <w:rPr>
                <w:rFonts w:ascii="Times New Roman" w:hAnsi="Times New Roman"/>
                <w:bCs/>
                <w:sz w:val="24"/>
                <w:szCs w:val="24"/>
              </w:rPr>
              <w:t>Problems</w:t>
            </w:r>
          </w:p>
        </w:tc>
        <w:tc>
          <w:tcPr>
            <w:tcW w:w="0" w:type="auto"/>
          </w:tcPr>
          <w:p w:rsidR="009B2254" w:rsidRPr="005C6D2B" w:rsidRDefault="009B2254" w:rsidP="008F44DC">
            <w:pPr>
              <w:spacing w:after="0" w:line="240" w:lineRule="auto"/>
              <w:jc w:val="center"/>
              <w:rPr>
                <w:rFonts w:ascii="Times New Roman" w:hAnsi="Times New Roman"/>
                <w:bCs/>
                <w:sz w:val="24"/>
                <w:szCs w:val="24"/>
              </w:rPr>
            </w:pPr>
            <w:r w:rsidRPr="005C6D2B">
              <w:rPr>
                <w:rFonts w:ascii="Times New Roman" w:hAnsi="Times New Roman"/>
                <w:bCs/>
                <w:sz w:val="24"/>
                <w:szCs w:val="24"/>
              </w:rPr>
              <w:t>No of Respondents</w:t>
            </w:r>
          </w:p>
        </w:tc>
        <w:tc>
          <w:tcPr>
            <w:tcW w:w="0" w:type="auto"/>
          </w:tcPr>
          <w:p w:rsidR="009B2254" w:rsidRPr="005C6D2B" w:rsidRDefault="009B2254" w:rsidP="008F44DC">
            <w:pPr>
              <w:spacing w:after="0" w:line="240" w:lineRule="auto"/>
              <w:jc w:val="center"/>
              <w:rPr>
                <w:rFonts w:ascii="Times New Roman" w:hAnsi="Times New Roman"/>
                <w:bCs/>
                <w:sz w:val="24"/>
                <w:szCs w:val="24"/>
              </w:rPr>
            </w:pPr>
            <w:r w:rsidRPr="005C6D2B">
              <w:rPr>
                <w:rFonts w:ascii="Times New Roman" w:hAnsi="Times New Roman"/>
                <w:bCs/>
                <w:sz w:val="24"/>
                <w:szCs w:val="24"/>
              </w:rPr>
              <w:t>Percentage</w:t>
            </w:r>
          </w:p>
        </w:tc>
      </w:tr>
      <w:tr w:rsidR="009B2254" w:rsidRPr="00B966DC" w:rsidTr="008E5C36">
        <w:trPr>
          <w:jc w:val="center"/>
        </w:trPr>
        <w:tc>
          <w:tcPr>
            <w:tcW w:w="0" w:type="auto"/>
          </w:tcPr>
          <w:p w:rsidR="009B2254" w:rsidRPr="00B966DC" w:rsidRDefault="009B2254"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Lack of knowledge to use</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25</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23.58</w:t>
            </w:r>
          </w:p>
        </w:tc>
      </w:tr>
      <w:tr w:rsidR="009B2254" w:rsidRPr="00B966DC" w:rsidTr="008E5C36">
        <w:trPr>
          <w:jc w:val="center"/>
        </w:trPr>
        <w:tc>
          <w:tcPr>
            <w:tcW w:w="0" w:type="auto"/>
          </w:tcPr>
          <w:p w:rsidR="009B2254" w:rsidRPr="00B966DC" w:rsidRDefault="00A84177" w:rsidP="00B966DC">
            <w:pPr>
              <w:pStyle w:val="BodyText"/>
              <w:spacing w:line="240" w:lineRule="auto"/>
              <w:jc w:val="both"/>
              <w:rPr>
                <w:b w:val="0"/>
                <w:bCs/>
                <w:sz w:val="24"/>
                <w:szCs w:val="24"/>
              </w:rPr>
            </w:pPr>
            <w:r>
              <w:rPr>
                <w:b w:val="0"/>
                <w:bCs/>
                <w:sz w:val="24"/>
                <w:szCs w:val="24"/>
              </w:rPr>
              <w:t>L</w:t>
            </w:r>
            <w:r w:rsidR="009B2254" w:rsidRPr="00B966DC">
              <w:rPr>
                <w:b w:val="0"/>
                <w:bCs/>
                <w:sz w:val="24"/>
                <w:szCs w:val="24"/>
              </w:rPr>
              <w:t>ack of sufficient internet nodes in university library</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21</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19.81</w:t>
            </w:r>
          </w:p>
        </w:tc>
      </w:tr>
      <w:tr w:rsidR="009B2254" w:rsidRPr="00B966DC" w:rsidTr="008E5C36">
        <w:trPr>
          <w:jc w:val="center"/>
        </w:trPr>
        <w:tc>
          <w:tcPr>
            <w:tcW w:w="0" w:type="auto"/>
          </w:tcPr>
          <w:p w:rsidR="009B2254" w:rsidRPr="00B966DC" w:rsidRDefault="00E752B3" w:rsidP="00E752B3">
            <w:pPr>
              <w:pStyle w:val="BodyText"/>
              <w:spacing w:line="240" w:lineRule="auto"/>
              <w:jc w:val="both"/>
              <w:rPr>
                <w:b w:val="0"/>
                <w:bCs/>
                <w:sz w:val="24"/>
                <w:szCs w:val="24"/>
              </w:rPr>
            </w:pPr>
            <w:r>
              <w:rPr>
                <w:b w:val="0"/>
                <w:bCs/>
                <w:sz w:val="24"/>
                <w:szCs w:val="24"/>
              </w:rPr>
              <w:t>No</w:t>
            </w:r>
            <w:r w:rsidR="009B2254" w:rsidRPr="00B966DC">
              <w:rPr>
                <w:b w:val="0"/>
                <w:bCs/>
                <w:sz w:val="24"/>
                <w:szCs w:val="24"/>
              </w:rPr>
              <w:t xml:space="preserve"> accessibility VTU- Consortium at department</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11</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10.37</w:t>
            </w:r>
          </w:p>
        </w:tc>
      </w:tr>
      <w:tr w:rsidR="009B2254" w:rsidRPr="00B966DC" w:rsidTr="008E5C36">
        <w:trPr>
          <w:jc w:val="center"/>
        </w:trPr>
        <w:tc>
          <w:tcPr>
            <w:tcW w:w="0" w:type="auto"/>
          </w:tcPr>
          <w:p w:rsidR="009B2254" w:rsidRPr="00B966DC" w:rsidRDefault="009B2254" w:rsidP="00B966DC">
            <w:pPr>
              <w:pStyle w:val="BodyText"/>
              <w:spacing w:line="240" w:lineRule="auto"/>
              <w:jc w:val="both"/>
              <w:rPr>
                <w:b w:val="0"/>
                <w:bCs/>
                <w:sz w:val="24"/>
                <w:szCs w:val="24"/>
              </w:rPr>
            </w:pPr>
            <w:r w:rsidRPr="00B966DC">
              <w:rPr>
                <w:b w:val="0"/>
                <w:bCs/>
                <w:sz w:val="24"/>
                <w:szCs w:val="24"/>
              </w:rPr>
              <w:t xml:space="preserve">Slow internet bandwidth </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11</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10.37</w:t>
            </w:r>
          </w:p>
        </w:tc>
      </w:tr>
      <w:tr w:rsidR="009B2254" w:rsidRPr="00B966DC" w:rsidTr="008E5C36">
        <w:trPr>
          <w:jc w:val="center"/>
        </w:trPr>
        <w:tc>
          <w:tcPr>
            <w:tcW w:w="0" w:type="auto"/>
          </w:tcPr>
          <w:p w:rsidR="009B2254" w:rsidRPr="00B966DC" w:rsidRDefault="009B2254"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Technical problems</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15</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14.15</w:t>
            </w:r>
          </w:p>
        </w:tc>
      </w:tr>
      <w:tr w:rsidR="009B2254" w:rsidRPr="00B966DC" w:rsidTr="008E5C36">
        <w:trPr>
          <w:jc w:val="center"/>
        </w:trPr>
        <w:tc>
          <w:tcPr>
            <w:tcW w:w="0" w:type="auto"/>
          </w:tcPr>
          <w:p w:rsidR="009B2254" w:rsidRPr="00B966DC" w:rsidRDefault="009B2254" w:rsidP="00B966DC">
            <w:pPr>
              <w:pStyle w:val="BodyText"/>
              <w:spacing w:line="240" w:lineRule="auto"/>
              <w:jc w:val="both"/>
              <w:rPr>
                <w:b w:val="0"/>
                <w:bCs/>
                <w:sz w:val="24"/>
                <w:szCs w:val="24"/>
              </w:rPr>
            </w:pPr>
            <w:r w:rsidRPr="00B966DC">
              <w:rPr>
                <w:b w:val="0"/>
                <w:bCs/>
                <w:sz w:val="24"/>
                <w:szCs w:val="24"/>
              </w:rPr>
              <w:t>Frequent power cut</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9.43</w:t>
            </w:r>
          </w:p>
        </w:tc>
      </w:tr>
      <w:tr w:rsidR="009B2254" w:rsidRPr="00B966DC" w:rsidTr="008E5C36">
        <w:trPr>
          <w:jc w:val="center"/>
        </w:trPr>
        <w:tc>
          <w:tcPr>
            <w:tcW w:w="0" w:type="auto"/>
          </w:tcPr>
          <w:p w:rsidR="009B2254" w:rsidRPr="00B966DC" w:rsidRDefault="009B2254" w:rsidP="00B966DC">
            <w:pPr>
              <w:pStyle w:val="BodyText"/>
              <w:spacing w:line="240" w:lineRule="auto"/>
              <w:jc w:val="both"/>
              <w:rPr>
                <w:b w:val="0"/>
                <w:bCs/>
                <w:noProof/>
                <w:sz w:val="24"/>
                <w:szCs w:val="24"/>
              </w:rPr>
            </w:pPr>
            <w:r w:rsidRPr="00B966DC">
              <w:rPr>
                <w:b w:val="0"/>
                <w:bCs/>
                <w:sz w:val="24"/>
                <w:szCs w:val="24"/>
              </w:rPr>
              <w:t>Lack of relevant information sources</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7</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6.60</w:t>
            </w:r>
          </w:p>
        </w:tc>
      </w:tr>
      <w:tr w:rsidR="009B2254" w:rsidRPr="00B966DC" w:rsidTr="008E5C36">
        <w:trPr>
          <w:jc w:val="center"/>
        </w:trPr>
        <w:tc>
          <w:tcPr>
            <w:tcW w:w="0" w:type="auto"/>
          </w:tcPr>
          <w:p w:rsidR="009B2254" w:rsidRPr="00B966DC" w:rsidRDefault="009B2254" w:rsidP="00B966DC">
            <w:pPr>
              <w:pStyle w:val="BodyText"/>
              <w:spacing w:line="240" w:lineRule="auto"/>
              <w:jc w:val="both"/>
              <w:rPr>
                <w:b w:val="0"/>
                <w:bCs/>
                <w:sz w:val="24"/>
                <w:szCs w:val="24"/>
              </w:rPr>
            </w:pPr>
            <w:r w:rsidRPr="00B966DC">
              <w:rPr>
                <w:b w:val="0"/>
                <w:bCs/>
                <w:sz w:val="24"/>
                <w:szCs w:val="24"/>
              </w:rPr>
              <w:t xml:space="preserve">Lack of assistance by library staff  </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6</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5,66</w:t>
            </w:r>
          </w:p>
        </w:tc>
      </w:tr>
      <w:tr w:rsidR="009B2254" w:rsidRPr="00B966DC" w:rsidTr="008E5C36">
        <w:trPr>
          <w:jc w:val="center"/>
        </w:trPr>
        <w:tc>
          <w:tcPr>
            <w:tcW w:w="0" w:type="auto"/>
          </w:tcPr>
          <w:p w:rsidR="009B2254" w:rsidRPr="00B966DC" w:rsidRDefault="009B2254" w:rsidP="00B966DC">
            <w:pPr>
              <w:pStyle w:val="BodyText"/>
              <w:spacing w:line="240" w:lineRule="auto"/>
              <w:jc w:val="both"/>
              <w:rPr>
                <w:b w:val="0"/>
                <w:bCs/>
                <w:sz w:val="24"/>
                <w:szCs w:val="24"/>
              </w:rPr>
            </w:pP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106</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100</w:t>
            </w:r>
          </w:p>
        </w:tc>
      </w:tr>
    </w:tbl>
    <w:p w:rsidR="0018466E" w:rsidRPr="00B966DC" w:rsidRDefault="0018466E" w:rsidP="00B966DC">
      <w:pPr>
        <w:pStyle w:val="BodyText"/>
        <w:spacing w:line="240" w:lineRule="auto"/>
        <w:ind w:left="720"/>
        <w:jc w:val="both"/>
        <w:rPr>
          <w:b w:val="0"/>
          <w:bCs/>
          <w:sz w:val="24"/>
          <w:szCs w:val="24"/>
        </w:rPr>
      </w:pPr>
    </w:p>
    <w:p w:rsidR="007A760D" w:rsidRPr="00B966DC" w:rsidRDefault="000E6291" w:rsidP="00B966DC">
      <w:pPr>
        <w:pStyle w:val="BodyText"/>
        <w:spacing w:line="240" w:lineRule="auto"/>
        <w:jc w:val="both"/>
        <w:rPr>
          <w:sz w:val="24"/>
          <w:szCs w:val="24"/>
        </w:rPr>
      </w:pPr>
      <w:r>
        <w:rPr>
          <w:sz w:val="24"/>
          <w:szCs w:val="24"/>
        </w:rPr>
        <w:t>6.14</w:t>
      </w:r>
      <w:r w:rsidR="00CC317E" w:rsidRPr="00B966DC">
        <w:rPr>
          <w:sz w:val="24"/>
          <w:szCs w:val="24"/>
        </w:rPr>
        <w:t xml:space="preserve"> </w:t>
      </w:r>
      <w:r w:rsidR="000F524E" w:rsidRPr="00B966DC">
        <w:rPr>
          <w:sz w:val="24"/>
          <w:szCs w:val="24"/>
        </w:rPr>
        <w:t>O</w:t>
      </w:r>
      <w:r w:rsidR="0018466E" w:rsidRPr="00B966DC">
        <w:rPr>
          <w:sz w:val="24"/>
          <w:szCs w:val="24"/>
        </w:rPr>
        <w:t xml:space="preserve">pinion towards </w:t>
      </w:r>
      <w:r w:rsidR="00A75522" w:rsidRPr="00B966DC">
        <w:rPr>
          <w:bCs/>
          <w:sz w:val="24"/>
          <w:szCs w:val="24"/>
        </w:rPr>
        <w:t>VTU-</w:t>
      </w:r>
      <w:r w:rsidR="00A75522" w:rsidRPr="00B966DC">
        <w:rPr>
          <w:sz w:val="24"/>
          <w:szCs w:val="24"/>
        </w:rPr>
        <w:t>C</w:t>
      </w:r>
      <w:r w:rsidR="0018466E" w:rsidRPr="00B966DC">
        <w:rPr>
          <w:sz w:val="24"/>
          <w:szCs w:val="24"/>
        </w:rPr>
        <w:t>onsortium</w:t>
      </w:r>
    </w:p>
    <w:p w:rsidR="00C5162F" w:rsidRPr="00C5162F" w:rsidRDefault="00C5162F" w:rsidP="002F1994">
      <w:pPr>
        <w:spacing w:line="240" w:lineRule="auto"/>
        <w:ind w:firstLine="720"/>
        <w:jc w:val="both"/>
        <w:rPr>
          <w:rFonts w:ascii="Times New Roman" w:hAnsi="Times New Roman"/>
          <w:bCs/>
          <w:sz w:val="2"/>
          <w:szCs w:val="2"/>
        </w:rPr>
      </w:pPr>
    </w:p>
    <w:p w:rsidR="00A96BE0" w:rsidRDefault="00887636" w:rsidP="003303EF">
      <w:pPr>
        <w:spacing w:line="240" w:lineRule="auto"/>
        <w:ind w:left="360"/>
        <w:jc w:val="both"/>
        <w:rPr>
          <w:rFonts w:ascii="Times New Roman" w:hAnsi="Times New Roman"/>
          <w:bCs/>
          <w:sz w:val="24"/>
          <w:szCs w:val="24"/>
        </w:rPr>
      </w:pPr>
      <w:r w:rsidRPr="00B966DC">
        <w:rPr>
          <w:rFonts w:ascii="Times New Roman" w:hAnsi="Times New Roman"/>
          <w:bCs/>
          <w:sz w:val="24"/>
          <w:szCs w:val="24"/>
        </w:rPr>
        <w:lastRenderedPageBreak/>
        <w:t>Table-</w:t>
      </w:r>
      <w:r w:rsidR="000E6291">
        <w:rPr>
          <w:rFonts w:ascii="Times New Roman" w:hAnsi="Times New Roman"/>
          <w:bCs/>
          <w:sz w:val="24"/>
          <w:szCs w:val="24"/>
        </w:rPr>
        <w:t>14</w:t>
      </w:r>
      <w:r w:rsidR="00567AA1" w:rsidRPr="00B966DC">
        <w:rPr>
          <w:rFonts w:ascii="Times New Roman" w:hAnsi="Times New Roman"/>
          <w:bCs/>
          <w:sz w:val="24"/>
          <w:szCs w:val="24"/>
        </w:rPr>
        <w:t xml:space="preserve"> shows majority</w:t>
      </w:r>
      <w:r w:rsidRPr="00B966DC">
        <w:rPr>
          <w:rFonts w:ascii="Times New Roman" w:hAnsi="Times New Roman"/>
          <w:bCs/>
          <w:sz w:val="24"/>
          <w:szCs w:val="24"/>
        </w:rPr>
        <w:t>,</w:t>
      </w:r>
      <w:r w:rsidR="00567AA1" w:rsidRPr="00B966DC">
        <w:rPr>
          <w:rFonts w:ascii="Times New Roman" w:hAnsi="Times New Roman"/>
          <w:bCs/>
          <w:sz w:val="24"/>
          <w:szCs w:val="24"/>
        </w:rPr>
        <w:t xml:space="preserve"> o</w:t>
      </w:r>
      <w:r w:rsidR="00173E40" w:rsidRPr="00B966DC">
        <w:rPr>
          <w:rFonts w:ascii="Times New Roman" w:hAnsi="Times New Roman"/>
          <w:bCs/>
          <w:sz w:val="24"/>
          <w:szCs w:val="24"/>
        </w:rPr>
        <w:t xml:space="preserve">f the opinion to </w:t>
      </w:r>
      <w:r w:rsidR="009E5C8F" w:rsidRPr="00B966DC">
        <w:rPr>
          <w:rFonts w:ascii="Times New Roman" w:hAnsi="Times New Roman"/>
          <w:bCs/>
          <w:sz w:val="24"/>
          <w:szCs w:val="24"/>
        </w:rPr>
        <w:t>VTU-</w:t>
      </w:r>
      <w:r w:rsidR="009E5C8F" w:rsidRPr="00B966DC">
        <w:rPr>
          <w:rFonts w:ascii="Times New Roman" w:hAnsi="Times New Roman"/>
          <w:sz w:val="24"/>
          <w:szCs w:val="24"/>
        </w:rPr>
        <w:t>Consortium</w:t>
      </w:r>
      <w:r w:rsidR="000A5863">
        <w:rPr>
          <w:rFonts w:ascii="Times New Roman" w:hAnsi="Times New Roman"/>
          <w:bCs/>
          <w:sz w:val="24"/>
          <w:szCs w:val="24"/>
        </w:rPr>
        <w:t>. Majority, 50% of respondent expressed good opinion about VTU-Consortium followed by Excellent 33%. Least 7.54%</w:t>
      </w:r>
      <w:r w:rsidR="00997380">
        <w:rPr>
          <w:rFonts w:ascii="Times New Roman" w:hAnsi="Times New Roman"/>
          <w:bCs/>
          <w:sz w:val="24"/>
          <w:szCs w:val="24"/>
        </w:rPr>
        <w:t xml:space="preserve"> of</w:t>
      </w:r>
      <w:r w:rsidR="005A2478">
        <w:rPr>
          <w:rFonts w:ascii="Times New Roman" w:hAnsi="Times New Roman"/>
          <w:bCs/>
          <w:sz w:val="24"/>
          <w:szCs w:val="24"/>
        </w:rPr>
        <w:t xml:space="preserve"> respondents</w:t>
      </w:r>
      <w:r w:rsidR="00997380">
        <w:rPr>
          <w:rFonts w:ascii="Times New Roman" w:hAnsi="Times New Roman"/>
          <w:bCs/>
          <w:sz w:val="24"/>
          <w:szCs w:val="24"/>
        </w:rPr>
        <w:t xml:space="preserve"> expressed VTU-Consortium is</w:t>
      </w:r>
      <w:r w:rsidR="005A2478">
        <w:rPr>
          <w:rFonts w:ascii="Times New Roman" w:hAnsi="Times New Roman"/>
          <w:bCs/>
          <w:sz w:val="24"/>
          <w:szCs w:val="24"/>
        </w:rPr>
        <w:t xml:space="preserve"> very poor. </w:t>
      </w:r>
    </w:p>
    <w:p w:rsidR="00A96BE0" w:rsidRPr="00AA5E95" w:rsidRDefault="00A96BE0" w:rsidP="00AA5E95">
      <w:pPr>
        <w:pStyle w:val="BodyText"/>
        <w:spacing w:line="240" w:lineRule="auto"/>
        <w:rPr>
          <w:sz w:val="24"/>
          <w:szCs w:val="24"/>
        </w:rPr>
      </w:pPr>
      <w:r w:rsidRPr="00AA5E95">
        <w:rPr>
          <w:sz w:val="24"/>
          <w:szCs w:val="24"/>
        </w:rPr>
        <w:t>Table-</w:t>
      </w:r>
      <w:r w:rsidR="000E6291">
        <w:rPr>
          <w:sz w:val="24"/>
          <w:szCs w:val="24"/>
        </w:rPr>
        <w:t>14</w:t>
      </w:r>
      <w:r w:rsidR="00D55C0A" w:rsidRPr="00AA5E95">
        <w:rPr>
          <w:sz w:val="24"/>
          <w:szCs w:val="24"/>
        </w:rPr>
        <w:t xml:space="preserve"> </w:t>
      </w:r>
      <w:r w:rsidRPr="00AA5E95">
        <w:rPr>
          <w:sz w:val="24"/>
          <w:szCs w:val="24"/>
        </w:rPr>
        <w:t xml:space="preserve">Opinion towards </w:t>
      </w:r>
      <w:r w:rsidR="009C0361" w:rsidRPr="00AA5E95">
        <w:rPr>
          <w:sz w:val="24"/>
          <w:szCs w:val="24"/>
        </w:rPr>
        <w:t>VTU-C</w:t>
      </w:r>
      <w:r w:rsidRPr="00AA5E95">
        <w:rPr>
          <w:sz w:val="24"/>
          <w:szCs w:val="24"/>
        </w:rPr>
        <w:t>onsortium</w:t>
      </w:r>
    </w:p>
    <w:tbl>
      <w:tblPr>
        <w:tblStyle w:val="TableGrid"/>
        <w:tblW w:w="0" w:type="auto"/>
        <w:jc w:val="center"/>
        <w:tblInd w:w="1433" w:type="dxa"/>
        <w:tblLook w:val="04A0"/>
      </w:tblPr>
      <w:tblGrid>
        <w:gridCol w:w="1652"/>
        <w:gridCol w:w="2056"/>
        <w:gridCol w:w="2237"/>
      </w:tblGrid>
      <w:tr w:rsidR="009B2254" w:rsidRPr="00B966DC" w:rsidTr="006A6CD0">
        <w:trPr>
          <w:jc w:val="center"/>
        </w:trPr>
        <w:tc>
          <w:tcPr>
            <w:tcW w:w="1652" w:type="dxa"/>
          </w:tcPr>
          <w:p w:rsidR="009B2254" w:rsidRPr="00B966DC" w:rsidRDefault="009B2254"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Opinion</w:t>
            </w:r>
          </w:p>
        </w:tc>
        <w:tc>
          <w:tcPr>
            <w:tcW w:w="0" w:type="auto"/>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No of Respondents</w:t>
            </w:r>
          </w:p>
        </w:tc>
        <w:tc>
          <w:tcPr>
            <w:tcW w:w="2237" w:type="dxa"/>
          </w:tcPr>
          <w:p w:rsidR="009B2254" w:rsidRPr="00B966DC" w:rsidRDefault="009B2254"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Percentage</w:t>
            </w:r>
          </w:p>
        </w:tc>
      </w:tr>
      <w:tr w:rsidR="000B60DB" w:rsidRPr="00B966DC" w:rsidTr="006A6CD0">
        <w:trPr>
          <w:jc w:val="center"/>
        </w:trPr>
        <w:tc>
          <w:tcPr>
            <w:tcW w:w="1652" w:type="dxa"/>
          </w:tcPr>
          <w:p w:rsidR="000B60DB" w:rsidRPr="00B966DC" w:rsidRDefault="000B60DB" w:rsidP="000D62A4">
            <w:pPr>
              <w:spacing w:after="0" w:line="240" w:lineRule="auto"/>
              <w:jc w:val="both"/>
              <w:rPr>
                <w:rFonts w:ascii="Times New Roman" w:hAnsi="Times New Roman"/>
                <w:bCs/>
                <w:sz w:val="24"/>
                <w:szCs w:val="24"/>
              </w:rPr>
            </w:pPr>
            <w:r w:rsidRPr="00B966DC">
              <w:rPr>
                <w:rFonts w:ascii="Times New Roman" w:hAnsi="Times New Roman"/>
                <w:bCs/>
                <w:sz w:val="24"/>
                <w:szCs w:val="24"/>
              </w:rPr>
              <w:t>Good</w:t>
            </w:r>
          </w:p>
        </w:tc>
        <w:tc>
          <w:tcPr>
            <w:tcW w:w="0" w:type="auto"/>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53</w:t>
            </w:r>
          </w:p>
        </w:tc>
        <w:tc>
          <w:tcPr>
            <w:tcW w:w="2237" w:type="dxa"/>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50.00</w:t>
            </w:r>
          </w:p>
        </w:tc>
      </w:tr>
      <w:tr w:rsidR="000B60DB" w:rsidRPr="00B966DC" w:rsidTr="006A6CD0">
        <w:trPr>
          <w:jc w:val="center"/>
        </w:trPr>
        <w:tc>
          <w:tcPr>
            <w:tcW w:w="1652" w:type="dxa"/>
          </w:tcPr>
          <w:p w:rsidR="000B60DB" w:rsidRPr="00B966DC" w:rsidRDefault="000B60DB"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Excellent</w:t>
            </w:r>
          </w:p>
        </w:tc>
        <w:tc>
          <w:tcPr>
            <w:tcW w:w="0" w:type="auto"/>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35</w:t>
            </w:r>
          </w:p>
        </w:tc>
        <w:tc>
          <w:tcPr>
            <w:tcW w:w="2237" w:type="dxa"/>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33.01</w:t>
            </w:r>
          </w:p>
        </w:tc>
      </w:tr>
      <w:tr w:rsidR="000B60DB" w:rsidRPr="00B966DC" w:rsidTr="006A6CD0">
        <w:trPr>
          <w:jc w:val="center"/>
        </w:trPr>
        <w:tc>
          <w:tcPr>
            <w:tcW w:w="1652" w:type="dxa"/>
          </w:tcPr>
          <w:p w:rsidR="000B60DB" w:rsidRPr="00B966DC" w:rsidRDefault="000B60DB"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No opinion</w:t>
            </w:r>
          </w:p>
        </w:tc>
        <w:tc>
          <w:tcPr>
            <w:tcW w:w="0" w:type="auto"/>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w:t>
            </w:r>
          </w:p>
        </w:tc>
        <w:tc>
          <w:tcPr>
            <w:tcW w:w="2237" w:type="dxa"/>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9.43</w:t>
            </w:r>
          </w:p>
        </w:tc>
      </w:tr>
      <w:tr w:rsidR="000B60DB" w:rsidRPr="00B966DC" w:rsidTr="006A6CD0">
        <w:trPr>
          <w:jc w:val="center"/>
        </w:trPr>
        <w:tc>
          <w:tcPr>
            <w:tcW w:w="1652" w:type="dxa"/>
          </w:tcPr>
          <w:p w:rsidR="000B60DB" w:rsidRPr="00B966DC" w:rsidRDefault="000B60DB" w:rsidP="00B966DC">
            <w:pPr>
              <w:spacing w:after="0" w:line="240" w:lineRule="auto"/>
              <w:jc w:val="both"/>
              <w:rPr>
                <w:rFonts w:ascii="Times New Roman" w:hAnsi="Times New Roman"/>
                <w:bCs/>
                <w:sz w:val="24"/>
                <w:szCs w:val="24"/>
              </w:rPr>
            </w:pPr>
            <w:r w:rsidRPr="00B966DC">
              <w:rPr>
                <w:rFonts w:ascii="Times New Roman" w:hAnsi="Times New Roman"/>
                <w:bCs/>
                <w:sz w:val="24"/>
                <w:szCs w:val="24"/>
              </w:rPr>
              <w:t>Very Poor</w:t>
            </w:r>
          </w:p>
        </w:tc>
        <w:tc>
          <w:tcPr>
            <w:tcW w:w="0" w:type="auto"/>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8</w:t>
            </w:r>
          </w:p>
        </w:tc>
        <w:tc>
          <w:tcPr>
            <w:tcW w:w="2237" w:type="dxa"/>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7.54</w:t>
            </w:r>
          </w:p>
        </w:tc>
      </w:tr>
      <w:tr w:rsidR="000B60DB" w:rsidRPr="00B966DC" w:rsidTr="006A6CD0">
        <w:trPr>
          <w:jc w:val="center"/>
        </w:trPr>
        <w:tc>
          <w:tcPr>
            <w:tcW w:w="1652" w:type="dxa"/>
          </w:tcPr>
          <w:p w:rsidR="000B60DB" w:rsidRPr="00B966DC" w:rsidRDefault="000B60DB" w:rsidP="00B966DC">
            <w:pPr>
              <w:spacing w:after="0" w:line="240" w:lineRule="auto"/>
              <w:jc w:val="both"/>
              <w:rPr>
                <w:rFonts w:ascii="Times New Roman" w:hAnsi="Times New Roman"/>
                <w:bCs/>
                <w:sz w:val="24"/>
                <w:szCs w:val="24"/>
              </w:rPr>
            </w:pPr>
          </w:p>
        </w:tc>
        <w:tc>
          <w:tcPr>
            <w:tcW w:w="0" w:type="auto"/>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106</w:t>
            </w:r>
          </w:p>
        </w:tc>
        <w:tc>
          <w:tcPr>
            <w:tcW w:w="2237" w:type="dxa"/>
          </w:tcPr>
          <w:p w:rsidR="000B60DB" w:rsidRPr="00B966DC" w:rsidRDefault="000B60DB" w:rsidP="008F44DC">
            <w:pPr>
              <w:spacing w:after="0" w:line="240" w:lineRule="auto"/>
              <w:jc w:val="center"/>
              <w:rPr>
                <w:rFonts w:ascii="Times New Roman" w:hAnsi="Times New Roman"/>
                <w:bCs/>
                <w:sz w:val="24"/>
                <w:szCs w:val="24"/>
              </w:rPr>
            </w:pPr>
            <w:r w:rsidRPr="00B966DC">
              <w:rPr>
                <w:rFonts w:ascii="Times New Roman" w:hAnsi="Times New Roman"/>
                <w:bCs/>
                <w:sz w:val="24"/>
                <w:szCs w:val="24"/>
              </w:rPr>
              <w:t>100</w:t>
            </w:r>
          </w:p>
        </w:tc>
      </w:tr>
    </w:tbl>
    <w:p w:rsidR="00A379E0" w:rsidRDefault="00A379E0" w:rsidP="00A379E0">
      <w:pPr>
        <w:pStyle w:val="ListParagraph"/>
        <w:spacing w:before="240" w:after="0" w:line="240" w:lineRule="auto"/>
        <w:ind w:left="360"/>
        <w:jc w:val="center"/>
        <w:rPr>
          <w:rFonts w:ascii="Times New Roman" w:hAnsi="Times New Roman"/>
          <w:b/>
          <w:sz w:val="24"/>
          <w:szCs w:val="24"/>
        </w:rPr>
      </w:pPr>
      <w:r w:rsidRPr="00A379E0">
        <w:rPr>
          <w:rFonts w:ascii="Times New Roman" w:hAnsi="Times New Roman"/>
          <w:b/>
          <w:noProof/>
          <w:sz w:val="24"/>
          <w:szCs w:val="24"/>
          <w:lang w:bidi="hi-IN"/>
        </w:rPr>
        <w:drawing>
          <wp:inline distT="0" distB="0" distL="0" distR="0">
            <wp:extent cx="3651029" cy="2574235"/>
            <wp:effectExtent l="19050" t="0" r="25621"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79E0" w:rsidRDefault="00A379E0" w:rsidP="00A379E0">
      <w:pPr>
        <w:pStyle w:val="ListParagraph"/>
        <w:spacing w:before="240" w:after="0" w:line="240" w:lineRule="auto"/>
        <w:ind w:left="360"/>
        <w:jc w:val="both"/>
        <w:rPr>
          <w:rFonts w:ascii="Times New Roman" w:hAnsi="Times New Roman"/>
          <w:b/>
          <w:sz w:val="24"/>
          <w:szCs w:val="24"/>
        </w:rPr>
      </w:pPr>
    </w:p>
    <w:p w:rsidR="003D3560" w:rsidRPr="00675D90" w:rsidRDefault="00E73649" w:rsidP="00675D90">
      <w:pPr>
        <w:pStyle w:val="ListParagraph"/>
        <w:numPr>
          <w:ilvl w:val="0"/>
          <w:numId w:val="11"/>
        </w:numPr>
        <w:spacing w:before="240" w:after="0" w:line="240" w:lineRule="auto"/>
        <w:jc w:val="both"/>
        <w:rPr>
          <w:rFonts w:ascii="Times New Roman" w:hAnsi="Times New Roman"/>
          <w:b/>
          <w:sz w:val="24"/>
          <w:szCs w:val="24"/>
        </w:rPr>
      </w:pPr>
      <w:r w:rsidRPr="00675D90">
        <w:rPr>
          <w:rFonts w:ascii="Times New Roman" w:hAnsi="Times New Roman"/>
          <w:b/>
          <w:sz w:val="24"/>
          <w:szCs w:val="24"/>
        </w:rPr>
        <w:t>Findings</w:t>
      </w:r>
    </w:p>
    <w:p w:rsidR="00BC36D5" w:rsidRPr="00B966DC" w:rsidRDefault="00BC36D5" w:rsidP="00B966DC">
      <w:pPr>
        <w:pStyle w:val="ListParagraph"/>
        <w:autoSpaceDE w:val="0"/>
        <w:autoSpaceDN w:val="0"/>
        <w:adjustRightInd w:val="0"/>
        <w:spacing w:after="0" w:line="240" w:lineRule="auto"/>
        <w:ind w:left="360"/>
        <w:jc w:val="both"/>
        <w:rPr>
          <w:rFonts w:ascii="Times New Roman" w:hAnsi="Times New Roman"/>
          <w:sz w:val="24"/>
          <w:szCs w:val="24"/>
          <w:lang w:bidi="hi-IN"/>
        </w:rPr>
      </w:pPr>
    </w:p>
    <w:p w:rsidR="00D66948" w:rsidRPr="00BC36D5" w:rsidRDefault="00BC36D5" w:rsidP="008F753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BC36D5">
        <w:rPr>
          <w:rFonts w:ascii="Times New Roman" w:hAnsi="Times New Roman"/>
          <w:sz w:val="24"/>
          <w:szCs w:val="24"/>
          <w:lang w:bidi="hi-IN"/>
        </w:rPr>
        <w:t>In the aspect of awareness and use of e-resources, i</w:t>
      </w:r>
      <w:r w:rsidR="00D66948" w:rsidRPr="00BC36D5">
        <w:rPr>
          <w:rFonts w:ascii="Times New Roman" w:hAnsi="Times New Roman"/>
          <w:sz w:val="24"/>
          <w:szCs w:val="24"/>
          <w:lang w:bidi="hi-IN"/>
        </w:rPr>
        <w:t xml:space="preserve">t is found that, </w:t>
      </w:r>
      <w:r w:rsidRPr="00BC36D5">
        <w:rPr>
          <w:rFonts w:ascii="Times New Roman" w:hAnsi="Times New Roman"/>
          <w:sz w:val="24"/>
          <w:szCs w:val="24"/>
          <w:lang w:bidi="hi-IN"/>
        </w:rPr>
        <w:t xml:space="preserve">Research scholar category is the highest users of e-resources and more aware. </w:t>
      </w:r>
      <w:r w:rsidR="00D66948" w:rsidRPr="00BC36D5">
        <w:rPr>
          <w:rFonts w:ascii="Times New Roman" w:hAnsi="Times New Roman"/>
          <w:sz w:val="24"/>
          <w:szCs w:val="24"/>
          <w:lang w:bidi="hi-IN"/>
        </w:rPr>
        <w:t xml:space="preserve"> </w:t>
      </w:r>
      <w:r w:rsidRPr="00BC36D5">
        <w:rPr>
          <w:rFonts w:ascii="Times New Roman" w:hAnsi="Times New Roman"/>
          <w:sz w:val="24"/>
          <w:szCs w:val="24"/>
          <w:lang w:bidi="hi-IN"/>
        </w:rPr>
        <w:t>(Table-2)</w:t>
      </w:r>
      <w:r w:rsidR="002C371F" w:rsidRPr="00BC36D5">
        <w:rPr>
          <w:rFonts w:ascii="Times New Roman" w:hAnsi="Times New Roman"/>
          <w:sz w:val="24"/>
          <w:szCs w:val="24"/>
          <w:lang w:bidi="hi-IN"/>
        </w:rPr>
        <w:t xml:space="preserve"> </w:t>
      </w:r>
    </w:p>
    <w:p w:rsidR="00D66948" w:rsidRPr="002F42AE" w:rsidRDefault="00D66948" w:rsidP="00B966DC">
      <w:pPr>
        <w:pStyle w:val="ListParagraph"/>
        <w:autoSpaceDE w:val="0"/>
        <w:autoSpaceDN w:val="0"/>
        <w:adjustRightInd w:val="0"/>
        <w:spacing w:after="0" w:line="240" w:lineRule="auto"/>
        <w:ind w:left="360"/>
        <w:jc w:val="both"/>
        <w:rPr>
          <w:rFonts w:ascii="Times New Roman" w:hAnsi="Times New Roman"/>
          <w:sz w:val="16"/>
          <w:szCs w:val="16"/>
          <w:lang w:bidi="hi-IN"/>
        </w:rPr>
      </w:pPr>
    </w:p>
    <w:p w:rsidR="0041688C" w:rsidRDefault="0041688C" w:rsidP="008F753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Highest, </w:t>
      </w:r>
      <w:r w:rsidR="00BC36D5">
        <w:rPr>
          <w:rFonts w:ascii="Times New Roman" w:hAnsi="Times New Roman"/>
          <w:sz w:val="24"/>
          <w:szCs w:val="24"/>
          <w:lang w:bidi="hi-IN"/>
        </w:rPr>
        <w:t>37</w:t>
      </w:r>
      <w:r>
        <w:rPr>
          <w:rFonts w:ascii="Times New Roman" w:hAnsi="Times New Roman"/>
          <w:sz w:val="24"/>
          <w:szCs w:val="24"/>
          <w:lang w:bidi="hi-IN"/>
        </w:rPr>
        <w:t>%</w:t>
      </w:r>
      <w:r w:rsidR="002C371F" w:rsidRPr="00B966DC">
        <w:rPr>
          <w:rFonts w:ascii="Times New Roman" w:hAnsi="Times New Roman"/>
          <w:sz w:val="24"/>
          <w:szCs w:val="24"/>
          <w:lang w:bidi="hi-IN"/>
        </w:rPr>
        <w:t xml:space="preserve"> </w:t>
      </w:r>
      <w:r>
        <w:rPr>
          <w:rFonts w:ascii="Times New Roman" w:hAnsi="Times New Roman"/>
          <w:sz w:val="24"/>
          <w:szCs w:val="24"/>
          <w:lang w:bidi="hi-IN"/>
        </w:rPr>
        <w:t>of respond</w:t>
      </w:r>
      <w:r w:rsidR="00BC36D5">
        <w:rPr>
          <w:rFonts w:ascii="Times New Roman" w:hAnsi="Times New Roman"/>
          <w:sz w:val="24"/>
          <w:szCs w:val="24"/>
          <w:lang w:bidi="hi-IN"/>
        </w:rPr>
        <w:t xml:space="preserve">ents expressed that, </w:t>
      </w:r>
      <w:r w:rsidR="002C371F" w:rsidRPr="00B966DC">
        <w:rPr>
          <w:rFonts w:ascii="Times New Roman" w:hAnsi="Times New Roman"/>
          <w:sz w:val="24"/>
          <w:szCs w:val="24"/>
          <w:lang w:bidi="hi-IN"/>
        </w:rPr>
        <w:t>e</w:t>
      </w:r>
      <w:r w:rsidR="00BC36D5">
        <w:rPr>
          <w:rFonts w:ascii="Times New Roman" w:hAnsi="Times New Roman"/>
          <w:sz w:val="24"/>
          <w:szCs w:val="24"/>
          <w:lang w:bidi="hi-IN"/>
        </w:rPr>
        <w:t>-</w:t>
      </w:r>
      <w:r w:rsidR="002C371F" w:rsidRPr="00B966DC">
        <w:rPr>
          <w:rFonts w:ascii="Times New Roman" w:hAnsi="Times New Roman"/>
          <w:sz w:val="24"/>
          <w:szCs w:val="24"/>
          <w:lang w:bidi="hi-IN"/>
        </w:rPr>
        <w:t>resources</w:t>
      </w:r>
      <w:r w:rsidR="00BC36D5">
        <w:rPr>
          <w:rFonts w:ascii="Times New Roman" w:hAnsi="Times New Roman"/>
          <w:sz w:val="24"/>
          <w:szCs w:val="24"/>
          <w:lang w:bidi="hi-IN"/>
        </w:rPr>
        <w:t xml:space="preserve"> </w:t>
      </w:r>
      <w:r w:rsidR="006652CB">
        <w:rPr>
          <w:rFonts w:ascii="Times New Roman" w:hAnsi="Times New Roman"/>
          <w:sz w:val="24"/>
          <w:szCs w:val="24"/>
          <w:lang w:bidi="hi-IN"/>
        </w:rPr>
        <w:t xml:space="preserve">are the </w:t>
      </w:r>
      <w:r w:rsidR="00BC36D5">
        <w:rPr>
          <w:rFonts w:ascii="Times New Roman" w:hAnsi="Times New Roman"/>
          <w:sz w:val="24"/>
          <w:szCs w:val="24"/>
          <w:lang w:bidi="hi-IN"/>
        </w:rPr>
        <w:t>preferred source of information</w:t>
      </w:r>
      <w:r w:rsidR="006652CB">
        <w:rPr>
          <w:rFonts w:ascii="Times New Roman" w:hAnsi="Times New Roman"/>
          <w:sz w:val="24"/>
          <w:szCs w:val="24"/>
          <w:lang w:bidi="hi-IN"/>
        </w:rPr>
        <w:t xml:space="preserve"> among the different type e-resources highest 40.54% of respondents expressed e-journals are the most preferred type.</w:t>
      </w:r>
      <w:r>
        <w:rPr>
          <w:rFonts w:ascii="Times New Roman" w:hAnsi="Times New Roman"/>
          <w:sz w:val="24"/>
          <w:szCs w:val="24"/>
          <w:lang w:bidi="hi-IN"/>
        </w:rPr>
        <w:t xml:space="preserve"> </w:t>
      </w:r>
      <w:r w:rsidR="009A3CD6">
        <w:rPr>
          <w:rFonts w:ascii="Times New Roman" w:hAnsi="Times New Roman"/>
          <w:sz w:val="24"/>
          <w:szCs w:val="24"/>
          <w:lang w:bidi="hi-IN"/>
        </w:rPr>
        <w:t>(</w:t>
      </w:r>
      <w:r w:rsidR="00BC36D5">
        <w:rPr>
          <w:rFonts w:ascii="Times New Roman" w:hAnsi="Times New Roman"/>
          <w:sz w:val="24"/>
          <w:szCs w:val="24"/>
          <w:lang w:bidi="hi-IN"/>
        </w:rPr>
        <w:t>Table-3</w:t>
      </w:r>
      <w:r w:rsidR="006652CB">
        <w:rPr>
          <w:rFonts w:ascii="Times New Roman" w:hAnsi="Times New Roman"/>
          <w:sz w:val="24"/>
          <w:szCs w:val="24"/>
          <w:lang w:bidi="hi-IN"/>
        </w:rPr>
        <w:t>&amp;4</w:t>
      </w:r>
      <w:r w:rsidR="009A3CD6">
        <w:rPr>
          <w:rFonts w:ascii="Times New Roman" w:hAnsi="Times New Roman"/>
          <w:sz w:val="24"/>
          <w:szCs w:val="24"/>
          <w:lang w:bidi="hi-IN"/>
        </w:rPr>
        <w:t>)</w:t>
      </w:r>
      <w:r w:rsidR="002C371F" w:rsidRPr="00B966DC">
        <w:rPr>
          <w:rFonts w:ascii="Times New Roman" w:hAnsi="Times New Roman"/>
          <w:sz w:val="24"/>
          <w:szCs w:val="24"/>
          <w:lang w:bidi="hi-IN"/>
        </w:rPr>
        <w:t xml:space="preserve"> </w:t>
      </w:r>
    </w:p>
    <w:p w:rsidR="0041688C" w:rsidRPr="002F42AE" w:rsidRDefault="0041688C" w:rsidP="00B966DC">
      <w:pPr>
        <w:pStyle w:val="ListParagraph"/>
        <w:autoSpaceDE w:val="0"/>
        <w:autoSpaceDN w:val="0"/>
        <w:adjustRightInd w:val="0"/>
        <w:spacing w:after="0" w:line="240" w:lineRule="auto"/>
        <w:ind w:left="360"/>
        <w:jc w:val="both"/>
        <w:rPr>
          <w:rFonts w:ascii="Times New Roman" w:hAnsi="Times New Roman"/>
          <w:sz w:val="14"/>
          <w:szCs w:val="14"/>
          <w:lang w:bidi="hi-IN"/>
        </w:rPr>
      </w:pPr>
    </w:p>
    <w:p w:rsidR="00852BEA" w:rsidRDefault="002C371F" w:rsidP="008F753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B966DC">
        <w:rPr>
          <w:rFonts w:ascii="Times New Roman" w:hAnsi="Times New Roman"/>
          <w:sz w:val="24"/>
          <w:szCs w:val="24"/>
          <w:lang w:bidi="hi-IN"/>
        </w:rPr>
        <w:t xml:space="preserve">In the aspect of frequency of e-resource </w:t>
      </w:r>
      <w:r w:rsidR="009A3CD6">
        <w:rPr>
          <w:rFonts w:ascii="Times New Roman" w:hAnsi="Times New Roman"/>
          <w:sz w:val="24"/>
          <w:szCs w:val="24"/>
          <w:lang w:bidi="hi-IN"/>
        </w:rPr>
        <w:t xml:space="preserve">it is found that </w:t>
      </w:r>
      <w:r w:rsidRPr="00B966DC">
        <w:rPr>
          <w:rFonts w:ascii="Times New Roman" w:hAnsi="Times New Roman"/>
          <w:sz w:val="24"/>
          <w:szCs w:val="24"/>
          <w:lang w:bidi="hi-IN"/>
        </w:rPr>
        <w:t>44 % of</w:t>
      </w:r>
      <w:r w:rsidR="00C926E3">
        <w:rPr>
          <w:rFonts w:ascii="Times New Roman" w:hAnsi="Times New Roman"/>
          <w:sz w:val="24"/>
          <w:szCs w:val="24"/>
          <w:lang w:bidi="hi-IN"/>
        </w:rPr>
        <w:t xml:space="preserve"> users use e-resources daily </w:t>
      </w:r>
      <w:r w:rsidRPr="00B966DC">
        <w:rPr>
          <w:rFonts w:ascii="Times New Roman" w:hAnsi="Times New Roman"/>
          <w:sz w:val="24"/>
          <w:szCs w:val="24"/>
          <w:lang w:bidi="hi-IN"/>
        </w:rPr>
        <w:t xml:space="preserve">and 0.94% of use occasionally. </w:t>
      </w:r>
      <w:r w:rsidR="006652CB">
        <w:rPr>
          <w:rFonts w:ascii="Times New Roman" w:hAnsi="Times New Roman"/>
          <w:sz w:val="24"/>
          <w:szCs w:val="24"/>
          <w:lang w:bidi="hi-IN"/>
        </w:rPr>
        <w:t>(Table-5</w:t>
      </w:r>
      <w:r w:rsidR="00897B46">
        <w:rPr>
          <w:rFonts w:ascii="Times New Roman" w:hAnsi="Times New Roman"/>
          <w:sz w:val="24"/>
          <w:szCs w:val="24"/>
          <w:lang w:bidi="hi-IN"/>
        </w:rPr>
        <w:t>)</w:t>
      </w:r>
    </w:p>
    <w:p w:rsidR="00852BEA" w:rsidRPr="002F42AE" w:rsidRDefault="00852BEA" w:rsidP="00B966DC">
      <w:pPr>
        <w:pStyle w:val="ListParagraph"/>
        <w:autoSpaceDE w:val="0"/>
        <w:autoSpaceDN w:val="0"/>
        <w:adjustRightInd w:val="0"/>
        <w:spacing w:after="0" w:line="240" w:lineRule="auto"/>
        <w:ind w:left="360"/>
        <w:jc w:val="both"/>
        <w:rPr>
          <w:rFonts w:ascii="Times New Roman" w:hAnsi="Times New Roman"/>
          <w:sz w:val="16"/>
          <w:szCs w:val="16"/>
          <w:lang w:bidi="hi-IN"/>
        </w:rPr>
      </w:pPr>
    </w:p>
    <w:p w:rsidR="00E94022" w:rsidRDefault="00852BEA" w:rsidP="00E9402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6652CB">
        <w:rPr>
          <w:rFonts w:ascii="Times New Roman" w:hAnsi="Times New Roman"/>
          <w:sz w:val="24"/>
          <w:szCs w:val="24"/>
          <w:lang w:bidi="hi-IN"/>
        </w:rPr>
        <w:t xml:space="preserve">It is found that, 32% of respondents most </w:t>
      </w:r>
      <w:r w:rsidR="004354B7" w:rsidRPr="006652CB">
        <w:rPr>
          <w:rFonts w:ascii="Times New Roman" w:hAnsi="Times New Roman"/>
          <w:sz w:val="24"/>
          <w:szCs w:val="24"/>
          <w:lang w:bidi="hi-IN"/>
        </w:rPr>
        <w:t>frequently</w:t>
      </w:r>
      <w:r w:rsidRPr="006652CB">
        <w:rPr>
          <w:rFonts w:ascii="Times New Roman" w:hAnsi="Times New Roman"/>
          <w:sz w:val="24"/>
          <w:szCs w:val="24"/>
          <w:lang w:bidi="hi-IN"/>
        </w:rPr>
        <w:t xml:space="preserve"> use </w:t>
      </w:r>
      <w:r w:rsidR="006652CB" w:rsidRPr="006652CB">
        <w:rPr>
          <w:rFonts w:ascii="Times New Roman" w:hAnsi="Times New Roman"/>
          <w:sz w:val="24"/>
          <w:szCs w:val="24"/>
          <w:lang w:bidi="hi-IN"/>
        </w:rPr>
        <w:t xml:space="preserve">Gateway for access to e-journals. </w:t>
      </w:r>
      <w:r w:rsidR="00D345F9">
        <w:rPr>
          <w:rFonts w:ascii="Times New Roman" w:hAnsi="Times New Roman"/>
          <w:sz w:val="24"/>
          <w:szCs w:val="24"/>
          <w:lang w:bidi="hi-IN"/>
        </w:rPr>
        <w:t>(Table-6</w:t>
      </w:r>
    </w:p>
    <w:p w:rsidR="00E94022" w:rsidRPr="002F42AE" w:rsidRDefault="00E94022" w:rsidP="00E94022">
      <w:pPr>
        <w:pStyle w:val="ListParagraph"/>
        <w:rPr>
          <w:rFonts w:ascii="Times New Roman" w:hAnsi="Times New Roman"/>
          <w:sz w:val="14"/>
          <w:szCs w:val="14"/>
          <w:lang w:bidi="hi-IN"/>
        </w:rPr>
      </w:pPr>
    </w:p>
    <w:p w:rsidR="00E94022" w:rsidRPr="00E94022" w:rsidRDefault="002C371F" w:rsidP="00E9402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E94022">
        <w:rPr>
          <w:rFonts w:ascii="Times New Roman" w:hAnsi="Times New Roman"/>
          <w:sz w:val="24"/>
          <w:szCs w:val="24"/>
          <w:lang w:bidi="hi-IN"/>
        </w:rPr>
        <w:t xml:space="preserve">In the aspect o frequency of </w:t>
      </w:r>
      <w:r w:rsidR="006652CB" w:rsidRPr="00E94022">
        <w:rPr>
          <w:rFonts w:ascii="Times New Roman" w:hAnsi="Times New Roman"/>
          <w:sz w:val="24"/>
          <w:szCs w:val="24"/>
          <w:lang w:bidi="hi-IN"/>
        </w:rPr>
        <w:t>use of databases</w:t>
      </w:r>
      <w:r w:rsidR="00E94022" w:rsidRPr="00E94022">
        <w:rPr>
          <w:rFonts w:ascii="Times New Roman" w:hAnsi="Times New Roman"/>
          <w:sz w:val="24"/>
          <w:szCs w:val="24"/>
          <w:lang w:bidi="hi-IN"/>
        </w:rPr>
        <w:t xml:space="preserve"> highest</w:t>
      </w:r>
      <w:r w:rsidR="00E94022">
        <w:rPr>
          <w:rFonts w:ascii="Times New Roman" w:hAnsi="Times New Roman"/>
          <w:sz w:val="24"/>
          <w:szCs w:val="24"/>
          <w:lang w:bidi="hi-IN"/>
        </w:rPr>
        <w:t xml:space="preserve"> </w:t>
      </w:r>
      <w:r w:rsidR="00E94022" w:rsidRPr="00E94022">
        <w:rPr>
          <w:rFonts w:ascii="Times New Roman" w:hAnsi="Times New Roman"/>
          <w:sz w:val="24"/>
          <w:szCs w:val="24"/>
          <w:lang w:bidi="hi-IN"/>
        </w:rPr>
        <w:t>26</w:t>
      </w:r>
      <w:r w:rsidR="006652CB" w:rsidRPr="00E94022">
        <w:rPr>
          <w:rFonts w:ascii="Times New Roman" w:hAnsi="Times New Roman"/>
          <w:sz w:val="24"/>
          <w:szCs w:val="24"/>
          <w:lang w:bidi="hi-IN"/>
        </w:rPr>
        <w:t xml:space="preserve">% </w:t>
      </w:r>
      <w:r w:rsidR="00E94022" w:rsidRPr="00E94022">
        <w:rPr>
          <w:rFonts w:ascii="Times New Roman" w:hAnsi="Times New Roman"/>
          <w:sz w:val="24"/>
          <w:szCs w:val="24"/>
          <w:lang w:bidi="hi-IN"/>
        </w:rPr>
        <w:t>and</w:t>
      </w:r>
      <w:r w:rsidR="00E94022">
        <w:rPr>
          <w:rFonts w:ascii="Times New Roman" w:hAnsi="Times New Roman"/>
          <w:sz w:val="24"/>
          <w:szCs w:val="24"/>
          <w:lang w:bidi="hi-IN"/>
        </w:rPr>
        <w:t xml:space="preserve"> </w:t>
      </w:r>
      <w:r w:rsidR="00E94022" w:rsidRPr="00E94022">
        <w:rPr>
          <w:rFonts w:ascii="Times New Roman" w:hAnsi="Times New Roman"/>
          <w:sz w:val="24"/>
          <w:szCs w:val="24"/>
          <w:lang w:bidi="hi-IN"/>
        </w:rPr>
        <w:t>29%</w:t>
      </w:r>
      <w:r w:rsidR="00E94022">
        <w:rPr>
          <w:rFonts w:ascii="Times New Roman" w:hAnsi="Times New Roman"/>
          <w:sz w:val="24"/>
          <w:szCs w:val="24"/>
          <w:lang w:bidi="hi-IN"/>
        </w:rPr>
        <w:t xml:space="preserve"> (full-text &amp;</w:t>
      </w:r>
      <w:r w:rsidR="00E94022" w:rsidRPr="00E94022">
        <w:rPr>
          <w:rFonts w:ascii="Times New Roman" w:hAnsi="Times New Roman"/>
          <w:sz w:val="24"/>
          <w:szCs w:val="24"/>
          <w:lang w:bidi="hi-IN"/>
        </w:rPr>
        <w:t xml:space="preserve"> </w:t>
      </w:r>
      <w:r w:rsidR="00E94022">
        <w:rPr>
          <w:rFonts w:ascii="Times New Roman" w:hAnsi="Times New Roman"/>
          <w:sz w:val="24"/>
          <w:szCs w:val="24"/>
          <w:lang w:bidi="hi-IN"/>
        </w:rPr>
        <w:t>Bibliographic respectively) of users use</w:t>
      </w:r>
      <w:r w:rsidR="00E94022" w:rsidRPr="00E94022">
        <w:rPr>
          <w:rFonts w:ascii="Times New Roman" w:hAnsi="Times New Roman"/>
          <w:sz w:val="24"/>
          <w:szCs w:val="24"/>
          <w:lang w:bidi="hi-IN"/>
        </w:rPr>
        <w:t xml:space="preserve"> </w:t>
      </w:r>
      <w:r w:rsidR="00E94022">
        <w:rPr>
          <w:rFonts w:ascii="Times New Roman" w:hAnsi="Times New Roman"/>
          <w:sz w:val="24"/>
          <w:szCs w:val="24"/>
          <w:lang w:bidi="hi-IN"/>
        </w:rPr>
        <w:t>databases daily</w:t>
      </w:r>
      <w:r w:rsidR="00E94022" w:rsidRPr="00E94022">
        <w:rPr>
          <w:rFonts w:ascii="Times New Roman" w:hAnsi="Times New Roman"/>
          <w:sz w:val="24"/>
          <w:szCs w:val="24"/>
          <w:lang w:bidi="hi-IN"/>
        </w:rPr>
        <w:t xml:space="preserve">. </w:t>
      </w:r>
      <w:r w:rsidR="00E73ED7">
        <w:rPr>
          <w:rFonts w:ascii="Times New Roman" w:hAnsi="Times New Roman"/>
          <w:sz w:val="24"/>
          <w:szCs w:val="24"/>
          <w:lang w:bidi="hi-IN"/>
        </w:rPr>
        <w:t>(Table-7&amp;8)</w:t>
      </w:r>
    </w:p>
    <w:p w:rsidR="00E94022" w:rsidRPr="002F42AE" w:rsidRDefault="00E94022" w:rsidP="00E94022">
      <w:pPr>
        <w:autoSpaceDE w:val="0"/>
        <w:autoSpaceDN w:val="0"/>
        <w:adjustRightInd w:val="0"/>
        <w:spacing w:after="0" w:line="240" w:lineRule="auto"/>
        <w:jc w:val="both"/>
        <w:rPr>
          <w:rFonts w:ascii="Times New Roman" w:hAnsi="Times New Roman"/>
          <w:sz w:val="16"/>
          <w:szCs w:val="16"/>
          <w:lang w:bidi="hi-IN"/>
        </w:rPr>
      </w:pPr>
    </w:p>
    <w:p w:rsidR="00852BEA" w:rsidRDefault="00852BEA" w:rsidP="00B20B8B">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8F7532">
        <w:rPr>
          <w:rFonts w:ascii="Times New Roman" w:hAnsi="Times New Roman"/>
          <w:sz w:val="24"/>
          <w:szCs w:val="24"/>
          <w:lang w:bidi="hi-IN"/>
        </w:rPr>
        <w:t>Highest,</w:t>
      </w:r>
      <w:r w:rsidR="00B20B8B">
        <w:rPr>
          <w:rFonts w:ascii="Times New Roman" w:hAnsi="Times New Roman"/>
          <w:sz w:val="24"/>
          <w:szCs w:val="24"/>
          <w:lang w:bidi="hi-IN"/>
        </w:rPr>
        <w:t xml:space="preserve"> 44.33% of users have come to know about “</w:t>
      </w:r>
      <w:r w:rsidR="002C371F" w:rsidRPr="008F7532">
        <w:rPr>
          <w:rFonts w:ascii="Times New Roman" w:hAnsi="Times New Roman"/>
          <w:sz w:val="24"/>
          <w:szCs w:val="24"/>
          <w:lang w:bidi="hi-IN"/>
        </w:rPr>
        <w:t>VTU consortium</w:t>
      </w:r>
      <w:r w:rsidR="00B20B8B">
        <w:rPr>
          <w:rFonts w:ascii="Times New Roman" w:hAnsi="Times New Roman"/>
          <w:sz w:val="24"/>
          <w:szCs w:val="24"/>
          <w:lang w:bidi="hi-IN"/>
        </w:rPr>
        <w:t>”</w:t>
      </w:r>
      <w:r w:rsidRPr="008F7532">
        <w:rPr>
          <w:rFonts w:ascii="Times New Roman" w:hAnsi="Times New Roman"/>
          <w:sz w:val="24"/>
          <w:szCs w:val="24"/>
          <w:lang w:bidi="hi-IN"/>
        </w:rPr>
        <w:t xml:space="preserve"> by </w:t>
      </w:r>
      <w:r w:rsidR="00B20B8B">
        <w:rPr>
          <w:rFonts w:ascii="Times New Roman" w:hAnsi="Times New Roman"/>
          <w:sz w:val="24"/>
          <w:szCs w:val="24"/>
          <w:lang w:bidi="hi-IN"/>
        </w:rPr>
        <w:t xml:space="preserve">the </w:t>
      </w:r>
      <w:r w:rsidRPr="008F7532">
        <w:rPr>
          <w:rFonts w:ascii="Times New Roman" w:hAnsi="Times New Roman"/>
          <w:sz w:val="24"/>
          <w:szCs w:val="24"/>
          <w:lang w:bidi="hi-IN"/>
        </w:rPr>
        <w:t>library staff</w:t>
      </w:r>
      <w:r w:rsidR="00B20B8B">
        <w:rPr>
          <w:rFonts w:ascii="Times New Roman" w:hAnsi="Times New Roman"/>
          <w:sz w:val="24"/>
          <w:szCs w:val="24"/>
          <w:lang w:bidi="hi-IN"/>
        </w:rPr>
        <w:t xml:space="preserve"> members. (Table-10)</w:t>
      </w:r>
    </w:p>
    <w:p w:rsidR="00B20B8B" w:rsidRPr="002F42AE" w:rsidRDefault="00B20B8B" w:rsidP="00B20B8B">
      <w:pPr>
        <w:pStyle w:val="ListParagraph"/>
        <w:rPr>
          <w:rFonts w:ascii="Times New Roman" w:hAnsi="Times New Roman"/>
          <w:sz w:val="14"/>
          <w:szCs w:val="14"/>
          <w:lang w:bidi="hi-IN"/>
        </w:rPr>
      </w:pPr>
    </w:p>
    <w:p w:rsidR="00B20B8B" w:rsidRPr="00B20B8B" w:rsidRDefault="00B20B8B" w:rsidP="00B20B8B">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It is found from the study that highest 77.35% of respondents </w:t>
      </w:r>
      <w:r w:rsidR="00C92DDE">
        <w:rPr>
          <w:rFonts w:ascii="Times New Roman" w:hAnsi="Times New Roman"/>
          <w:sz w:val="24"/>
          <w:szCs w:val="24"/>
          <w:lang w:bidi="hi-IN"/>
        </w:rPr>
        <w:t>using VTU Consortium for the purpose of research. (table-11)</w:t>
      </w:r>
    </w:p>
    <w:p w:rsidR="00B20B8B" w:rsidRPr="002F42AE" w:rsidRDefault="00B20B8B" w:rsidP="00B20B8B">
      <w:pPr>
        <w:pStyle w:val="ListParagraph"/>
        <w:autoSpaceDE w:val="0"/>
        <w:autoSpaceDN w:val="0"/>
        <w:adjustRightInd w:val="0"/>
        <w:spacing w:after="0" w:line="240" w:lineRule="auto"/>
        <w:jc w:val="both"/>
        <w:rPr>
          <w:rFonts w:ascii="Times New Roman" w:hAnsi="Times New Roman"/>
          <w:sz w:val="16"/>
          <w:szCs w:val="16"/>
          <w:lang w:bidi="hi-IN"/>
        </w:rPr>
      </w:pPr>
    </w:p>
    <w:p w:rsidR="00852BEA" w:rsidRPr="008F7532" w:rsidRDefault="00BA481D" w:rsidP="008F753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8F7532">
        <w:rPr>
          <w:rFonts w:ascii="Times New Roman" w:hAnsi="Times New Roman"/>
          <w:sz w:val="24"/>
          <w:szCs w:val="24"/>
          <w:lang w:bidi="hi-IN"/>
        </w:rPr>
        <w:lastRenderedPageBreak/>
        <w:t xml:space="preserve">The highest </w:t>
      </w:r>
      <w:r w:rsidRPr="008F7532">
        <w:rPr>
          <w:rFonts w:ascii="Times New Roman" w:hAnsi="Times New Roman"/>
          <w:bCs/>
          <w:sz w:val="24"/>
          <w:szCs w:val="24"/>
        </w:rPr>
        <w:t>49.05%</w:t>
      </w:r>
      <w:r w:rsidRPr="008F7532">
        <w:rPr>
          <w:rFonts w:ascii="Times New Roman" w:hAnsi="Times New Roman"/>
          <w:sz w:val="24"/>
          <w:szCs w:val="24"/>
          <w:lang w:bidi="hi-IN"/>
        </w:rPr>
        <w:t xml:space="preserve"> of the users s</w:t>
      </w:r>
      <w:r w:rsidR="00C92DDE">
        <w:rPr>
          <w:rFonts w:ascii="Times New Roman" w:hAnsi="Times New Roman"/>
          <w:sz w:val="24"/>
          <w:szCs w:val="24"/>
          <w:lang w:bidi="hi-IN"/>
        </w:rPr>
        <w:t>trongly agree that they improve their</w:t>
      </w:r>
      <w:r w:rsidRPr="008F7532">
        <w:rPr>
          <w:rFonts w:ascii="Times New Roman" w:hAnsi="Times New Roman"/>
          <w:sz w:val="24"/>
          <w:szCs w:val="24"/>
          <w:lang w:bidi="hi-IN"/>
        </w:rPr>
        <w:t xml:space="preserve"> study, research and teaching</w:t>
      </w:r>
      <w:r w:rsidR="00C92DDE">
        <w:rPr>
          <w:rFonts w:ascii="Times New Roman" w:hAnsi="Times New Roman"/>
          <w:sz w:val="24"/>
          <w:szCs w:val="24"/>
          <w:lang w:bidi="hi-IN"/>
        </w:rPr>
        <w:t xml:space="preserve"> just</w:t>
      </w:r>
      <w:r w:rsidR="00852BEA" w:rsidRPr="008F7532">
        <w:rPr>
          <w:rFonts w:ascii="Times New Roman" w:hAnsi="Times New Roman"/>
          <w:sz w:val="24"/>
          <w:szCs w:val="24"/>
          <w:lang w:bidi="hi-IN"/>
        </w:rPr>
        <w:t xml:space="preserve"> because of e-resources</w:t>
      </w:r>
      <w:r w:rsidRPr="008F7532">
        <w:rPr>
          <w:rFonts w:ascii="Times New Roman" w:hAnsi="Times New Roman"/>
          <w:sz w:val="24"/>
          <w:szCs w:val="24"/>
          <w:lang w:bidi="hi-IN"/>
        </w:rPr>
        <w:t xml:space="preserve">. </w:t>
      </w:r>
      <w:r w:rsidR="008D64E9">
        <w:rPr>
          <w:rFonts w:ascii="Times New Roman" w:hAnsi="Times New Roman"/>
          <w:sz w:val="24"/>
          <w:szCs w:val="24"/>
          <w:lang w:bidi="hi-IN"/>
        </w:rPr>
        <w:t>(Table-13)</w:t>
      </w:r>
    </w:p>
    <w:p w:rsidR="00852BEA" w:rsidRPr="002F42AE" w:rsidRDefault="00852BEA" w:rsidP="00852BEA">
      <w:pPr>
        <w:autoSpaceDE w:val="0"/>
        <w:autoSpaceDN w:val="0"/>
        <w:adjustRightInd w:val="0"/>
        <w:spacing w:after="0" w:line="240" w:lineRule="auto"/>
        <w:jc w:val="both"/>
        <w:rPr>
          <w:rFonts w:ascii="Times New Roman" w:hAnsi="Times New Roman"/>
          <w:sz w:val="16"/>
          <w:szCs w:val="16"/>
          <w:lang w:bidi="hi-IN"/>
        </w:rPr>
      </w:pPr>
    </w:p>
    <w:p w:rsidR="008D64E9" w:rsidRPr="008D64E9" w:rsidRDefault="008D64E9" w:rsidP="008D64E9">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bCs/>
          <w:sz w:val="24"/>
          <w:szCs w:val="24"/>
        </w:rPr>
        <w:t xml:space="preserve">From the study it is found that highest </w:t>
      </w:r>
      <w:r w:rsidR="00BA481D" w:rsidRPr="008F7532">
        <w:rPr>
          <w:rFonts w:ascii="Times New Roman" w:hAnsi="Times New Roman"/>
          <w:bCs/>
          <w:sz w:val="24"/>
          <w:szCs w:val="24"/>
        </w:rPr>
        <w:t>23.58</w:t>
      </w:r>
      <w:r>
        <w:rPr>
          <w:rFonts w:ascii="Times New Roman" w:hAnsi="Times New Roman"/>
          <w:bCs/>
          <w:sz w:val="24"/>
          <w:szCs w:val="24"/>
        </w:rPr>
        <w:t xml:space="preserve">% of respondents </w:t>
      </w:r>
      <w:r>
        <w:rPr>
          <w:rFonts w:ascii="Times New Roman" w:hAnsi="Times New Roman"/>
          <w:sz w:val="24"/>
          <w:szCs w:val="24"/>
          <w:lang w:bidi="hi-IN"/>
        </w:rPr>
        <w:t>expressed that</w:t>
      </w:r>
      <w:r w:rsidR="00852BEA" w:rsidRPr="008F7532">
        <w:rPr>
          <w:rFonts w:ascii="Times New Roman" w:hAnsi="Times New Roman"/>
          <w:sz w:val="24"/>
          <w:szCs w:val="24"/>
          <w:lang w:bidi="hi-IN"/>
        </w:rPr>
        <w:t xml:space="preserve"> </w:t>
      </w:r>
      <w:r>
        <w:rPr>
          <w:rFonts w:ascii="Times New Roman" w:hAnsi="Times New Roman"/>
          <w:sz w:val="24"/>
          <w:szCs w:val="24"/>
          <w:lang w:bidi="hi-IN"/>
        </w:rPr>
        <w:t xml:space="preserve">Lack of knowledge about e-resources is the major obstacle for access and use of e-resources. </w:t>
      </w:r>
      <w:r w:rsidR="00897B46">
        <w:rPr>
          <w:rFonts w:ascii="Times New Roman" w:hAnsi="Times New Roman"/>
          <w:sz w:val="24"/>
          <w:szCs w:val="24"/>
          <w:lang w:bidi="hi-IN"/>
        </w:rPr>
        <w:t>(</w:t>
      </w:r>
      <w:r>
        <w:rPr>
          <w:rFonts w:ascii="Times New Roman" w:hAnsi="Times New Roman"/>
          <w:sz w:val="24"/>
          <w:szCs w:val="24"/>
          <w:lang w:bidi="hi-IN"/>
        </w:rPr>
        <w:t>Table-14</w:t>
      </w:r>
      <w:r w:rsidR="00897B46">
        <w:rPr>
          <w:rFonts w:ascii="Times New Roman" w:hAnsi="Times New Roman"/>
          <w:sz w:val="24"/>
          <w:szCs w:val="24"/>
          <w:lang w:bidi="hi-IN"/>
        </w:rPr>
        <w:t>)</w:t>
      </w:r>
    </w:p>
    <w:p w:rsidR="00852BEA" w:rsidRPr="002F42AE" w:rsidRDefault="00BA481D" w:rsidP="008D64E9">
      <w:pPr>
        <w:autoSpaceDE w:val="0"/>
        <w:autoSpaceDN w:val="0"/>
        <w:adjustRightInd w:val="0"/>
        <w:spacing w:after="0" w:line="240" w:lineRule="auto"/>
        <w:jc w:val="both"/>
        <w:rPr>
          <w:rFonts w:ascii="Times New Roman" w:hAnsi="Times New Roman"/>
          <w:sz w:val="16"/>
          <w:szCs w:val="16"/>
          <w:lang w:bidi="hi-IN"/>
        </w:rPr>
      </w:pPr>
      <w:r w:rsidRPr="008D64E9">
        <w:rPr>
          <w:rFonts w:ascii="Times New Roman" w:hAnsi="Times New Roman"/>
          <w:sz w:val="24"/>
          <w:szCs w:val="24"/>
          <w:lang w:bidi="hi-IN"/>
        </w:rPr>
        <w:t xml:space="preserve">. </w:t>
      </w:r>
    </w:p>
    <w:p w:rsidR="001A6FF9" w:rsidRPr="00B966DC" w:rsidRDefault="00BA481D" w:rsidP="008F753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B966DC">
        <w:rPr>
          <w:rFonts w:ascii="Times New Roman" w:hAnsi="Times New Roman"/>
          <w:sz w:val="24"/>
          <w:szCs w:val="24"/>
          <w:lang w:bidi="hi-IN"/>
        </w:rPr>
        <w:t xml:space="preserve">They are giving more importance to electronic version of documents. With the availability of more resources through the Internet with high-speed connectivity the demand for E-resources in their specific subject is increasing. </w:t>
      </w:r>
    </w:p>
    <w:p w:rsidR="001A6FF9" w:rsidRPr="002F42AE" w:rsidRDefault="001A6FF9" w:rsidP="00B966DC">
      <w:pPr>
        <w:pStyle w:val="ListParagraph"/>
        <w:autoSpaceDE w:val="0"/>
        <w:autoSpaceDN w:val="0"/>
        <w:adjustRightInd w:val="0"/>
        <w:spacing w:after="0" w:line="240" w:lineRule="auto"/>
        <w:ind w:left="360"/>
        <w:jc w:val="both"/>
        <w:rPr>
          <w:rFonts w:ascii="Times New Roman" w:hAnsi="Times New Roman"/>
          <w:sz w:val="16"/>
          <w:szCs w:val="16"/>
          <w:lang w:bidi="hi-IN"/>
        </w:rPr>
      </w:pPr>
    </w:p>
    <w:p w:rsidR="00BA481D" w:rsidRPr="00B966DC" w:rsidRDefault="00BA481D" w:rsidP="008F7532">
      <w:pPr>
        <w:pStyle w:val="ListParagraph"/>
        <w:numPr>
          <w:ilvl w:val="0"/>
          <w:numId w:val="12"/>
        </w:numPr>
        <w:autoSpaceDE w:val="0"/>
        <w:autoSpaceDN w:val="0"/>
        <w:adjustRightInd w:val="0"/>
        <w:spacing w:after="0" w:line="240" w:lineRule="auto"/>
        <w:jc w:val="both"/>
        <w:rPr>
          <w:rFonts w:ascii="Times New Roman" w:hAnsi="Times New Roman"/>
          <w:sz w:val="24"/>
          <w:szCs w:val="24"/>
          <w:lang w:bidi="hi-IN"/>
        </w:rPr>
      </w:pPr>
      <w:r w:rsidRPr="00B966DC">
        <w:rPr>
          <w:rFonts w:ascii="Times New Roman" w:hAnsi="Times New Roman"/>
          <w:sz w:val="24"/>
          <w:szCs w:val="24"/>
          <w:lang w:bidi="hi-IN"/>
        </w:rPr>
        <w:t>Accordingly, the libraries have to evolve more scientific methods to develop a standard collection of E-resources along with print documents assessing the requirements of the users community.</w:t>
      </w:r>
    </w:p>
    <w:p w:rsidR="00824841" w:rsidRPr="00675D90" w:rsidRDefault="00675D90" w:rsidP="00675D90">
      <w:pPr>
        <w:spacing w:before="240" w:after="0" w:line="240" w:lineRule="auto"/>
        <w:jc w:val="both"/>
        <w:rPr>
          <w:rFonts w:ascii="Times New Roman" w:hAnsi="Times New Roman"/>
          <w:b/>
          <w:sz w:val="24"/>
          <w:szCs w:val="24"/>
        </w:rPr>
      </w:pPr>
      <w:r>
        <w:rPr>
          <w:rFonts w:ascii="Times New Roman" w:hAnsi="Times New Roman"/>
          <w:b/>
          <w:sz w:val="24"/>
          <w:szCs w:val="24"/>
        </w:rPr>
        <w:t xml:space="preserve">8. </w:t>
      </w:r>
      <w:r w:rsidR="00824841" w:rsidRPr="00675D90">
        <w:rPr>
          <w:rFonts w:ascii="Times New Roman" w:hAnsi="Times New Roman"/>
          <w:b/>
          <w:sz w:val="24"/>
          <w:szCs w:val="24"/>
        </w:rPr>
        <w:t>Suggestions:</w:t>
      </w:r>
    </w:p>
    <w:p w:rsidR="00824841" w:rsidRPr="00B966DC" w:rsidRDefault="00824841" w:rsidP="00B966DC">
      <w:pPr>
        <w:spacing w:before="240" w:after="0" w:line="240" w:lineRule="auto"/>
        <w:ind w:firstLine="360"/>
        <w:jc w:val="both"/>
        <w:rPr>
          <w:rFonts w:ascii="Times New Roman" w:hAnsi="Times New Roman"/>
          <w:bCs/>
          <w:sz w:val="24"/>
          <w:szCs w:val="24"/>
        </w:rPr>
      </w:pPr>
      <w:r w:rsidRPr="00B966DC">
        <w:rPr>
          <w:rFonts w:ascii="Times New Roman" w:hAnsi="Times New Roman"/>
          <w:bCs/>
          <w:sz w:val="24"/>
          <w:szCs w:val="24"/>
        </w:rPr>
        <w:t xml:space="preserve">Form the above findings it is clear that the more and more </w:t>
      </w:r>
      <w:r w:rsidR="009743D9" w:rsidRPr="00B966DC">
        <w:rPr>
          <w:rFonts w:ascii="Times New Roman" w:hAnsi="Times New Roman"/>
          <w:bCs/>
          <w:sz w:val="24"/>
          <w:szCs w:val="24"/>
        </w:rPr>
        <w:t>e-Resources</w:t>
      </w:r>
      <w:r w:rsidRPr="00B966DC">
        <w:rPr>
          <w:rFonts w:ascii="Times New Roman" w:hAnsi="Times New Roman"/>
          <w:bCs/>
          <w:sz w:val="24"/>
          <w:szCs w:val="24"/>
        </w:rPr>
        <w:t xml:space="preserve"> should be provided to the students of the VTU university library. Library should provide internet </w:t>
      </w:r>
      <w:r w:rsidR="001F3D93" w:rsidRPr="00B966DC">
        <w:rPr>
          <w:rFonts w:ascii="Times New Roman" w:hAnsi="Times New Roman"/>
          <w:bCs/>
          <w:sz w:val="24"/>
          <w:szCs w:val="24"/>
        </w:rPr>
        <w:t>accessibility</w:t>
      </w:r>
      <w:r w:rsidRPr="00B966DC">
        <w:rPr>
          <w:rFonts w:ascii="Times New Roman" w:hAnsi="Times New Roman"/>
          <w:bCs/>
          <w:sz w:val="24"/>
          <w:szCs w:val="24"/>
        </w:rPr>
        <w:t xml:space="preserve"> with more number of terminals to the users. VTU library should educat</w:t>
      </w:r>
      <w:r w:rsidR="006F262D" w:rsidRPr="00B966DC">
        <w:rPr>
          <w:rFonts w:ascii="Times New Roman" w:hAnsi="Times New Roman"/>
          <w:bCs/>
          <w:sz w:val="24"/>
          <w:szCs w:val="24"/>
        </w:rPr>
        <w:t>e on available engineering data</w:t>
      </w:r>
      <w:r w:rsidRPr="00B966DC">
        <w:rPr>
          <w:rFonts w:ascii="Times New Roman" w:hAnsi="Times New Roman"/>
          <w:bCs/>
          <w:sz w:val="24"/>
          <w:szCs w:val="24"/>
        </w:rPr>
        <w:t xml:space="preserve">bases </w:t>
      </w:r>
      <w:r w:rsidR="00266D98" w:rsidRPr="00B966DC">
        <w:rPr>
          <w:rFonts w:ascii="Times New Roman" w:hAnsi="Times New Roman"/>
          <w:bCs/>
          <w:sz w:val="24"/>
          <w:szCs w:val="24"/>
        </w:rPr>
        <w:t>information</w:t>
      </w:r>
      <w:r w:rsidRPr="00B966DC">
        <w:rPr>
          <w:rFonts w:ascii="Times New Roman" w:hAnsi="Times New Roman"/>
          <w:bCs/>
          <w:sz w:val="24"/>
          <w:szCs w:val="24"/>
        </w:rPr>
        <w:t xml:space="preserve"> among users. Now-a-days there is a lot of improveme</w:t>
      </w:r>
      <w:r w:rsidR="00C115A3" w:rsidRPr="00B966DC">
        <w:rPr>
          <w:rFonts w:ascii="Times New Roman" w:hAnsi="Times New Roman"/>
          <w:bCs/>
          <w:sz w:val="24"/>
          <w:szCs w:val="24"/>
        </w:rPr>
        <w:t>nt in online databases access, t</w:t>
      </w:r>
      <w:r w:rsidRPr="00B966DC">
        <w:rPr>
          <w:rFonts w:ascii="Times New Roman" w:hAnsi="Times New Roman"/>
          <w:bCs/>
          <w:sz w:val="24"/>
          <w:szCs w:val="24"/>
        </w:rPr>
        <w:t xml:space="preserve">he people who are in engineering </w:t>
      </w:r>
      <w:r w:rsidR="00C115A3" w:rsidRPr="00B966DC">
        <w:rPr>
          <w:rFonts w:ascii="Times New Roman" w:hAnsi="Times New Roman"/>
          <w:bCs/>
          <w:sz w:val="24"/>
          <w:szCs w:val="24"/>
        </w:rPr>
        <w:t>courses there</w:t>
      </w:r>
      <w:r w:rsidRPr="00B966DC">
        <w:rPr>
          <w:rFonts w:ascii="Times New Roman" w:hAnsi="Times New Roman"/>
          <w:bCs/>
          <w:sz w:val="24"/>
          <w:szCs w:val="24"/>
        </w:rPr>
        <w:t xml:space="preserve"> should be an </w:t>
      </w:r>
      <w:r w:rsidR="001F3D93" w:rsidRPr="00B966DC">
        <w:rPr>
          <w:rFonts w:ascii="Times New Roman" w:hAnsi="Times New Roman"/>
          <w:bCs/>
          <w:sz w:val="24"/>
          <w:szCs w:val="24"/>
        </w:rPr>
        <w:t>immediate</w:t>
      </w:r>
      <w:r w:rsidR="00C115A3" w:rsidRPr="00B966DC">
        <w:rPr>
          <w:rFonts w:ascii="Times New Roman" w:hAnsi="Times New Roman"/>
          <w:bCs/>
          <w:sz w:val="24"/>
          <w:szCs w:val="24"/>
        </w:rPr>
        <w:t xml:space="preserve"> access of the information</w:t>
      </w:r>
      <w:r w:rsidR="00D26F58">
        <w:rPr>
          <w:rFonts w:ascii="Times New Roman" w:hAnsi="Times New Roman"/>
          <w:bCs/>
          <w:sz w:val="24"/>
          <w:szCs w:val="24"/>
        </w:rPr>
        <w:t>.</w:t>
      </w:r>
      <w:r w:rsidRPr="00B966DC">
        <w:rPr>
          <w:rFonts w:ascii="Times New Roman" w:hAnsi="Times New Roman"/>
          <w:bCs/>
          <w:sz w:val="24"/>
          <w:szCs w:val="24"/>
        </w:rPr>
        <w:t xml:space="preserve"> These people should be always updated with the current knowledge, that to within less time. So online databases access is one of the means which updates and educates one knowledge. </w:t>
      </w:r>
      <w:r w:rsidR="00266D98" w:rsidRPr="00B966DC">
        <w:rPr>
          <w:rFonts w:ascii="Times New Roman" w:hAnsi="Times New Roman"/>
          <w:bCs/>
          <w:sz w:val="24"/>
          <w:szCs w:val="24"/>
        </w:rPr>
        <w:t>VTU</w:t>
      </w:r>
      <w:r w:rsidRPr="00B966DC">
        <w:rPr>
          <w:rFonts w:ascii="Times New Roman" w:hAnsi="Times New Roman"/>
          <w:bCs/>
          <w:sz w:val="24"/>
          <w:szCs w:val="24"/>
        </w:rPr>
        <w:t xml:space="preserve"> library must provide access to online databases access with big number. There is a need to design scientific search engines on the basi</w:t>
      </w:r>
      <w:r w:rsidR="00063109" w:rsidRPr="00B966DC">
        <w:rPr>
          <w:rFonts w:ascii="Times New Roman" w:hAnsi="Times New Roman"/>
          <w:bCs/>
          <w:sz w:val="24"/>
          <w:szCs w:val="24"/>
        </w:rPr>
        <w:t>s of individual disciplines. VTU</w:t>
      </w:r>
      <w:r w:rsidRPr="00B966DC">
        <w:rPr>
          <w:rFonts w:ascii="Times New Roman" w:hAnsi="Times New Roman"/>
          <w:bCs/>
          <w:sz w:val="24"/>
          <w:szCs w:val="24"/>
        </w:rPr>
        <w:t xml:space="preserve"> library has to conduct formal training/orientation programmes to overcome the obstacles and effective utilization of e-resource.   </w:t>
      </w:r>
    </w:p>
    <w:p w:rsidR="000F524E" w:rsidRPr="00675D90" w:rsidRDefault="00675D90" w:rsidP="00675D90">
      <w:pPr>
        <w:tabs>
          <w:tab w:val="left" w:pos="2970"/>
        </w:tabs>
        <w:spacing w:before="240" w:after="0" w:line="240" w:lineRule="auto"/>
        <w:jc w:val="both"/>
        <w:rPr>
          <w:rFonts w:ascii="Times New Roman" w:hAnsi="Times New Roman"/>
          <w:b/>
          <w:sz w:val="24"/>
          <w:szCs w:val="24"/>
        </w:rPr>
      </w:pPr>
      <w:r>
        <w:rPr>
          <w:rFonts w:ascii="Times New Roman" w:hAnsi="Times New Roman"/>
          <w:b/>
          <w:sz w:val="24"/>
          <w:szCs w:val="24"/>
        </w:rPr>
        <w:t xml:space="preserve">9. </w:t>
      </w:r>
      <w:r w:rsidR="000F524E" w:rsidRPr="00675D90">
        <w:rPr>
          <w:rFonts w:ascii="Times New Roman" w:hAnsi="Times New Roman"/>
          <w:b/>
          <w:sz w:val="24"/>
          <w:szCs w:val="24"/>
        </w:rPr>
        <w:t>Conclusion</w:t>
      </w:r>
    </w:p>
    <w:p w:rsidR="00F02939" w:rsidRPr="00B966DC" w:rsidRDefault="000F524E" w:rsidP="00B966DC">
      <w:pPr>
        <w:tabs>
          <w:tab w:val="left" w:pos="2970"/>
        </w:tabs>
        <w:spacing w:before="240" w:after="0" w:line="240" w:lineRule="auto"/>
        <w:jc w:val="both"/>
        <w:rPr>
          <w:rFonts w:ascii="Times New Roman" w:hAnsi="Times New Roman"/>
          <w:bCs/>
          <w:sz w:val="24"/>
          <w:szCs w:val="24"/>
        </w:rPr>
      </w:pPr>
      <w:r w:rsidRPr="00B966DC">
        <w:rPr>
          <w:rFonts w:ascii="Times New Roman" w:hAnsi="Times New Roman"/>
          <w:bCs/>
          <w:sz w:val="24"/>
          <w:szCs w:val="24"/>
        </w:rPr>
        <w:t>Today the World Wide Web has emerged as most powerful medium for inform</w:t>
      </w:r>
      <w:r w:rsidR="009365C1">
        <w:rPr>
          <w:rFonts w:ascii="Times New Roman" w:hAnsi="Times New Roman"/>
          <w:bCs/>
          <w:sz w:val="24"/>
          <w:szCs w:val="24"/>
        </w:rPr>
        <w:t>ation publishing and access. A p</w:t>
      </w:r>
      <w:r w:rsidRPr="00B966DC">
        <w:rPr>
          <w:rFonts w:ascii="Times New Roman" w:hAnsi="Times New Roman"/>
          <w:bCs/>
          <w:sz w:val="24"/>
          <w:szCs w:val="24"/>
        </w:rPr>
        <w:t>lethora of information sources for education and research are available on the web, including scholarly journals, technical reports, theses, courseware, concern pages, data sets, patents and discussion forms. It is evident fr</w:t>
      </w:r>
      <w:r w:rsidR="000003FE" w:rsidRPr="00B966DC">
        <w:rPr>
          <w:rFonts w:ascii="Times New Roman" w:hAnsi="Times New Roman"/>
          <w:bCs/>
          <w:sz w:val="24"/>
          <w:szCs w:val="24"/>
        </w:rPr>
        <w:t xml:space="preserve">om the present study that Vishveshwarya Technical University </w:t>
      </w:r>
      <w:r w:rsidR="002154A0">
        <w:rPr>
          <w:rFonts w:ascii="Times New Roman" w:hAnsi="Times New Roman"/>
          <w:bCs/>
          <w:sz w:val="24"/>
          <w:szCs w:val="24"/>
        </w:rPr>
        <w:t xml:space="preserve">(VTU) </w:t>
      </w:r>
      <w:r w:rsidRPr="00B966DC">
        <w:rPr>
          <w:rFonts w:ascii="Times New Roman" w:hAnsi="Times New Roman"/>
          <w:bCs/>
          <w:sz w:val="24"/>
          <w:szCs w:val="24"/>
        </w:rPr>
        <w:t>library system plays an important role in exploring and communicating impact of e-Resources process. The study concludes that almost all users</w:t>
      </w:r>
      <w:r w:rsidR="002154A0">
        <w:rPr>
          <w:rFonts w:ascii="Times New Roman" w:hAnsi="Times New Roman"/>
          <w:bCs/>
          <w:sz w:val="24"/>
          <w:szCs w:val="24"/>
        </w:rPr>
        <w:t xml:space="preserve"> of</w:t>
      </w:r>
      <w:r w:rsidRPr="00B966DC">
        <w:rPr>
          <w:rFonts w:ascii="Times New Roman" w:hAnsi="Times New Roman"/>
          <w:bCs/>
          <w:sz w:val="24"/>
          <w:szCs w:val="24"/>
        </w:rPr>
        <w:t xml:space="preserve"> PG students, research scholars &amp; faculty me</w:t>
      </w:r>
      <w:r w:rsidR="002154A0">
        <w:rPr>
          <w:rFonts w:ascii="Times New Roman" w:hAnsi="Times New Roman"/>
          <w:bCs/>
          <w:sz w:val="24"/>
          <w:szCs w:val="24"/>
        </w:rPr>
        <w:t xml:space="preserve">mbers are aware of e-resources </w:t>
      </w:r>
      <w:r w:rsidRPr="00B966DC">
        <w:rPr>
          <w:rFonts w:ascii="Times New Roman" w:hAnsi="Times New Roman"/>
          <w:bCs/>
          <w:sz w:val="24"/>
          <w:szCs w:val="24"/>
        </w:rPr>
        <w:t>as it is users friendly and delivers informative literature with least expenses in reduced time as well. Study highlights that all types of e-resources are a</w:t>
      </w:r>
      <w:r w:rsidR="009365C1">
        <w:rPr>
          <w:rFonts w:ascii="Times New Roman" w:hAnsi="Times New Roman"/>
          <w:bCs/>
          <w:sz w:val="24"/>
          <w:szCs w:val="24"/>
        </w:rPr>
        <w:t>vailable through the website of</w:t>
      </w:r>
      <w:r w:rsidRPr="00B966DC">
        <w:rPr>
          <w:rFonts w:ascii="Times New Roman" w:hAnsi="Times New Roman"/>
          <w:bCs/>
          <w:sz w:val="24"/>
          <w:szCs w:val="24"/>
        </w:rPr>
        <w:t xml:space="preserve"> are rapidly used by their users. The ava</w:t>
      </w:r>
      <w:r w:rsidR="000210A3">
        <w:rPr>
          <w:rFonts w:ascii="Times New Roman" w:hAnsi="Times New Roman"/>
          <w:bCs/>
          <w:sz w:val="24"/>
          <w:szCs w:val="24"/>
        </w:rPr>
        <w:t>ilability of e-resources in the</w:t>
      </w:r>
      <w:r w:rsidRPr="00B966DC">
        <w:rPr>
          <w:rFonts w:ascii="Times New Roman" w:hAnsi="Times New Roman"/>
          <w:bCs/>
          <w:sz w:val="24"/>
          <w:szCs w:val="24"/>
        </w:rPr>
        <w:t xml:space="preserve"> </w:t>
      </w:r>
      <w:r w:rsidR="00D26F58">
        <w:rPr>
          <w:rFonts w:ascii="Times New Roman" w:hAnsi="Times New Roman"/>
          <w:bCs/>
          <w:sz w:val="24"/>
          <w:szCs w:val="24"/>
        </w:rPr>
        <w:t xml:space="preserve">VTU Consortium </w:t>
      </w:r>
      <w:r w:rsidRPr="00B966DC">
        <w:rPr>
          <w:rFonts w:ascii="Times New Roman" w:hAnsi="Times New Roman"/>
          <w:bCs/>
          <w:sz w:val="24"/>
          <w:szCs w:val="24"/>
        </w:rPr>
        <w:t>are almost sufficient for the ex</w:t>
      </w:r>
      <w:r w:rsidR="000210A3">
        <w:rPr>
          <w:rFonts w:ascii="Times New Roman" w:hAnsi="Times New Roman"/>
          <w:bCs/>
          <w:sz w:val="24"/>
          <w:szCs w:val="24"/>
        </w:rPr>
        <w:t xml:space="preserve">isting disciplines </w:t>
      </w:r>
      <w:r w:rsidR="00D26F58">
        <w:rPr>
          <w:rFonts w:ascii="Times New Roman" w:hAnsi="Times New Roman"/>
          <w:bCs/>
          <w:sz w:val="24"/>
          <w:szCs w:val="24"/>
        </w:rPr>
        <w:t>and</w:t>
      </w:r>
      <w:r w:rsidRPr="00B966DC">
        <w:rPr>
          <w:rFonts w:ascii="Times New Roman" w:hAnsi="Times New Roman"/>
          <w:bCs/>
          <w:sz w:val="24"/>
          <w:szCs w:val="24"/>
        </w:rPr>
        <w:t xml:space="preserve"> will encourage students, research scholars &amp; faculty members to excise more of these resources. </w:t>
      </w:r>
    </w:p>
    <w:p w:rsidR="006567FB" w:rsidRPr="00B966DC" w:rsidRDefault="00CA4F18" w:rsidP="001D54BA">
      <w:pPr>
        <w:tabs>
          <w:tab w:val="left" w:pos="720"/>
        </w:tabs>
        <w:spacing w:before="240" w:after="0" w:line="240" w:lineRule="auto"/>
        <w:jc w:val="both"/>
        <w:rPr>
          <w:rFonts w:ascii="Times New Roman" w:hAnsi="Times New Roman"/>
          <w:b/>
          <w:sz w:val="24"/>
          <w:szCs w:val="24"/>
          <w:lang w:bidi="kn-IN"/>
        </w:rPr>
      </w:pPr>
      <w:r w:rsidRPr="00B966DC">
        <w:rPr>
          <w:rFonts w:ascii="Times New Roman" w:hAnsi="Times New Roman"/>
          <w:b/>
          <w:sz w:val="24"/>
          <w:szCs w:val="24"/>
          <w:lang w:bidi="kn-IN"/>
        </w:rPr>
        <w:t>References</w:t>
      </w:r>
    </w:p>
    <w:p w:rsidR="006567FB" w:rsidRPr="00B966DC" w:rsidRDefault="006567FB" w:rsidP="00B966DC">
      <w:pPr>
        <w:autoSpaceDE w:val="0"/>
        <w:autoSpaceDN w:val="0"/>
        <w:adjustRightInd w:val="0"/>
        <w:spacing w:after="0" w:line="240" w:lineRule="auto"/>
        <w:jc w:val="both"/>
        <w:rPr>
          <w:rFonts w:ascii="Times New Roman" w:hAnsi="Times New Roman"/>
          <w:b/>
          <w:sz w:val="24"/>
          <w:szCs w:val="24"/>
          <w:lang w:bidi="kn-IN"/>
        </w:rPr>
      </w:pPr>
    </w:p>
    <w:p w:rsidR="00B62FF9" w:rsidRPr="002F42AE" w:rsidRDefault="00F428A7" w:rsidP="002F42AE">
      <w:pPr>
        <w:pStyle w:val="ListParagraph"/>
        <w:numPr>
          <w:ilvl w:val="0"/>
          <w:numId w:val="13"/>
        </w:numPr>
        <w:spacing w:line="240" w:lineRule="auto"/>
        <w:jc w:val="both"/>
        <w:rPr>
          <w:rFonts w:ascii="Times New Roman" w:hAnsi="Times New Roman"/>
        </w:rPr>
      </w:pPr>
      <w:hyperlink r:id="rId26" w:history="1">
        <w:r w:rsidR="00B62FF9" w:rsidRPr="002F42AE">
          <w:rPr>
            <w:rStyle w:val="Hyperlink"/>
            <w:rFonts w:ascii="Times New Roman" w:hAnsi="Times New Roman"/>
            <w:color w:val="auto"/>
            <w:sz w:val="24"/>
            <w:szCs w:val="24"/>
          </w:rPr>
          <w:t>Ganiyu Oluwaseyi Quadr</w:t>
        </w:r>
      </w:hyperlink>
      <w:r w:rsidR="00B62FF9" w:rsidRPr="002F42AE">
        <w:rPr>
          <w:rFonts w:ascii="Times New Roman" w:hAnsi="Times New Roman"/>
          <w:sz w:val="24"/>
          <w:szCs w:val="24"/>
        </w:rPr>
        <w:t xml:space="preserve"> (2012). Impact of ICT Skills on the Use of E-Resources by Information Professionals: A Review of Related Literature, Library Philosophy and Practice 2012. </w:t>
      </w:r>
      <w:hyperlink r:id="rId27" w:history="1">
        <w:r w:rsidR="00B62FF9" w:rsidRPr="002F42AE">
          <w:rPr>
            <w:rStyle w:val="Hyperlink"/>
            <w:rFonts w:ascii="Times New Roman" w:hAnsi="Times New Roman"/>
            <w:color w:val="auto"/>
            <w:sz w:val="24"/>
            <w:szCs w:val="24"/>
          </w:rPr>
          <w:t>http://www.webpages.uidaho.edu/~mbolin/quadri.htm. accessed on 9/3/2015</w:t>
        </w:r>
      </w:hyperlink>
      <w:r w:rsidR="00B62FF9" w:rsidRPr="002F42AE">
        <w:rPr>
          <w:rFonts w:ascii="Times New Roman" w:hAnsi="Times New Roman"/>
        </w:rPr>
        <w:t xml:space="preserve"> </w:t>
      </w:r>
    </w:p>
    <w:p w:rsidR="00B62FF9" w:rsidRPr="002F42AE" w:rsidRDefault="00B62FF9" w:rsidP="002F42AE">
      <w:pPr>
        <w:pStyle w:val="ListParagraph"/>
        <w:numPr>
          <w:ilvl w:val="0"/>
          <w:numId w:val="13"/>
        </w:numPr>
        <w:autoSpaceDE w:val="0"/>
        <w:autoSpaceDN w:val="0"/>
        <w:adjustRightInd w:val="0"/>
        <w:spacing w:after="0" w:line="240" w:lineRule="auto"/>
        <w:jc w:val="both"/>
        <w:rPr>
          <w:rFonts w:ascii="Times New Roman" w:hAnsi="Times New Roman"/>
          <w:sz w:val="24"/>
          <w:szCs w:val="24"/>
          <w:lang w:bidi="hi-IN"/>
        </w:rPr>
      </w:pPr>
      <w:r w:rsidRPr="002F42AE">
        <w:rPr>
          <w:rFonts w:ascii="Times New Roman" w:hAnsi="Times New Roman"/>
          <w:sz w:val="24"/>
          <w:szCs w:val="24"/>
          <w:lang w:bidi="hi-IN"/>
        </w:rPr>
        <w:lastRenderedPageBreak/>
        <w:t xml:space="preserve">K.G. Sudhier and Seethalekshmi, K P (2013). Use of E-resources by the Students and Researchers of Faculty of Arts, University of Kerala, </w:t>
      </w:r>
      <w:r w:rsidRPr="002F42AE">
        <w:rPr>
          <w:rFonts w:ascii="Times New Roman" w:hAnsi="Times New Roman"/>
          <w:i/>
          <w:iCs/>
          <w:sz w:val="24"/>
          <w:szCs w:val="24"/>
          <w:lang w:bidi="hi-IN"/>
        </w:rPr>
        <w:t>International Journal of Information Dissemination and Technology</w:t>
      </w:r>
      <w:r w:rsidRPr="002F42AE">
        <w:rPr>
          <w:rFonts w:ascii="Times New Roman" w:hAnsi="Times New Roman"/>
          <w:sz w:val="24"/>
          <w:szCs w:val="24"/>
          <w:lang w:bidi="hi-IN"/>
        </w:rPr>
        <w:t xml:space="preserve">  Vol1 (3) pp 120-127</w:t>
      </w:r>
    </w:p>
    <w:p w:rsidR="00B62FF9" w:rsidRDefault="00B62FF9" w:rsidP="00B62FF9">
      <w:pPr>
        <w:autoSpaceDE w:val="0"/>
        <w:autoSpaceDN w:val="0"/>
        <w:adjustRightInd w:val="0"/>
        <w:spacing w:after="0" w:line="240" w:lineRule="auto"/>
        <w:jc w:val="both"/>
        <w:rPr>
          <w:rFonts w:ascii="Times New Roman" w:hAnsi="Times New Roman"/>
          <w:sz w:val="24"/>
          <w:szCs w:val="24"/>
          <w:lang w:bidi="hi-IN"/>
        </w:rPr>
      </w:pPr>
    </w:p>
    <w:p w:rsidR="00B62FF9" w:rsidRPr="002F42AE" w:rsidRDefault="00B62FF9" w:rsidP="002F42AE">
      <w:pPr>
        <w:pStyle w:val="ListParagraph"/>
        <w:numPr>
          <w:ilvl w:val="0"/>
          <w:numId w:val="13"/>
        </w:numPr>
        <w:autoSpaceDE w:val="0"/>
        <w:autoSpaceDN w:val="0"/>
        <w:adjustRightInd w:val="0"/>
        <w:spacing w:after="0" w:line="240" w:lineRule="auto"/>
        <w:jc w:val="both"/>
        <w:rPr>
          <w:rFonts w:ascii="Times New Roman" w:hAnsi="Times New Roman"/>
          <w:sz w:val="24"/>
          <w:szCs w:val="24"/>
          <w:lang w:bidi="hi-IN"/>
        </w:rPr>
      </w:pPr>
      <w:r w:rsidRPr="002F42AE">
        <w:rPr>
          <w:rFonts w:ascii="Times New Roman" w:hAnsi="Times New Roman"/>
          <w:color w:val="660000"/>
          <w:sz w:val="24"/>
          <w:szCs w:val="24"/>
          <w:lang w:bidi="hi-IN"/>
        </w:rPr>
        <w:t xml:space="preserve">S. Dhanavandan </w:t>
      </w:r>
      <w:r w:rsidRPr="002F42AE">
        <w:rPr>
          <w:rFonts w:ascii="Times New Roman" w:hAnsi="Times New Roman"/>
          <w:sz w:val="24"/>
          <w:szCs w:val="24"/>
          <w:lang w:bidi="hi-IN"/>
        </w:rPr>
        <w:t>Mohammed Esmail  and Dr. M. Nagarajan ( 2012). Use of Electronic Resources</w:t>
      </w:r>
    </w:p>
    <w:p w:rsidR="00B62FF9" w:rsidRPr="002F42AE" w:rsidRDefault="00B62FF9" w:rsidP="002F42AE">
      <w:pPr>
        <w:pStyle w:val="ListParagraph"/>
        <w:numPr>
          <w:ilvl w:val="0"/>
          <w:numId w:val="13"/>
        </w:numPr>
        <w:autoSpaceDE w:val="0"/>
        <w:autoSpaceDN w:val="0"/>
        <w:adjustRightInd w:val="0"/>
        <w:spacing w:after="0" w:line="240" w:lineRule="auto"/>
        <w:jc w:val="both"/>
        <w:rPr>
          <w:rFonts w:ascii="Times New Roman" w:hAnsi="Times New Roman"/>
          <w:i/>
          <w:iCs/>
          <w:sz w:val="24"/>
          <w:szCs w:val="24"/>
          <w:lang w:bidi="hi-IN"/>
        </w:rPr>
      </w:pPr>
      <w:r w:rsidRPr="002F42AE">
        <w:rPr>
          <w:rFonts w:ascii="Times New Roman" w:hAnsi="Times New Roman"/>
          <w:sz w:val="24"/>
          <w:szCs w:val="24"/>
          <w:lang w:bidi="hi-IN"/>
        </w:rPr>
        <w:t xml:space="preserve">at Krishnasamy College of Engineering &amp; Technology Library, Cuddalore </w:t>
      </w:r>
      <w:r w:rsidRPr="002F42AE">
        <w:rPr>
          <w:rFonts w:ascii="Times New Roman" w:hAnsi="Times New Roman"/>
          <w:i/>
          <w:iCs/>
          <w:sz w:val="24"/>
          <w:szCs w:val="24"/>
          <w:lang w:bidi="hi-IN"/>
        </w:rPr>
        <w:t xml:space="preserve">Library Philosophy and Practice </w:t>
      </w:r>
    </w:p>
    <w:p w:rsidR="00B62FF9" w:rsidRPr="002F42AE" w:rsidRDefault="00B62FF9" w:rsidP="00B62FF9">
      <w:pPr>
        <w:autoSpaceDE w:val="0"/>
        <w:autoSpaceDN w:val="0"/>
        <w:adjustRightInd w:val="0"/>
        <w:spacing w:after="0" w:line="240" w:lineRule="auto"/>
        <w:jc w:val="both"/>
        <w:rPr>
          <w:rFonts w:ascii="Times New Roman" w:hAnsi="Times New Roman"/>
          <w:bCs/>
          <w:sz w:val="16"/>
          <w:szCs w:val="16"/>
          <w:lang w:bidi="kn-IN"/>
        </w:rPr>
      </w:pPr>
    </w:p>
    <w:p w:rsidR="00B62FF9" w:rsidRPr="002F42AE" w:rsidRDefault="00B62FF9" w:rsidP="002F42AE">
      <w:pPr>
        <w:pStyle w:val="ListParagraph"/>
        <w:numPr>
          <w:ilvl w:val="0"/>
          <w:numId w:val="13"/>
        </w:numPr>
        <w:autoSpaceDE w:val="0"/>
        <w:autoSpaceDN w:val="0"/>
        <w:adjustRightInd w:val="0"/>
        <w:spacing w:after="0" w:line="240" w:lineRule="auto"/>
        <w:jc w:val="both"/>
        <w:rPr>
          <w:rFonts w:ascii="Times New Roman" w:hAnsi="Times New Roman"/>
          <w:bCs/>
          <w:sz w:val="24"/>
          <w:szCs w:val="24"/>
          <w:lang w:bidi="kn-IN"/>
        </w:rPr>
      </w:pPr>
      <w:r w:rsidRPr="002F42AE">
        <w:rPr>
          <w:rFonts w:ascii="Times New Roman" w:hAnsi="Times New Roman"/>
          <w:bCs/>
          <w:sz w:val="24"/>
          <w:szCs w:val="24"/>
          <w:lang w:bidi="kn-IN"/>
        </w:rPr>
        <w:t xml:space="preserve">Prabakaran, K., (2013) Use of E-Resources Among Faculty Members of Engineering Colleges in Cuddalore District: A Study. </w:t>
      </w:r>
      <w:r w:rsidRPr="002F42AE">
        <w:rPr>
          <w:rFonts w:ascii="Times New Roman" w:hAnsi="Times New Roman"/>
          <w:bCs/>
          <w:i/>
          <w:iCs/>
          <w:sz w:val="24"/>
          <w:szCs w:val="24"/>
          <w:lang w:bidi="kn-IN"/>
        </w:rPr>
        <w:t xml:space="preserve">Journal of Advances in Library and Information Science.  </w:t>
      </w:r>
      <w:r w:rsidRPr="002F42AE">
        <w:rPr>
          <w:rFonts w:ascii="Times New Roman" w:hAnsi="Times New Roman"/>
          <w:bCs/>
          <w:sz w:val="24"/>
          <w:szCs w:val="24"/>
          <w:lang w:bidi="kn-IN"/>
        </w:rPr>
        <w:t xml:space="preserve">Vol.-2, (2) pp. 71-75 </w:t>
      </w:r>
    </w:p>
    <w:p w:rsidR="00B62FF9" w:rsidRPr="002F42AE" w:rsidRDefault="00B62FF9" w:rsidP="00B62FF9">
      <w:pPr>
        <w:autoSpaceDE w:val="0"/>
        <w:autoSpaceDN w:val="0"/>
        <w:adjustRightInd w:val="0"/>
        <w:spacing w:after="0" w:line="240" w:lineRule="auto"/>
        <w:jc w:val="both"/>
        <w:rPr>
          <w:rFonts w:ascii="Times New Roman" w:hAnsi="Times New Roman"/>
          <w:i/>
          <w:iCs/>
          <w:sz w:val="16"/>
          <w:szCs w:val="16"/>
          <w:lang w:bidi="hi-IN"/>
        </w:rPr>
      </w:pPr>
    </w:p>
    <w:p w:rsidR="00B62FF9" w:rsidRPr="002F42AE" w:rsidRDefault="00B62FF9" w:rsidP="002F42AE">
      <w:pPr>
        <w:pStyle w:val="ListParagraph"/>
        <w:numPr>
          <w:ilvl w:val="0"/>
          <w:numId w:val="13"/>
        </w:numPr>
        <w:jc w:val="both"/>
        <w:rPr>
          <w:rFonts w:ascii="Times New Roman" w:hAnsi="Times New Roman"/>
        </w:rPr>
      </w:pPr>
      <w:r w:rsidRPr="002F42AE">
        <w:rPr>
          <w:rFonts w:ascii="Times New Roman" w:hAnsi="Times New Roman"/>
        </w:rPr>
        <w:t>Dadzie, P. S. (2005). Electronic Resources: access and usage at Ashesi University College. Campus–wide Information Systems, 22 (5). Retrieved from http//www.emeraldinsight.com on 5th September, 2013.</w:t>
      </w:r>
    </w:p>
    <w:p w:rsidR="002F42AE" w:rsidRPr="002F42AE" w:rsidRDefault="002F42AE" w:rsidP="002F42AE">
      <w:pPr>
        <w:pStyle w:val="ListParagraph"/>
        <w:autoSpaceDE w:val="0"/>
        <w:autoSpaceDN w:val="0"/>
        <w:adjustRightInd w:val="0"/>
        <w:spacing w:after="0" w:line="240" w:lineRule="auto"/>
        <w:ind w:left="360"/>
        <w:jc w:val="both"/>
        <w:rPr>
          <w:rFonts w:ascii="Times New Roman" w:hAnsi="Times New Roman"/>
          <w:sz w:val="14"/>
          <w:szCs w:val="14"/>
          <w:lang w:bidi="kn-IN"/>
        </w:rPr>
      </w:pPr>
    </w:p>
    <w:p w:rsidR="00B62FF9" w:rsidRPr="002F42AE" w:rsidRDefault="00B62FF9" w:rsidP="002F42AE">
      <w:pPr>
        <w:pStyle w:val="ListParagraph"/>
        <w:numPr>
          <w:ilvl w:val="0"/>
          <w:numId w:val="13"/>
        </w:numPr>
        <w:autoSpaceDE w:val="0"/>
        <w:autoSpaceDN w:val="0"/>
        <w:adjustRightInd w:val="0"/>
        <w:spacing w:after="0" w:line="240" w:lineRule="auto"/>
        <w:jc w:val="both"/>
        <w:rPr>
          <w:rFonts w:ascii="Times New Roman" w:hAnsi="Times New Roman"/>
          <w:sz w:val="24"/>
          <w:szCs w:val="24"/>
          <w:lang w:bidi="kn-IN"/>
        </w:rPr>
      </w:pPr>
      <w:r w:rsidRPr="002F42AE">
        <w:rPr>
          <w:rFonts w:ascii="Times New Roman" w:hAnsi="Times New Roman"/>
        </w:rPr>
        <w:t>Ron Houlihan (2005). The academic library ads congenial space: more on the Saint Mary’s Experience, New Library World, 106(1208/1209), 43-57.</w:t>
      </w:r>
    </w:p>
    <w:p w:rsidR="00B62FF9" w:rsidRPr="002F42AE" w:rsidRDefault="00B62FF9" w:rsidP="00B62FF9">
      <w:pPr>
        <w:autoSpaceDE w:val="0"/>
        <w:autoSpaceDN w:val="0"/>
        <w:adjustRightInd w:val="0"/>
        <w:spacing w:after="0" w:line="240" w:lineRule="auto"/>
        <w:jc w:val="both"/>
        <w:rPr>
          <w:rFonts w:ascii="Times New Roman" w:hAnsi="Times New Roman"/>
          <w:sz w:val="16"/>
          <w:szCs w:val="16"/>
        </w:rPr>
      </w:pPr>
    </w:p>
    <w:p w:rsidR="00B62FF9" w:rsidRPr="002F42AE" w:rsidRDefault="00B62FF9" w:rsidP="002F42AE">
      <w:pPr>
        <w:pStyle w:val="ListParagraph"/>
        <w:numPr>
          <w:ilvl w:val="0"/>
          <w:numId w:val="13"/>
        </w:numPr>
        <w:jc w:val="both"/>
        <w:rPr>
          <w:rFonts w:ascii="Times New Roman" w:hAnsi="Times New Roman"/>
        </w:rPr>
      </w:pPr>
      <w:r w:rsidRPr="002F42AE">
        <w:rPr>
          <w:rFonts w:ascii="Times New Roman" w:hAnsi="Times New Roman"/>
        </w:rPr>
        <w:t>S.A. Rogers (2001). "Electronic Journal Usage at Ohio State University" College &amp; Research Libraries 62 (2001): p 25- 34</w:t>
      </w:r>
    </w:p>
    <w:p w:rsidR="002F42AE" w:rsidRPr="002F42AE" w:rsidRDefault="002F42AE" w:rsidP="002F42AE">
      <w:pPr>
        <w:pStyle w:val="ListParagraph"/>
        <w:ind w:left="360"/>
        <w:jc w:val="both"/>
        <w:rPr>
          <w:rFonts w:ascii="Times New Roman" w:hAnsi="Times New Roman"/>
          <w:sz w:val="12"/>
          <w:szCs w:val="12"/>
        </w:rPr>
      </w:pPr>
    </w:p>
    <w:p w:rsidR="00B62FF9" w:rsidRPr="002F42AE" w:rsidRDefault="00B62FF9" w:rsidP="002F42AE">
      <w:pPr>
        <w:pStyle w:val="ListParagraph"/>
        <w:numPr>
          <w:ilvl w:val="0"/>
          <w:numId w:val="13"/>
        </w:numPr>
        <w:jc w:val="both"/>
        <w:rPr>
          <w:rFonts w:ascii="Times New Roman" w:hAnsi="Times New Roman"/>
        </w:rPr>
      </w:pPr>
      <w:r>
        <w:t>Haneefa, K.(2007). Use of ICT based resources and services in special libraries in Kerala” Annals of Library and Information Studies 54(1), 23-31.</w:t>
      </w:r>
    </w:p>
    <w:p w:rsidR="002F42AE" w:rsidRPr="002F42AE" w:rsidRDefault="002F42AE" w:rsidP="002F42AE">
      <w:pPr>
        <w:pStyle w:val="ListParagraph"/>
        <w:spacing w:line="240" w:lineRule="auto"/>
        <w:ind w:left="360"/>
        <w:jc w:val="both"/>
        <w:rPr>
          <w:rFonts w:ascii="Times New Roman" w:hAnsi="Times New Roman"/>
          <w:sz w:val="12"/>
          <w:szCs w:val="12"/>
        </w:rPr>
      </w:pPr>
    </w:p>
    <w:p w:rsidR="002F42AE" w:rsidRDefault="00F428A7" w:rsidP="002F42AE">
      <w:pPr>
        <w:pStyle w:val="ListParagraph"/>
        <w:numPr>
          <w:ilvl w:val="0"/>
          <w:numId w:val="13"/>
        </w:numPr>
        <w:spacing w:line="240" w:lineRule="auto"/>
        <w:jc w:val="both"/>
        <w:rPr>
          <w:rFonts w:ascii="Times New Roman" w:hAnsi="Times New Roman"/>
        </w:rPr>
      </w:pPr>
      <w:hyperlink r:id="rId28" w:history="1">
        <w:r w:rsidR="002F42AE" w:rsidRPr="005F00CA">
          <w:rPr>
            <w:rStyle w:val="Hyperlink"/>
            <w:rFonts w:ascii="Times New Roman" w:hAnsi="Times New Roman"/>
          </w:rPr>
          <w:t>http://elearning.vtu.ac.in/newvtuelc/VTU.html accessed on 624/6/2016</w:t>
        </w:r>
      </w:hyperlink>
    </w:p>
    <w:p w:rsidR="002F42AE" w:rsidRPr="002F42AE" w:rsidRDefault="002F42AE" w:rsidP="002F42AE">
      <w:pPr>
        <w:pStyle w:val="ListParagraph"/>
        <w:rPr>
          <w:rFonts w:ascii="Times New Roman" w:hAnsi="Times New Roman"/>
          <w:sz w:val="12"/>
          <w:szCs w:val="12"/>
        </w:rPr>
      </w:pPr>
    </w:p>
    <w:p w:rsidR="002F42AE" w:rsidRPr="002F42AE" w:rsidRDefault="002F42AE" w:rsidP="002F42AE">
      <w:pPr>
        <w:pStyle w:val="ListParagraph"/>
        <w:spacing w:line="240" w:lineRule="auto"/>
        <w:ind w:left="360"/>
        <w:jc w:val="both"/>
        <w:rPr>
          <w:rFonts w:ascii="Times New Roman" w:hAnsi="Times New Roman"/>
          <w:sz w:val="2"/>
          <w:szCs w:val="2"/>
        </w:rPr>
      </w:pPr>
    </w:p>
    <w:p w:rsidR="00B62FF9" w:rsidRPr="002F42AE" w:rsidRDefault="00B62FF9" w:rsidP="002F42AE">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2F42AE">
        <w:rPr>
          <w:rFonts w:ascii="Times New Roman" w:hAnsi="Times New Roman"/>
          <w:sz w:val="24"/>
          <w:szCs w:val="24"/>
        </w:rPr>
        <w:t xml:space="preserve">Halima Sadia Egberongbe 2011 The Use and Impact of Electronic Resources at the University of Lagos, Library Philosophy and Practice (e-journal) accessed on Paper 472. </w:t>
      </w:r>
      <w:hyperlink r:id="rId29" w:history="1">
        <w:r w:rsidRPr="002F42AE">
          <w:rPr>
            <w:rStyle w:val="Hyperlink"/>
            <w:rFonts w:ascii="Times New Roman" w:hAnsi="Times New Roman"/>
            <w:color w:val="auto"/>
            <w:sz w:val="24"/>
            <w:szCs w:val="24"/>
            <w:u w:val="none"/>
          </w:rPr>
          <w:t>http://digitalcommons.unl.edu/libphilprac/472</w:t>
        </w:r>
      </w:hyperlink>
    </w:p>
    <w:p w:rsidR="00B62FF9" w:rsidRPr="00C95DD5" w:rsidRDefault="00B62FF9" w:rsidP="00B62FF9">
      <w:pPr>
        <w:autoSpaceDE w:val="0"/>
        <w:autoSpaceDN w:val="0"/>
        <w:adjustRightInd w:val="0"/>
        <w:spacing w:after="0" w:line="240" w:lineRule="auto"/>
        <w:jc w:val="both"/>
        <w:rPr>
          <w:rFonts w:ascii="Times New Roman" w:hAnsi="Times New Roman"/>
          <w:bCs/>
          <w:sz w:val="24"/>
          <w:szCs w:val="24"/>
        </w:rPr>
      </w:pPr>
    </w:p>
    <w:p w:rsidR="00045249" w:rsidRPr="00B966DC" w:rsidRDefault="00045249" w:rsidP="00B966DC">
      <w:pPr>
        <w:autoSpaceDE w:val="0"/>
        <w:autoSpaceDN w:val="0"/>
        <w:adjustRightInd w:val="0"/>
        <w:spacing w:after="0" w:line="240" w:lineRule="auto"/>
        <w:jc w:val="both"/>
        <w:rPr>
          <w:rFonts w:ascii="Times New Roman" w:hAnsi="Times New Roman"/>
          <w:bCs/>
          <w:i/>
          <w:iCs/>
          <w:sz w:val="24"/>
          <w:szCs w:val="24"/>
          <w:lang w:bidi="kn-IN"/>
        </w:rPr>
      </w:pPr>
    </w:p>
    <w:sectPr w:rsidR="00045249" w:rsidRPr="00B966DC" w:rsidSect="000D62A4">
      <w:pgSz w:w="11909" w:h="16834" w:code="9"/>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BB" w:rsidRDefault="007A0EBB" w:rsidP="005B0639">
      <w:pPr>
        <w:spacing w:after="0" w:line="240" w:lineRule="auto"/>
      </w:pPr>
      <w:r>
        <w:separator/>
      </w:r>
    </w:p>
  </w:endnote>
  <w:endnote w:type="continuationSeparator" w:id="1">
    <w:p w:rsidR="007A0EBB" w:rsidRDefault="007A0EBB" w:rsidP="005B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BB" w:rsidRDefault="007A0EBB" w:rsidP="005B0639">
      <w:pPr>
        <w:spacing w:after="0" w:line="240" w:lineRule="auto"/>
      </w:pPr>
      <w:r>
        <w:separator/>
      </w:r>
    </w:p>
  </w:footnote>
  <w:footnote w:type="continuationSeparator" w:id="1">
    <w:p w:rsidR="007A0EBB" w:rsidRDefault="007A0EBB" w:rsidP="005B0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D21"/>
    <w:multiLevelType w:val="hybridMultilevel"/>
    <w:tmpl w:val="CE6E02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84BEA"/>
    <w:multiLevelType w:val="hybridMultilevel"/>
    <w:tmpl w:val="37702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2D5A79"/>
    <w:multiLevelType w:val="hybridMultilevel"/>
    <w:tmpl w:val="7D6872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7C2DDD"/>
    <w:multiLevelType w:val="hybridMultilevel"/>
    <w:tmpl w:val="49AE0F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F462E"/>
    <w:multiLevelType w:val="hybridMultilevel"/>
    <w:tmpl w:val="CC069C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DA2928"/>
    <w:multiLevelType w:val="hybridMultilevel"/>
    <w:tmpl w:val="DAA23312"/>
    <w:lvl w:ilvl="0" w:tplc="CB32B628">
      <w:start w:val="1"/>
      <w:numFmt w:val="decimal"/>
      <w:lvlText w:val="%1."/>
      <w:lvlJc w:val="left"/>
      <w:pPr>
        <w:ind w:left="360" w:hanging="360"/>
      </w:pPr>
      <w:rPr>
        <w:rFonts w:hint="default"/>
        <w:b/>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953E4F"/>
    <w:multiLevelType w:val="hybridMultilevel"/>
    <w:tmpl w:val="E74C1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F38A3"/>
    <w:multiLevelType w:val="hybridMultilevel"/>
    <w:tmpl w:val="1A7ED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27F9E"/>
    <w:multiLevelType w:val="hybridMultilevel"/>
    <w:tmpl w:val="6A50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5680B"/>
    <w:multiLevelType w:val="hybridMultilevel"/>
    <w:tmpl w:val="81AC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A2567"/>
    <w:multiLevelType w:val="hybridMultilevel"/>
    <w:tmpl w:val="6AA6B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B1BE6"/>
    <w:multiLevelType w:val="hybridMultilevel"/>
    <w:tmpl w:val="C576BDEE"/>
    <w:lvl w:ilvl="0" w:tplc="12F24C9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67B14"/>
    <w:multiLevelType w:val="hybridMultilevel"/>
    <w:tmpl w:val="CD163A5C"/>
    <w:lvl w:ilvl="0" w:tplc="23AA9E10">
      <w:start w:val="1"/>
      <w:numFmt w:val="decimal"/>
      <w:lvlText w:val="%1."/>
      <w:lvlJc w:val="left"/>
      <w:pPr>
        <w:ind w:left="360" w:hanging="360"/>
      </w:pPr>
      <w:rPr>
        <w:rFonts w:asciiTheme="majorHAnsi" w:eastAsia="Calibri" w:hAnsiTheme="maj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11"/>
  </w:num>
  <w:num w:numId="5">
    <w:abstractNumId w:val="4"/>
  </w:num>
  <w:num w:numId="6">
    <w:abstractNumId w:val="12"/>
  </w:num>
  <w:num w:numId="7">
    <w:abstractNumId w:val="7"/>
  </w:num>
  <w:num w:numId="8">
    <w:abstractNumId w:val="10"/>
  </w:num>
  <w:num w:numId="9">
    <w:abstractNumId w:val="6"/>
  </w:num>
  <w:num w:numId="10">
    <w:abstractNumId w:val="8"/>
  </w:num>
  <w:num w:numId="11">
    <w:abstractNumId w:val="2"/>
  </w:num>
  <w:num w:numId="12">
    <w:abstractNumId w:val="9"/>
  </w:num>
  <w:num w:numId="1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B2452"/>
    <w:rsid w:val="000003FE"/>
    <w:rsid w:val="00000810"/>
    <w:rsid w:val="00004DE7"/>
    <w:rsid w:val="00005ABD"/>
    <w:rsid w:val="00005E90"/>
    <w:rsid w:val="000060EA"/>
    <w:rsid w:val="0001165C"/>
    <w:rsid w:val="00011854"/>
    <w:rsid w:val="00014EC5"/>
    <w:rsid w:val="00017D3A"/>
    <w:rsid w:val="000210A3"/>
    <w:rsid w:val="0002218C"/>
    <w:rsid w:val="00024C3B"/>
    <w:rsid w:val="00027F32"/>
    <w:rsid w:val="00030156"/>
    <w:rsid w:val="00031052"/>
    <w:rsid w:val="00036AF4"/>
    <w:rsid w:val="000407F4"/>
    <w:rsid w:val="00041561"/>
    <w:rsid w:val="00041E11"/>
    <w:rsid w:val="0004212B"/>
    <w:rsid w:val="000436ED"/>
    <w:rsid w:val="000448FD"/>
    <w:rsid w:val="00045249"/>
    <w:rsid w:val="00046849"/>
    <w:rsid w:val="000529BB"/>
    <w:rsid w:val="00054E55"/>
    <w:rsid w:val="00057231"/>
    <w:rsid w:val="00060562"/>
    <w:rsid w:val="0006215B"/>
    <w:rsid w:val="00062919"/>
    <w:rsid w:val="00063109"/>
    <w:rsid w:val="00064FE3"/>
    <w:rsid w:val="00070768"/>
    <w:rsid w:val="0007086C"/>
    <w:rsid w:val="00071CA4"/>
    <w:rsid w:val="00071CCF"/>
    <w:rsid w:val="0007269F"/>
    <w:rsid w:val="00072E90"/>
    <w:rsid w:val="000744B9"/>
    <w:rsid w:val="00074570"/>
    <w:rsid w:val="000771A2"/>
    <w:rsid w:val="00077326"/>
    <w:rsid w:val="00077C47"/>
    <w:rsid w:val="00080176"/>
    <w:rsid w:val="000806DD"/>
    <w:rsid w:val="00084130"/>
    <w:rsid w:val="000867DF"/>
    <w:rsid w:val="0008772F"/>
    <w:rsid w:val="00087994"/>
    <w:rsid w:val="00091E92"/>
    <w:rsid w:val="000929E6"/>
    <w:rsid w:val="000933F7"/>
    <w:rsid w:val="000960C2"/>
    <w:rsid w:val="00097367"/>
    <w:rsid w:val="000A09A5"/>
    <w:rsid w:val="000A1791"/>
    <w:rsid w:val="000A1E13"/>
    <w:rsid w:val="000A1EE1"/>
    <w:rsid w:val="000A29CB"/>
    <w:rsid w:val="000A3B98"/>
    <w:rsid w:val="000A40F6"/>
    <w:rsid w:val="000A4FEB"/>
    <w:rsid w:val="000A56E8"/>
    <w:rsid w:val="000A5863"/>
    <w:rsid w:val="000A5A2D"/>
    <w:rsid w:val="000A68AD"/>
    <w:rsid w:val="000A6B3A"/>
    <w:rsid w:val="000A6FF7"/>
    <w:rsid w:val="000A7B63"/>
    <w:rsid w:val="000B0D02"/>
    <w:rsid w:val="000B238D"/>
    <w:rsid w:val="000B409B"/>
    <w:rsid w:val="000B5E19"/>
    <w:rsid w:val="000B60DB"/>
    <w:rsid w:val="000B7485"/>
    <w:rsid w:val="000C1897"/>
    <w:rsid w:val="000C2F64"/>
    <w:rsid w:val="000C3E9F"/>
    <w:rsid w:val="000C51CB"/>
    <w:rsid w:val="000C7D20"/>
    <w:rsid w:val="000D14A5"/>
    <w:rsid w:val="000D3280"/>
    <w:rsid w:val="000D4687"/>
    <w:rsid w:val="000D62A4"/>
    <w:rsid w:val="000D6D51"/>
    <w:rsid w:val="000D75A6"/>
    <w:rsid w:val="000E0FE5"/>
    <w:rsid w:val="000E2808"/>
    <w:rsid w:val="000E2C1D"/>
    <w:rsid w:val="000E466B"/>
    <w:rsid w:val="000E6291"/>
    <w:rsid w:val="000E6AA7"/>
    <w:rsid w:val="000E72CF"/>
    <w:rsid w:val="000E7318"/>
    <w:rsid w:val="000F3FCE"/>
    <w:rsid w:val="000F451A"/>
    <w:rsid w:val="000F4AA6"/>
    <w:rsid w:val="000F524E"/>
    <w:rsid w:val="00106075"/>
    <w:rsid w:val="00107137"/>
    <w:rsid w:val="001071AF"/>
    <w:rsid w:val="001136D2"/>
    <w:rsid w:val="00114B46"/>
    <w:rsid w:val="00114F00"/>
    <w:rsid w:val="00116DD7"/>
    <w:rsid w:val="00120460"/>
    <w:rsid w:val="00121F8B"/>
    <w:rsid w:val="00123F17"/>
    <w:rsid w:val="00124DEA"/>
    <w:rsid w:val="00127CDE"/>
    <w:rsid w:val="0013400E"/>
    <w:rsid w:val="001358B4"/>
    <w:rsid w:val="001407CF"/>
    <w:rsid w:val="00140A10"/>
    <w:rsid w:val="00141F7B"/>
    <w:rsid w:val="00142B93"/>
    <w:rsid w:val="0014552C"/>
    <w:rsid w:val="00147E20"/>
    <w:rsid w:val="00150C7C"/>
    <w:rsid w:val="0015134D"/>
    <w:rsid w:val="00152DC5"/>
    <w:rsid w:val="00152F50"/>
    <w:rsid w:val="0015478C"/>
    <w:rsid w:val="00157FE0"/>
    <w:rsid w:val="00163794"/>
    <w:rsid w:val="001659AF"/>
    <w:rsid w:val="00165BA7"/>
    <w:rsid w:val="001667A3"/>
    <w:rsid w:val="00166BC5"/>
    <w:rsid w:val="001675BA"/>
    <w:rsid w:val="00171617"/>
    <w:rsid w:val="00171EBA"/>
    <w:rsid w:val="00172819"/>
    <w:rsid w:val="00172BFB"/>
    <w:rsid w:val="0017379A"/>
    <w:rsid w:val="00173E40"/>
    <w:rsid w:val="001746FA"/>
    <w:rsid w:val="001763B6"/>
    <w:rsid w:val="001768F7"/>
    <w:rsid w:val="00181F61"/>
    <w:rsid w:val="00182152"/>
    <w:rsid w:val="00182BC8"/>
    <w:rsid w:val="00183092"/>
    <w:rsid w:val="0018466E"/>
    <w:rsid w:val="00184B8B"/>
    <w:rsid w:val="001855A4"/>
    <w:rsid w:val="001859D7"/>
    <w:rsid w:val="00190845"/>
    <w:rsid w:val="00191C44"/>
    <w:rsid w:val="00194CA1"/>
    <w:rsid w:val="00196312"/>
    <w:rsid w:val="00196C11"/>
    <w:rsid w:val="00197718"/>
    <w:rsid w:val="001A0538"/>
    <w:rsid w:val="001A2643"/>
    <w:rsid w:val="001A2857"/>
    <w:rsid w:val="001A4E76"/>
    <w:rsid w:val="001A5871"/>
    <w:rsid w:val="001A6FF9"/>
    <w:rsid w:val="001A7087"/>
    <w:rsid w:val="001A7B9B"/>
    <w:rsid w:val="001A7C76"/>
    <w:rsid w:val="001B0CFF"/>
    <w:rsid w:val="001B23C8"/>
    <w:rsid w:val="001B36B9"/>
    <w:rsid w:val="001B5844"/>
    <w:rsid w:val="001B6432"/>
    <w:rsid w:val="001B6B15"/>
    <w:rsid w:val="001B785A"/>
    <w:rsid w:val="001C044A"/>
    <w:rsid w:val="001C1160"/>
    <w:rsid w:val="001C29BF"/>
    <w:rsid w:val="001C2AEF"/>
    <w:rsid w:val="001C5335"/>
    <w:rsid w:val="001C7B64"/>
    <w:rsid w:val="001D41FA"/>
    <w:rsid w:val="001D42A8"/>
    <w:rsid w:val="001D54BA"/>
    <w:rsid w:val="001D588E"/>
    <w:rsid w:val="001D6D63"/>
    <w:rsid w:val="001D7DA3"/>
    <w:rsid w:val="001E03CD"/>
    <w:rsid w:val="001E04C2"/>
    <w:rsid w:val="001E12BE"/>
    <w:rsid w:val="001E1482"/>
    <w:rsid w:val="001E1FB1"/>
    <w:rsid w:val="001E2A83"/>
    <w:rsid w:val="001E57AD"/>
    <w:rsid w:val="001E6608"/>
    <w:rsid w:val="001E6CA0"/>
    <w:rsid w:val="001E7221"/>
    <w:rsid w:val="001F2749"/>
    <w:rsid w:val="001F2792"/>
    <w:rsid w:val="001F289E"/>
    <w:rsid w:val="001F3B57"/>
    <w:rsid w:val="001F3D93"/>
    <w:rsid w:val="001F3EF0"/>
    <w:rsid w:val="001F6275"/>
    <w:rsid w:val="001F64CF"/>
    <w:rsid w:val="00201A45"/>
    <w:rsid w:val="00202709"/>
    <w:rsid w:val="00202E2C"/>
    <w:rsid w:val="0020378F"/>
    <w:rsid w:val="00203BD3"/>
    <w:rsid w:val="00204B90"/>
    <w:rsid w:val="00205F66"/>
    <w:rsid w:val="00207ED0"/>
    <w:rsid w:val="002105B2"/>
    <w:rsid w:val="002121F6"/>
    <w:rsid w:val="002133A4"/>
    <w:rsid w:val="002154A0"/>
    <w:rsid w:val="0021659E"/>
    <w:rsid w:val="00216C9C"/>
    <w:rsid w:val="0021741C"/>
    <w:rsid w:val="00217D70"/>
    <w:rsid w:val="00220380"/>
    <w:rsid w:val="0022269C"/>
    <w:rsid w:val="00223BC5"/>
    <w:rsid w:val="0022559D"/>
    <w:rsid w:val="002256D5"/>
    <w:rsid w:val="00225E33"/>
    <w:rsid w:val="002268DD"/>
    <w:rsid w:val="00226D00"/>
    <w:rsid w:val="002278E6"/>
    <w:rsid w:val="002304D3"/>
    <w:rsid w:val="00230819"/>
    <w:rsid w:val="00231068"/>
    <w:rsid w:val="00232391"/>
    <w:rsid w:val="002333AC"/>
    <w:rsid w:val="002335F8"/>
    <w:rsid w:val="00234803"/>
    <w:rsid w:val="00237C92"/>
    <w:rsid w:val="00241622"/>
    <w:rsid w:val="002430B6"/>
    <w:rsid w:val="002436D6"/>
    <w:rsid w:val="00244487"/>
    <w:rsid w:val="002445D7"/>
    <w:rsid w:val="00250BA3"/>
    <w:rsid w:val="002512EA"/>
    <w:rsid w:val="0025180D"/>
    <w:rsid w:val="00253B61"/>
    <w:rsid w:val="00255C4E"/>
    <w:rsid w:val="0025616D"/>
    <w:rsid w:val="00257B53"/>
    <w:rsid w:val="00260A53"/>
    <w:rsid w:val="00262F73"/>
    <w:rsid w:val="00263303"/>
    <w:rsid w:val="002641DE"/>
    <w:rsid w:val="0026484D"/>
    <w:rsid w:val="002654A4"/>
    <w:rsid w:val="00266D98"/>
    <w:rsid w:val="00267028"/>
    <w:rsid w:val="0026709A"/>
    <w:rsid w:val="00271108"/>
    <w:rsid w:val="0027338F"/>
    <w:rsid w:val="00273DFF"/>
    <w:rsid w:val="00274266"/>
    <w:rsid w:val="00274BE7"/>
    <w:rsid w:val="00274D0C"/>
    <w:rsid w:val="002752DC"/>
    <w:rsid w:val="0028012B"/>
    <w:rsid w:val="00280AE6"/>
    <w:rsid w:val="00280D66"/>
    <w:rsid w:val="00280D8F"/>
    <w:rsid w:val="00282D68"/>
    <w:rsid w:val="0028414B"/>
    <w:rsid w:val="002851FD"/>
    <w:rsid w:val="002868B3"/>
    <w:rsid w:val="00286EB5"/>
    <w:rsid w:val="00287DB9"/>
    <w:rsid w:val="0029127A"/>
    <w:rsid w:val="00293C39"/>
    <w:rsid w:val="00293EBE"/>
    <w:rsid w:val="00294D47"/>
    <w:rsid w:val="00295C22"/>
    <w:rsid w:val="002965BB"/>
    <w:rsid w:val="00297A22"/>
    <w:rsid w:val="002A18D1"/>
    <w:rsid w:val="002A3B8E"/>
    <w:rsid w:val="002A3C0C"/>
    <w:rsid w:val="002A44ED"/>
    <w:rsid w:val="002A49F2"/>
    <w:rsid w:val="002A5CB3"/>
    <w:rsid w:val="002A6FB3"/>
    <w:rsid w:val="002A729C"/>
    <w:rsid w:val="002B0BDC"/>
    <w:rsid w:val="002B136B"/>
    <w:rsid w:val="002B4BAD"/>
    <w:rsid w:val="002B4EF0"/>
    <w:rsid w:val="002B653D"/>
    <w:rsid w:val="002B78EF"/>
    <w:rsid w:val="002C1702"/>
    <w:rsid w:val="002C1C17"/>
    <w:rsid w:val="002C1C95"/>
    <w:rsid w:val="002C3661"/>
    <w:rsid w:val="002C371F"/>
    <w:rsid w:val="002C757B"/>
    <w:rsid w:val="002D1AD7"/>
    <w:rsid w:val="002D1EF9"/>
    <w:rsid w:val="002D4730"/>
    <w:rsid w:val="002D75E6"/>
    <w:rsid w:val="002D7C73"/>
    <w:rsid w:val="002E0320"/>
    <w:rsid w:val="002E18E6"/>
    <w:rsid w:val="002E5721"/>
    <w:rsid w:val="002E5F17"/>
    <w:rsid w:val="002E78C7"/>
    <w:rsid w:val="002F1994"/>
    <w:rsid w:val="002F1C2B"/>
    <w:rsid w:val="002F2B31"/>
    <w:rsid w:val="002F42AE"/>
    <w:rsid w:val="002F538D"/>
    <w:rsid w:val="002F5A94"/>
    <w:rsid w:val="002F63DB"/>
    <w:rsid w:val="002F63E2"/>
    <w:rsid w:val="002F7BF6"/>
    <w:rsid w:val="002F7FBF"/>
    <w:rsid w:val="003010CE"/>
    <w:rsid w:val="00301F7A"/>
    <w:rsid w:val="003024B8"/>
    <w:rsid w:val="00303A2C"/>
    <w:rsid w:val="00303EC6"/>
    <w:rsid w:val="0031065D"/>
    <w:rsid w:val="003121A3"/>
    <w:rsid w:val="00312F4D"/>
    <w:rsid w:val="00313BE3"/>
    <w:rsid w:val="0031569C"/>
    <w:rsid w:val="003161BA"/>
    <w:rsid w:val="003222D5"/>
    <w:rsid w:val="003228B0"/>
    <w:rsid w:val="00322F2D"/>
    <w:rsid w:val="00324BE5"/>
    <w:rsid w:val="00326679"/>
    <w:rsid w:val="00326D95"/>
    <w:rsid w:val="003270BB"/>
    <w:rsid w:val="0032763C"/>
    <w:rsid w:val="003303EF"/>
    <w:rsid w:val="00330AD9"/>
    <w:rsid w:val="00335B6A"/>
    <w:rsid w:val="003363F0"/>
    <w:rsid w:val="00336531"/>
    <w:rsid w:val="00337CE0"/>
    <w:rsid w:val="0034036D"/>
    <w:rsid w:val="003416F8"/>
    <w:rsid w:val="003436A9"/>
    <w:rsid w:val="00343F78"/>
    <w:rsid w:val="00345192"/>
    <w:rsid w:val="00346BBD"/>
    <w:rsid w:val="0034791E"/>
    <w:rsid w:val="00350586"/>
    <w:rsid w:val="00351BB0"/>
    <w:rsid w:val="0035297A"/>
    <w:rsid w:val="003540EB"/>
    <w:rsid w:val="00355D2B"/>
    <w:rsid w:val="00357A59"/>
    <w:rsid w:val="003619BA"/>
    <w:rsid w:val="00361D29"/>
    <w:rsid w:val="00362CF2"/>
    <w:rsid w:val="00365856"/>
    <w:rsid w:val="00370583"/>
    <w:rsid w:val="003712B2"/>
    <w:rsid w:val="003714B6"/>
    <w:rsid w:val="00372123"/>
    <w:rsid w:val="0037242B"/>
    <w:rsid w:val="00372567"/>
    <w:rsid w:val="00377845"/>
    <w:rsid w:val="00382972"/>
    <w:rsid w:val="00382ED0"/>
    <w:rsid w:val="0038364D"/>
    <w:rsid w:val="003837AB"/>
    <w:rsid w:val="0038623D"/>
    <w:rsid w:val="00391769"/>
    <w:rsid w:val="00391814"/>
    <w:rsid w:val="00391D84"/>
    <w:rsid w:val="003A02F9"/>
    <w:rsid w:val="003A10EA"/>
    <w:rsid w:val="003A27F4"/>
    <w:rsid w:val="003A3C18"/>
    <w:rsid w:val="003A42F0"/>
    <w:rsid w:val="003A432A"/>
    <w:rsid w:val="003A4ADB"/>
    <w:rsid w:val="003A4CBC"/>
    <w:rsid w:val="003A5172"/>
    <w:rsid w:val="003A64BA"/>
    <w:rsid w:val="003A7648"/>
    <w:rsid w:val="003A7DCA"/>
    <w:rsid w:val="003B037E"/>
    <w:rsid w:val="003B0B97"/>
    <w:rsid w:val="003B1D71"/>
    <w:rsid w:val="003B31CD"/>
    <w:rsid w:val="003B4DF3"/>
    <w:rsid w:val="003B65CB"/>
    <w:rsid w:val="003C0E38"/>
    <w:rsid w:val="003C21D5"/>
    <w:rsid w:val="003C2968"/>
    <w:rsid w:val="003C4322"/>
    <w:rsid w:val="003C71D0"/>
    <w:rsid w:val="003C776B"/>
    <w:rsid w:val="003D0C7C"/>
    <w:rsid w:val="003D27D4"/>
    <w:rsid w:val="003D2A27"/>
    <w:rsid w:val="003D352F"/>
    <w:rsid w:val="003D3560"/>
    <w:rsid w:val="003D5A35"/>
    <w:rsid w:val="003D639C"/>
    <w:rsid w:val="003D6431"/>
    <w:rsid w:val="003D6490"/>
    <w:rsid w:val="003D7288"/>
    <w:rsid w:val="003E0854"/>
    <w:rsid w:val="003E135A"/>
    <w:rsid w:val="003E1C20"/>
    <w:rsid w:val="003E21A4"/>
    <w:rsid w:val="003E36BF"/>
    <w:rsid w:val="003E4980"/>
    <w:rsid w:val="003E62B2"/>
    <w:rsid w:val="003E7714"/>
    <w:rsid w:val="003F09A9"/>
    <w:rsid w:val="003F0FF5"/>
    <w:rsid w:val="003F335E"/>
    <w:rsid w:val="003F3790"/>
    <w:rsid w:val="003F475C"/>
    <w:rsid w:val="003F7361"/>
    <w:rsid w:val="00400C3A"/>
    <w:rsid w:val="004016BF"/>
    <w:rsid w:val="00401A21"/>
    <w:rsid w:val="004071E0"/>
    <w:rsid w:val="00407A5E"/>
    <w:rsid w:val="004110E0"/>
    <w:rsid w:val="004113B9"/>
    <w:rsid w:val="00415DDE"/>
    <w:rsid w:val="0041688C"/>
    <w:rsid w:val="004214C5"/>
    <w:rsid w:val="00422D5D"/>
    <w:rsid w:val="004230E7"/>
    <w:rsid w:val="00425740"/>
    <w:rsid w:val="00425DFA"/>
    <w:rsid w:val="00426600"/>
    <w:rsid w:val="0043333A"/>
    <w:rsid w:val="004354B7"/>
    <w:rsid w:val="004376FA"/>
    <w:rsid w:val="00442B99"/>
    <w:rsid w:val="00443270"/>
    <w:rsid w:val="00444692"/>
    <w:rsid w:val="004449CE"/>
    <w:rsid w:val="00445FC7"/>
    <w:rsid w:val="0045190D"/>
    <w:rsid w:val="00455138"/>
    <w:rsid w:val="00455843"/>
    <w:rsid w:val="00457C8F"/>
    <w:rsid w:val="0046067C"/>
    <w:rsid w:val="004635FB"/>
    <w:rsid w:val="004672BA"/>
    <w:rsid w:val="004739A7"/>
    <w:rsid w:val="00474040"/>
    <w:rsid w:val="00476C26"/>
    <w:rsid w:val="00480FEC"/>
    <w:rsid w:val="00481909"/>
    <w:rsid w:val="00482F02"/>
    <w:rsid w:val="00483A1B"/>
    <w:rsid w:val="00483DFF"/>
    <w:rsid w:val="00483E6E"/>
    <w:rsid w:val="00485A07"/>
    <w:rsid w:val="00485DB4"/>
    <w:rsid w:val="004866E6"/>
    <w:rsid w:val="00494B57"/>
    <w:rsid w:val="00495DE4"/>
    <w:rsid w:val="00495E95"/>
    <w:rsid w:val="004975A8"/>
    <w:rsid w:val="004A12CE"/>
    <w:rsid w:val="004A1C13"/>
    <w:rsid w:val="004A25A9"/>
    <w:rsid w:val="004A43B9"/>
    <w:rsid w:val="004A4402"/>
    <w:rsid w:val="004A4BDB"/>
    <w:rsid w:val="004A5836"/>
    <w:rsid w:val="004A6483"/>
    <w:rsid w:val="004A67AA"/>
    <w:rsid w:val="004B2FA0"/>
    <w:rsid w:val="004B4E94"/>
    <w:rsid w:val="004B6A3F"/>
    <w:rsid w:val="004C0D03"/>
    <w:rsid w:val="004C3A59"/>
    <w:rsid w:val="004C4F6F"/>
    <w:rsid w:val="004C5C0C"/>
    <w:rsid w:val="004D0456"/>
    <w:rsid w:val="004D1538"/>
    <w:rsid w:val="004D2359"/>
    <w:rsid w:val="004D5785"/>
    <w:rsid w:val="004D5C89"/>
    <w:rsid w:val="004E34AF"/>
    <w:rsid w:val="004E7EDA"/>
    <w:rsid w:val="004F0360"/>
    <w:rsid w:val="004F1A46"/>
    <w:rsid w:val="004F1C15"/>
    <w:rsid w:val="004F2B2A"/>
    <w:rsid w:val="004F3346"/>
    <w:rsid w:val="004F3ED6"/>
    <w:rsid w:val="004F4173"/>
    <w:rsid w:val="00502393"/>
    <w:rsid w:val="0050313E"/>
    <w:rsid w:val="00503262"/>
    <w:rsid w:val="005072CE"/>
    <w:rsid w:val="00513319"/>
    <w:rsid w:val="005135EE"/>
    <w:rsid w:val="00520D8C"/>
    <w:rsid w:val="0052310D"/>
    <w:rsid w:val="005233C2"/>
    <w:rsid w:val="0052393F"/>
    <w:rsid w:val="005258F5"/>
    <w:rsid w:val="0052667E"/>
    <w:rsid w:val="00530367"/>
    <w:rsid w:val="005308EE"/>
    <w:rsid w:val="005322F4"/>
    <w:rsid w:val="00532648"/>
    <w:rsid w:val="00532671"/>
    <w:rsid w:val="0053330D"/>
    <w:rsid w:val="00533D74"/>
    <w:rsid w:val="00543056"/>
    <w:rsid w:val="00543D24"/>
    <w:rsid w:val="0054422F"/>
    <w:rsid w:val="005452EA"/>
    <w:rsid w:val="00545C4E"/>
    <w:rsid w:val="00546EB8"/>
    <w:rsid w:val="0055148A"/>
    <w:rsid w:val="00551AC1"/>
    <w:rsid w:val="00551F82"/>
    <w:rsid w:val="005522CA"/>
    <w:rsid w:val="005567DF"/>
    <w:rsid w:val="00557244"/>
    <w:rsid w:val="0055742B"/>
    <w:rsid w:val="0055791D"/>
    <w:rsid w:val="00560475"/>
    <w:rsid w:val="00560993"/>
    <w:rsid w:val="00560DBA"/>
    <w:rsid w:val="00561BC7"/>
    <w:rsid w:val="00561F0D"/>
    <w:rsid w:val="0056280A"/>
    <w:rsid w:val="00562AD2"/>
    <w:rsid w:val="005639BD"/>
    <w:rsid w:val="005668FB"/>
    <w:rsid w:val="00566D56"/>
    <w:rsid w:val="00567AA1"/>
    <w:rsid w:val="00570B5F"/>
    <w:rsid w:val="00571236"/>
    <w:rsid w:val="005745F6"/>
    <w:rsid w:val="005746DC"/>
    <w:rsid w:val="0057564F"/>
    <w:rsid w:val="00576D67"/>
    <w:rsid w:val="00576E73"/>
    <w:rsid w:val="005772CC"/>
    <w:rsid w:val="00580132"/>
    <w:rsid w:val="00580881"/>
    <w:rsid w:val="00581805"/>
    <w:rsid w:val="005826A3"/>
    <w:rsid w:val="00582DE1"/>
    <w:rsid w:val="005836DD"/>
    <w:rsid w:val="00585E52"/>
    <w:rsid w:val="005865DC"/>
    <w:rsid w:val="00586CC8"/>
    <w:rsid w:val="00587CEF"/>
    <w:rsid w:val="00587D3C"/>
    <w:rsid w:val="00591555"/>
    <w:rsid w:val="0059278D"/>
    <w:rsid w:val="00593FBA"/>
    <w:rsid w:val="00594DBE"/>
    <w:rsid w:val="005956D3"/>
    <w:rsid w:val="00596633"/>
    <w:rsid w:val="005966FB"/>
    <w:rsid w:val="005973D3"/>
    <w:rsid w:val="00597746"/>
    <w:rsid w:val="005A0371"/>
    <w:rsid w:val="005A052B"/>
    <w:rsid w:val="005A2478"/>
    <w:rsid w:val="005A296A"/>
    <w:rsid w:val="005A3792"/>
    <w:rsid w:val="005B0639"/>
    <w:rsid w:val="005B065F"/>
    <w:rsid w:val="005B082D"/>
    <w:rsid w:val="005B0CFA"/>
    <w:rsid w:val="005B1929"/>
    <w:rsid w:val="005B1B6F"/>
    <w:rsid w:val="005B3247"/>
    <w:rsid w:val="005B534C"/>
    <w:rsid w:val="005B58D3"/>
    <w:rsid w:val="005B5F16"/>
    <w:rsid w:val="005C1F97"/>
    <w:rsid w:val="005C35E1"/>
    <w:rsid w:val="005C6D2B"/>
    <w:rsid w:val="005C763B"/>
    <w:rsid w:val="005C7D72"/>
    <w:rsid w:val="005C7EFC"/>
    <w:rsid w:val="005D0CCC"/>
    <w:rsid w:val="005D273D"/>
    <w:rsid w:val="005D3D6A"/>
    <w:rsid w:val="005D4116"/>
    <w:rsid w:val="005D43D5"/>
    <w:rsid w:val="005D4671"/>
    <w:rsid w:val="005D5398"/>
    <w:rsid w:val="005D5830"/>
    <w:rsid w:val="005D7333"/>
    <w:rsid w:val="005E0B73"/>
    <w:rsid w:val="005E40AC"/>
    <w:rsid w:val="005E5F37"/>
    <w:rsid w:val="005E61F2"/>
    <w:rsid w:val="005E7F6D"/>
    <w:rsid w:val="005F11B7"/>
    <w:rsid w:val="005F1534"/>
    <w:rsid w:val="005F1B1E"/>
    <w:rsid w:val="005F218C"/>
    <w:rsid w:val="005F5A0A"/>
    <w:rsid w:val="005F6341"/>
    <w:rsid w:val="005F6E3A"/>
    <w:rsid w:val="005F799A"/>
    <w:rsid w:val="00602C47"/>
    <w:rsid w:val="006044D4"/>
    <w:rsid w:val="006046CB"/>
    <w:rsid w:val="006055A7"/>
    <w:rsid w:val="00606574"/>
    <w:rsid w:val="0060742A"/>
    <w:rsid w:val="00607AEF"/>
    <w:rsid w:val="00610110"/>
    <w:rsid w:val="00610EAB"/>
    <w:rsid w:val="00611516"/>
    <w:rsid w:val="0061186B"/>
    <w:rsid w:val="00611EBF"/>
    <w:rsid w:val="00612924"/>
    <w:rsid w:val="006165B0"/>
    <w:rsid w:val="00616EDB"/>
    <w:rsid w:val="00617608"/>
    <w:rsid w:val="00620605"/>
    <w:rsid w:val="00624592"/>
    <w:rsid w:val="0062600A"/>
    <w:rsid w:val="00626229"/>
    <w:rsid w:val="0062631D"/>
    <w:rsid w:val="00631D76"/>
    <w:rsid w:val="0063281C"/>
    <w:rsid w:val="00632D9B"/>
    <w:rsid w:val="00636BF4"/>
    <w:rsid w:val="00640DD4"/>
    <w:rsid w:val="00641D58"/>
    <w:rsid w:val="006426EF"/>
    <w:rsid w:val="00643299"/>
    <w:rsid w:val="006440D7"/>
    <w:rsid w:val="00644145"/>
    <w:rsid w:val="00644482"/>
    <w:rsid w:val="0064775B"/>
    <w:rsid w:val="00650971"/>
    <w:rsid w:val="00651546"/>
    <w:rsid w:val="0065161E"/>
    <w:rsid w:val="0065272D"/>
    <w:rsid w:val="0065314F"/>
    <w:rsid w:val="00655721"/>
    <w:rsid w:val="00655734"/>
    <w:rsid w:val="006567FB"/>
    <w:rsid w:val="00657565"/>
    <w:rsid w:val="00657D49"/>
    <w:rsid w:val="0066060E"/>
    <w:rsid w:val="00660635"/>
    <w:rsid w:val="00662526"/>
    <w:rsid w:val="006643F9"/>
    <w:rsid w:val="006652CB"/>
    <w:rsid w:val="00665A0F"/>
    <w:rsid w:val="006669FF"/>
    <w:rsid w:val="00667485"/>
    <w:rsid w:val="00667BE5"/>
    <w:rsid w:val="00672CEF"/>
    <w:rsid w:val="00672E25"/>
    <w:rsid w:val="00673795"/>
    <w:rsid w:val="00675D90"/>
    <w:rsid w:val="0067605D"/>
    <w:rsid w:val="00681BD2"/>
    <w:rsid w:val="00681BD4"/>
    <w:rsid w:val="00682C32"/>
    <w:rsid w:val="00684411"/>
    <w:rsid w:val="006849EF"/>
    <w:rsid w:val="00685542"/>
    <w:rsid w:val="00686334"/>
    <w:rsid w:val="006873B6"/>
    <w:rsid w:val="00687B9B"/>
    <w:rsid w:val="00690F9A"/>
    <w:rsid w:val="00691827"/>
    <w:rsid w:val="00691EFE"/>
    <w:rsid w:val="00693D5C"/>
    <w:rsid w:val="0069450A"/>
    <w:rsid w:val="00695A4D"/>
    <w:rsid w:val="00697676"/>
    <w:rsid w:val="006A12CF"/>
    <w:rsid w:val="006A6CD0"/>
    <w:rsid w:val="006B2452"/>
    <w:rsid w:val="006B28AD"/>
    <w:rsid w:val="006B782C"/>
    <w:rsid w:val="006C0CC9"/>
    <w:rsid w:val="006C300F"/>
    <w:rsid w:val="006C3822"/>
    <w:rsid w:val="006C3DE6"/>
    <w:rsid w:val="006C48D4"/>
    <w:rsid w:val="006C5BB9"/>
    <w:rsid w:val="006C675E"/>
    <w:rsid w:val="006C6E0F"/>
    <w:rsid w:val="006C743A"/>
    <w:rsid w:val="006D3191"/>
    <w:rsid w:val="006D3C80"/>
    <w:rsid w:val="006D5DD8"/>
    <w:rsid w:val="006E15C2"/>
    <w:rsid w:val="006E1BB0"/>
    <w:rsid w:val="006E271C"/>
    <w:rsid w:val="006E278E"/>
    <w:rsid w:val="006E5F66"/>
    <w:rsid w:val="006E615B"/>
    <w:rsid w:val="006E6A9C"/>
    <w:rsid w:val="006F0C9E"/>
    <w:rsid w:val="006F1383"/>
    <w:rsid w:val="006F1BD5"/>
    <w:rsid w:val="006F262D"/>
    <w:rsid w:val="006F653B"/>
    <w:rsid w:val="006F744B"/>
    <w:rsid w:val="006F7E2C"/>
    <w:rsid w:val="006F7FD0"/>
    <w:rsid w:val="00701093"/>
    <w:rsid w:val="007012D8"/>
    <w:rsid w:val="0070323D"/>
    <w:rsid w:val="0070360E"/>
    <w:rsid w:val="00703CBC"/>
    <w:rsid w:val="00705B33"/>
    <w:rsid w:val="00705D3A"/>
    <w:rsid w:val="00706590"/>
    <w:rsid w:val="00707DBD"/>
    <w:rsid w:val="00707E93"/>
    <w:rsid w:val="00712AD2"/>
    <w:rsid w:val="00712E17"/>
    <w:rsid w:val="0071378A"/>
    <w:rsid w:val="00715F36"/>
    <w:rsid w:val="007206A7"/>
    <w:rsid w:val="00721320"/>
    <w:rsid w:val="00722591"/>
    <w:rsid w:val="0072259C"/>
    <w:rsid w:val="00723B61"/>
    <w:rsid w:val="00726691"/>
    <w:rsid w:val="007277A8"/>
    <w:rsid w:val="0073141E"/>
    <w:rsid w:val="00732567"/>
    <w:rsid w:val="007342A4"/>
    <w:rsid w:val="0073655F"/>
    <w:rsid w:val="00740AB6"/>
    <w:rsid w:val="00741629"/>
    <w:rsid w:val="007428A3"/>
    <w:rsid w:val="00742BC0"/>
    <w:rsid w:val="00743927"/>
    <w:rsid w:val="007448F7"/>
    <w:rsid w:val="00745BAD"/>
    <w:rsid w:val="00746BEE"/>
    <w:rsid w:val="00746C7A"/>
    <w:rsid w:val="00747456"/>
    <w:rsid w:val="0075008D"/>
    <w:rsid w:val="00750759"/>
    <w:rsid w:val="007518A6"/>
    <w:rsid w:val="00753723"/>
    <w:rsid w:val="00753E1B"/>
    <w:rsid w:val="00755DD6"/>
    <w:rsid w:val="007568AE"/>
    <w:rsid w:val="007602E1"/>
    <w:rsid w:val="00761201"/>
    <w:rsid w:val="00763429"/>
    <w:rsid w:val="007634B3"/>
    <w:rsid w:val="00764251"/>
    <w:rsid w:val="007656E8"/>
    <w:rsid w:val="007663D9"/>
    <w:rsid w:val="00770086"/>
    <w:rsid w:val="00770B65"/>
    <w:rsid w:val="00770C21"/>
    <w:rsid w:val="0077150E"/>
    <w:rsid w:val="007719C2"/>
    <w:rsid w:val="00771E98"/>
    <w:rsid w:val="00772071"/>
    <w:rsid w:val="0077225C"/>
    <w:rsid w:val="007739A0"/>
    <w:rsid w:val="00773CEF"/>
    <w:rsid w:val="0077486E"/>
    <w:rsid w:val="00774E19"/>
    <w:rsid w:val="0077727E"/>
    <w:rsid w:val="00780F51"/>
    <w:rsid w:val="00786042"/>
    <w:rsid w:val="0078657B"/>
    <w:rsid w:val="00786C63"/>
    <w:rsid w:val="00790B34"/>
    <w:rsid w:val="007912F7"/>
    <w:rsid w:val="00791674"/>
    <w:rsid w:val="00792DDB"/>
    <w:rsid w:val="007952A5"/>
    <w:rsid w:val="00796778"/>
    <w:rsid w:val="00796F8A"/>
    <w:rsid w:val="007A0EBB"/>
    <w:rsid w:val="007A226C"/>
    <w:rsid w:val="007A38F3"/>
    <w:rsid w:val="007A6081"/>
    <w:rsid w:val="007A760D"/>
    <w:rsid w:val="007A787C"/>
    <w:rsid w:val="007A79B4"/>
    <w:rsid w:val="007B0184"/>
    <w:rsid w:val="007B0D1F"/>
    <w:rsid w:val="007B3276"/>
    <w:rsid w:val="007B5045"/>
    <w:rsid w:val="007B5710"/>
    <w:rsid w:val="007B59D1"/>
    <w:rsid w:val="007B5D08"/>
    <w:rsid w:val="007B638A"/>
    <w:rsid w:val="007B765C"/>
    <w:rsid w:val="007C2CBA"/>
    <w:rsid w:val="007C741F"/>
    <w:rsid w:val="007D0405"/>
    <w:rsid w:val="007D1412"/>
    <w:rsid w:val="007D1752"/>
    <w:rsid w:val="007D2910"/>
    <w:rsid w:val="007D6D31"/>
    <w:rsid w:val="007E0A27"/>
    <w:rsid w:val="007E0FB0"/>
    <w:rsid w:val="007E18A2"/>
    <w:rsid w:val="007E565A"/>
    <w:rsid w:val="007E6BB1"/>
    <w:rsid w:val="007E747B"/>
    <w:rsid w:val="007F01AE"/>
    <w:rsid w:val="007F1051"/>
    <w:rsid w:val="007F1D89"/>
    <w:rsid w:val="007F27AF"/>
    <w:rsid w:val="007F2D59"/>
    <w:rsid w:val="007F3AB1"/>
    <w:rsid w:val="007F532F"/>
    <w:rsid w:val="007F6B77"/>
    <w:rsid w:val="0080001F"/>
    <w:rsid w:val="00800474"/>
    <w:rsid w:val="00802857"/>
    <w:rsid w:val="00803D5A"/>
    <w:rsid w:val="00804ECD"/>
    <w:rsid w:val="00806ABE"/>
    <w:rsid w:val="008076CE"/>
    <w:rsid w:val="00810201"/>
    <w:rsid w:val="008108F8"/>
    <w:rsid w:val="00810E20"/>
    <w:rsid w:val="008132B7"/>
    <w:rsid w:val="00814143"/>
    <w:rsid w:val="00814AD6"/>
    <w:rsid w:val="008153D3"/>
    <w:rsid w:val="00817048"/>
    <w:rsid w:val="00817C06"/>
    <w:rsid w:val="008225D8"/>
    <w:rsid w:val="00824841"/>
    <w:rsid w:val="0082782D"/>
    <w:rsid w:val="0083063B"/>
    <w:rsid w:val="008308AF"/>
    <w:rsid w:val="00833E2F"/>
    <w:rsid w:val="0084034A"/>
    <w:rsid w:val="00840CED"/>
    <w:rsid w:val="00841AE3"/>
    <w:rsid w:val="00844D61"/>
    <w:rsid w:val="0084515A"/>
    <w:rsid w:val="008473F0"/>
    <w:rsid w:val="00850532"/>
    <w:rsid w:val="00852484"/>
    <w:rsid w:val="00852BEA"/>
    <w:rsid w:val="00853AEF"/>
    <w:rsid w:val="00853CEF"/>
    <w:rsid w:val="0085411D"/>
    <w:rsid w:val="00856C11"/>
    <w:rsid w:val="00860BB3"/>
    <w:rsid w:val="00861251"/>
    <w:rsid w:val="00864C80"/>
    <w:rsid w:val="00871C2D"/>
    <w:rsid w:val="00873E42"/>
    <w:rsid w:val="00873E98"/>
    <w:rsid w:val="0087452F"/>
    <w:rsid w:val="0087572E"/>
    <w:rsid w:val="00875CE9"/>
    <w:rsid w:val="00876323"/>
    <w:rsid w:val="00877719"/>
    <w:rsid w:val="0087772C"/>
    <w:rsid w:val="00877DD2"/>
    <w:rsid w:val="00880195"/>
    <w:rsid w:val="00880D49"/>
    <w:rsid w:val="0088288E"/>
    <w:rsid w:val="00882A7C"/>
    <w:rsid w:val="00886C34"/>
    <w:rsid w:val="008874FE"/>
    <w:rsid w:val="00887636"/>
    <w:rsid w:val="00890EB7"/>
    <w:rsid w:val="00891CB4"/>
    <w:rsid w:val="008921CD"/>
    <w:rsid w:val="00895A31"/>
    <w:rsid w:val="00896D00"/>
    <w:rsid w:val="00897B46"/>
    <w:rsid w:val="008A084E"/>
    <w:rsid w:val="008A199A"/>
    <w:rsid w:val="008A1AF1"/>
    <w:rsid w:val="008A3741"/>
    <w:rsid w:val="008A712E"/>
    <w:rsid w:val="008A7BC9"/>
    <w:rsid w:val="008B27F7"/>
    <w:rsid w:val="008B3E25"/>
    <w:rsid w:val="008B418B"/>
    <w:rsid w:val="008B43C9"/>
    <w:rsid w:val="008C177A"/>
    <w:rsid w:val="008C28C6"/>
    <w:rsid w:val="008C2A37"/>
    <w:rsid w:val="008C38CC"/>
    <w:rsid w:val="008C52E3"/>
    <w:rsid w:val="008C58B9"/>
    <w:rsid w:val="008C6276"/>
    <w:rsid w:val="008C7030"/>
    <w:rsid w:val="008D029E"/>
    <w:rsid w:val="008D1123"/>
    <w:rsid w:val="008D1970"/>
    <w:rsid w:val="008D2B68"/>
    <w:rsid w:val="008D3EED"/>
    <w:rsid w:val="008D5778"/>
    <w:rsid w:val="008D64E9"/>
    <w:rsid w:val="008E26CD"/>
    <w:rsid w:val="008E41AF"/>
    <w:rsid w:val="008E4577"/>
    <w:rsid w:val="008E47BA"/>
    <w:rsid w:val="008E5C36"/>
    <w:rsid w:val="008E7305"/>
    <w:rsid w:val="008E73AD"/>
    <w:rsid w:val="008E7755"/>
    <w:rsid w:val="008F0539"/>
    <w:rsid w:val="008F05F3"/>
    <w:rsid w:val="008F2E08"/>
    <w:rsid w:val="008F44DC"/>
    <w:rsid w:val="008F4B5B"/>
    <w:rsid w:val="008F73CD"/>
    <w:rsid w:val="008F7532"/>
    <w:rsid w:val="0090124E"/>
    <w:rsid w:val="00903602"/>
    <w:rsid w:val="00906169"/>
    <w:rsid w:val="0090704F"/>
    <w:rsid w:val="009072B5"/>
    <w:rsid w:val="0090768D"/>
    <w:rsid w:val="00911664"/>
    <w:rsid w:val="009146FA"/>
    <w:rsid w:val="0091726D"/>
    <w:rsid w:val="00922DF2"/>
    <w:rsid w:val="009237FB"/>
    <w:rsid w:val="00924687"/>
    <w:rsid w:val="009302BE"/>
    <w:rsid w:val="00930DDF"/>
    <w:rsid w:val="009322AE"/>
    <w:rsid w:val="00932909"/>
    <w:rsid w:val="00933CD3"/>
    <w:rsid w:val="009365C1"/>
    <w:rsid w:val="00941258"/>
    <w:rsid w:val="00942EE8"/>
    <w:rsid w:val="00943DCB"/>
    <w:rsid w:val="00945AA4"/>
    <w:rsid w:val="00947DE5"/>
    <w:rsid w:val="00951C24"/>
    <w:rsid w:val="00951F48"/>
    <w:rsid w:val="00955590"/>
    <w:rsid w:val="00957AB8"/>
    <w:rsid w:val="009616DE"/>
    <w:rsid w:val="00962FB6"/>
    <w:rsid w:val="00963F1B"/>
    <w:rsid w:val="009677AD"/>
    <w:rsid w:val="00972CE2"/>
    <w:rsid w:val="009743D9"/>
    <w:rsid w:val="00974F34"/>
    <w:rsid w:val="00976E1D"/>
    <w:rsid w:val="0098688C"/>
    <w:rsid w:val="00990CE7"/>
    <w:rsid w:val="00990FDF"/>
    <w:rsid w:val="009911D1"/>
    <w:rsid w:val="009919FE"/>
    <w:rsid w:val="00993184"/>
    <w:rsid w:val="00993498"/>
    <w:rsid w:val="00994132"/>
    <w:rsid w:val="009953FC"/>
    <w:rsid w:val="00995F74"/>
    <w:rsid w:val="009969FF"/>
    <w:rsid w:val="00997380"/>
    <w:rsid w:val="009A1EAD"/>
    <w:rsid w:val="009A3CD6"/>
    <w:rsid w:val="009A3EAD"/>
    <w:rsid w:val="009A4033"/>
    <w:rsid w:val="009A5A06"/>
    <w:rsid w:val="009A6007"/>
    <w:rsid w:val="009B0589"/>
    <w:rsid w:val="009B1FDD"/>
    <w:rsid w:val="009B2254"/>
    <w:rsid w:val="009B33E0"/>
    <w:rsid w:val="009B3753"/>
    <w:rsid w:val="009B49AB"/>
    <w:rsid w:val="009B6A80"/>
    <w:rsid w:val="009C0361"/>
    <w:rsid w:val="009C0844"/>
    <w:rsid w:val="009C22DE"/>
    <w:rsid w:val="009C34D3"/>
    <w:rsid w:val="009C37A3"/>
    <w:rsid w:val="009C4314"/>
    <w:rsid w:val="009C47C7"/>
    <w:rsid w:val="009C54C7"/>
    <w:rsid w:val="009D1B54"/>
    <w:rsid w:val="009D22DE"/>
    <w:rsid w:val="009D35C2"/>
    <w:rsid w:val="009D38A6"/>
    <w:rsid w:val="009D42F5"/>
    <w:rsid w:val="009D7CAD"/>
    <w:rsid w:val="009E3AB0"/>
    <w:rsid w:val="009E4A9A"/>
    <w:rsid w:val="009E55C0"/>
    <w:rsid w:val="009E5C8F"/>
    <w:rsid w:val="009E5F7F"/>
    <w:rsid w:val="009E6009"/>
    <w:rsid w:val="009E77F5"/>
    <w:rsid w:val="009F0547"/>
    <w:rsid w:val="009F10FB"/>
    <w:rsid w:val="009F170C"/>
    <w:rsid w:val="009F3BDE"/>
    <w:rsid w:val="009F5BAD"/>
    <w:rsid w:val="009F602F"/>
    <w:rsid w:val="009F6CC6"/>
    <w:rsid w:val="009F7E43"/>
    <w:rsid w:val="00A02120"/>
    <w:rsid w:val="00A02ADC"/>
    <w:rsid w:val="00A02AED"/>
    <w:rsid w:val="00A050FF"/>
    <w:rsid w:val="00A0617B"/>
    <w:rsid w:val="00A06922"/>
    <w:rsid w:val="00A06B75"/>
    <w:rsid w:val="00A07E53"/>
    <w:rsid w:val="00A2041D"/>
    <w:rsid w:val="00A228D0"/>
    <w:rsid w:val="00A23D34"/>
    <w:rsid w:val="00A24BE2"/>
    <w:rsid w:val="00A24F47"/>
    <w:rsid w:val="00A27378"/>
    <w:rsid w:val="00A31BA0"/>
    <w:rsid w:val="00A333CE"/>
    <w:rsid w:val="00A379E0"/>
    <w:rsid w:val="00A41265"/>
    <w:rsid w:val="00A41796"/>
    <w:rsid w:val="00A41934"/>
    <w:rsid w:val="00A43C0D"/>
    <w:rsid w:val="00A44BAD"/>
    <w:rsid w:val="00A455C0"/>
    <w:rsid w:val="00A460E6"/>
    <w:rsid w:val="00A46CDA"/>
    <w:rsid w:val="00A51FAD"/>
    <w:rsid w:val="00A52BBF"/>
    <w:rsid w:val="00A5307E"/>
    <w:rsid w:val="00A5374A"/>
    <w:rsid w:val="00A5515B"/>
    <w:rsid w:val="00A60D05"/>
    <w:rsid w:val="00A614EA"/>
    <w:rsid w:val="00A61D29"/>
    <w:rsid w:val="00A6538C"/>
    <w:rsid w:val="00A715F3"/>
    <w:rsid w:val="00A744B5"/>
    <w:rsid w:val="00A75522"/>
    <w:rsid w:val="00A7617C"/>
    <w:rsid w:val="00A763A9"/>
    <w:rsid w:val="00A76EDF"/>
    <w:rsid w:val="00A806AD"/>
    <w:rsid w:val="00A81879"/>
    <w:rsid w:val="00A82447"/>
    <w:rsid w:val="00A83B32"/>
    <w:rsid w:val="00A84177"/>
    <w:rsid w:val="00A8789C"/>
    <w:rsid w:val="00A921B1"/>
    <w:rsid w:val="00A9318F"/>
    <w:rsid w:val="00A93396"/>
    <w:rsid w:val="00A936C2"/>
    <w:rsid w:val="00A95304"/>
    <w:rsid w:val="00A96BE0"/>
    <w:rsid w:val="00A96D7C"/>
    <w:rsid w:val="00A972FD"/>
    <w:rsid w:val="00AA10B3"/>
    <w:rsid w:val="00AA3451"/>
    <w:rsid w:val="00AA4598"/>
    <w:rsid w:val="00AA4D2F"/>
    <w:rsid w:val="00AA5E95"/>
    <w:rsid w:val="00AA731B"/>
    <w:rsid w:val="00AB0134"/>
    <w:rsid w:val="00AB10BD"/>
    <w:rsid w:val="00AB1942"/>
    <w:rsid w:val="00AB36F1"/>
    <w:rsid w:val="00AB54A7"/>
    <w:rsid w:val="00AB7D8C"/>
    <w:rsid w:val="00AC06D5"/>
    <w:rsid w:val="00AC132A"/>
    <w:rsid w:val="00AC1478"/>
    <w:rsid w:val="00AC15BC"/>
    <w:rsid w:val="00AC15CB"/>
    <w:rsid w:val="00AC1B62"/>
    <w:rsid w:val="00AC39F4"/>
    <w:rsid w:val="00AC4404"/>
    <w:rsid w:val="00AC4433"/>
    <w:rsid w:val="00AC5771"/>
    <w:rsid w:val="00AC68A7"/>
    <w:rsid w:val="00AC6AE3"/>
    <w:rsid w:val="00AD07FC"/>
    <w:rsid w:val="00AD0F45"/>
    <w:rsid w:val="00AD15C4"/>
    <w:rsid w:val="00AD164F"/>
    <w:rsid w:val="00AD1C27"/>
    <w:rsid w:val="00AD2CEB"/>
    <w:rsid w:val="00AD35CF"/>
    <w:rsid w:val="00AD4DFE"/>
    <w:rsid w:val="00AD510B"/>
    <w:rsid w:val="00AD5B49"/>
    <w:rsid w:val="00AD71A8"/>
    <w:rsid w:val="00AE1124"/>
    <w:rsid w:val="00AE11C5"/>
    <w:rsid w:val="00AE1454"/>
    <w:rsid w:val="00AE404A"/>
    <w:rsid w:val="00AE4618"/>
    <w:rsid w:val="00AE50C6"/>
    <w:rsid w:val="00AE6E3D"/>
    <w:rsid w:val="00AE72B8"/>
    <w:rsid w:val="00AE75CD"/>
    <w:rsid w:val="00AE7DF3"/>
    <w:rsid w:val="00AE7F0E"/>
    <w:rsid w:val="00AF11BF"/>
    <w:rsid w:val="00AF2AC8"/>
    <w:rsid w:val="00AF60D2"/>
    <w:rsid w:val="00AF7066"/>
    <w:rsid w:val="00AF7C32"/>
    <w:rsid w:val="00B02524"/>
    <w:rsid w:val="00B031E7"/>
    <w:rsid w:val="00B033C4"/>
    <w:rsid w:val="00B04985"/>
    <w:rsid w:val="00B04A22"/>
    <w:rsid w:val="00B0695B"/>
    <w:rsid w:val="00B10201"/>
    <w:rsid w:val="00B11631"/>
    <w:rsid w:val="00B120F0"/>
    <w:rsid w:val="00B12F3B"/>
    <w:rsid w:val="00B13737"/>
    <w:rsid w:val="00B149CD"/>
    <w:rsid w:val="00B1615F"/>
    <w:rsid w:val="00B20B8B"/>
    <w:rsid w:val="00B24955"/>
    <w:rsid w:val="00B256F3"/>
    <w:rsid w:val="00B30793"/>
    <w:rsid w:val="00B32229"/>
    <w:rsid w:val="00B338BB"/>
    <w:rsid w:val="00B33ACC"/>
    <w:rsid w:val="00B37DD7"/>
    <w:rsid w:val="00B41F43"/>
    <w:rsid w:val="00B42E98"/>
    <w:rsid w:val="00B4452B"/>
    <w:rsid w:val="00B449CD"/>
    <w:rsid w:val="00B452F4"/>
    <w:rsid w:val="00B46504"/>
    <w:rsid w:val="00B4713F"/>
    <w:rsid w:val="00B505E0"/>
    <w:rsid w:val="00B54655"/>
    <w:rsid w:val="00B61F35"/>
    <w:rsid w:val="00B62FF9"/>
    <w:rsid w:val="00B63C64"/>
    <w:rsid w:val="00B65996"/>
    <w:rsid w:val="00B65998"/>
    <w:rsid w:val="00B6640C"/>
    <w:rsid w:val="00B710F7"/>
    <w:rsid w:val="00B745AD"/>
    <w:rsid w:val="00B7515B"/>
    <w:rsid w:val="00B75E07"/>
    <w:rsid w:val="00B822ED"/>
    <w:rsid w:val="00B829A3"/>
    <w:rsid w:val="00B836B1"/>
    <w:rsid w:val="00B84F41"/>
    <w:rsid w:val="00B854F3"/>
    <w:rsid w:val="00B87696"/>
    <w:rsid w:val="00B9061D"/>
    <w:rsid w:val="00B92F07"/>
    <w:rsid w:val="00B93E4D"/>
    <w:rsid w:val="00B94567"/>
    <w:rsid w:val="00B947B1"/>
    <w:rsid w:val="00B966DC"/>
    <w:rsid w:val="00B96B0E"/>
    <w:rsid w:val="00B96D31"/>
    <w:rsid w:val="00B9706F"/>
    <w:rsid w:val="00B97A98"/>
    <w:rsid w:val="00B97D35"/>
    <w:rsid w:val="00BA0158"/>
    <w:rsid w:val="00BA094E"/>
    <w:rsid w:val="00BA24D0"/>
    <w:rsid w:val="00BA383C"/>
    <w:rsid w:val="00BA409F"/>
    <w:rsid w:val="00BA481D"/>
    <w:rsid w:val="00BA4A77"/>
    <w:rsid w:val="00BA5BC3"/>
    <w:rsid w:val="00BA70C8"/>
    <w:rsid w:val="00BB0923"/>
    <w:rsid w:val="00BB1342"/>
    <w:rsid w:val="00BB1B24"/>
    <w:rsid w:val="00BB3582"/>
    <w:rsid w:val="00BB4369"/>
    <w:rsid w:val="00BC2CD2"/>
    <w:rsid w:val="00BC32AF"/>
    <w:rsid w:val="00BC36D5"/>
    <w:rsid w:val="00BC6B56"/>
    <w:rsid w:val="00BD0773"/>
    <w:rsid w:val="00BD0D24"/>
    <w:rsid w:val="00BD1574"/>
    <w:rsid w:val="00BD5955"/>
    <w:rsid w:val="00BD78D1"/>
    <w:rsid w:val="00BE2EDA"/>
    <w:rsid w:val="00BE3851"/>
    <w:rsid w:val="00BE3907"/>
    <w:rsid w:val="00BE7E09"/>
    <w:rsid w:val="00BF03C3"/>
    <w:rsid w:val="00BF0F16"/>
    <w:rsid w:val="00BF11B9"/>
    <w:rsid w:val="00BF277A"/>
    <w:rsid w:val="00BF2F63"/>
    <w:rsid w:val="00BF4A77"/>
    <w:rsid w:val="00BF76C2"/>
    <w:rsid w:val="00C005CB"/>
    <w:rsid w:val="00C00749"/>
    <w:rsid w:val="00C00BA9"/>
    <w:rsid w:val="00C00D7A"/>
    <w:rsid w:val="00C03893"/>
    <w:rsid w:val="00C055D5"/>
    <w:rsid w:val="00C0694F"/>
    <w:rsid w:val="00C06EA1"/>
    <w:rsid w:val="00C073E6"/>
    <w:rsid w:val="00C07BB4"/>
    <w:rsid w:val="00C115A3"/>
    <w:rsid w:val="00C11F2D"/>
    <w:rsid w:val="00C129D8"/>
    <w:rsid w:val="00C12FBA"/>
    <w:rsid w:val="00C20B38"/>
    <w:rsid w:val="00C22646"/>
    <w:rsid w:val="00C2354D"/>
    <w:rsid w:val="00C235D0"/>
    <w:rsid w:val="00C23A37"/>
    <w:rsid w:val="00C25A34"/>
    <w:rsid w:val="00C26739"/>
    <w:rsid w:val="00C2741C"/>
    <w:rsid w:val="00C305EE"/>
    <w:rsid w:val="00C30F40"/>
    <w:rsid w:val="00C3391F"/>
    <w:rsid w:val="00C33EFC"/>
    <w:rsid w:val="00C37500"/>
    <w:rsid w:val="00C4012B"/>
    <w:rsid w:val="00C40A93"/>
    <w:rsid w:val="00C41767"/>
    <w:rsid w:val="00C41EA5"/>
    <w:rsid w:val="00C42E79"/>
    <w:rsid w:val="00C43092"/>
    <w:rsid w:val="00C44CED"/>
    <w:rsid w:val="00C46144"/>
    <w:rsid w:val="00C46191"/>
    <w:rsid w:val="00C5162F"/>
    <w:rsid w:val="00C51AAC"/>
    <w:rsid w:val="00C52AA8"/>
    <w:rsid w:val="00C544A3"/>
    <w:rsid w:val="00C54E81"/>
    <w:rsid w:val="00C631E5"/>
    <w:rsid w:val="00C637C3"/>
    <w:rsid w:val="00C64053"/>
    <w:rsid w:val="00C64751"/>
    <w:rsid w:val="00C653F3"/>
    <w:rsid w:val="00C654E3"/>
    <w:rsid w:val="00C67C52"/>
    <w:rsid w:val="00C7261C"/>
    <w:rsid w:val="00C728EF"/>
    <w:rsid w:val="00C73D3B"/>
    <w:rsid w:val="00C746D0"/>
    <w:rsid w:val="00C75D24"/>
    <w:rsid w:val="00C760D6"/>
    <w:rsid w:val="00C76274"/>
    <w:rsid w:val="00C76769"/>
    <w:rsid w:val="00C77175"/>
    <w:rsid w:val="00C77375"/>
    <w:rsid w:val="00C82032"/>
    <w:rsid w:val="00C82B79"/>
    <w:rsid w:val="00C8574E"/>
    <w:rsid w:val="00C87244"/>
    <w:rsid w:val="00C90D88"/>
    <w:rsid w:val="00C926E3"/>
    <w:rsid w:val="00C92DDE"/>
    <w:rsid w:val="00C92F0D"/>
    <w:rsid w:val="00C93D46"/>
    <w:rsid w:val="00C9417C"/>
    <w:rsid w:val="00C956D3"/>
    <w:rsid w:val="00C96BD1"/>
    <w:rsid w:val="00C97527"/>
    <w:rsid w:val="00CA06C0"/>
    <w:rsid w:val="00CA4CB8"/>
    <w:rsid w:val="00CA4F18"/>
    <w:rsid w:val="00CA571D"/>
    <w:rsid w:val="00CA760D"/>
    <w:rsid w:val="00CB0621"/>
    <w:rsid w:val="00CB073B"/>
    <w:rsid w:val="00CB0AEA"/>
    <w:rsid w:val="00CB1522"/>
    <w:rsid w:val="00CB1816"/>
    <w:rsid w:val="00CB1B69"/>
    <w:rsid w:val="00CB403E"/>
    <w:rsid w:val="00CB682E"/>
    <w:rsid w:val="00CB7070"/>
    <w:rsid w:val="00CB75AB"/>
    <w:rsid w:val="00CC1873"/>
    <w:rsid w:val="00CC2542"/>
    <w:rsid w:val="00CC27F3"/>
    <w:rsid w:val="00CC317E"/>
    <w:rsid w:val="00CC352B"/>
    <w:rsid w:val="00CC40EF"/>
    <w:rsid w:val="00CD01DD"/>
    <w:rsid w:val="00CD11ED"/>
    <w:rsid w:val="00CD13EC"/>
    <w:rsid w:val="00CD1626"/>
    <w:rsid w:val="00CD18DD"/>
    <w:rsid w:val="00CD3512"/>
    <w:rsid w:val="00CD4EF9"/>
    <w:rsid w:val="00CD5742"/>
    <w:rsid w:val="00CD5EB8"/>
    <w:rsid w:val="00CD68F7"/>
    <w:rsid w:val="00CD7069"/>
    <w:rsid w:val="00CE1488"/>
    <w:rsid w:val="00CE151E"/>
    <w:rsid w:val="00CE2F78"/>
    <w:rsid w:val="00CE58E0"/>
    <w:rsid w:val="00CE61E4"/>
    <w:rsid w:val="00CF08D3"/>
    <w:rsid w:val="00CF15D7"/>
    <w:rsid w:val="00CF299A"/>
    <w:rsid w:val="00CF2F15"/>
    <w:rsid w:val="00CF4855"/>
    <w:rsid w:val="00CF5DE1"/>
    <w:rsid w:val="00CF6216"/>
    <w:rsid w:val="00D015B6"/>
    <w:rsid w:val="00D02E90"/>
    <w:rsid w:val="00D03150"/>
    <w:rsid w:val="00D04754"/>
    <w:rsid w:val="00D05CB6"/>
    <w:rsid w:val="00D12C7C"/>
    <w:rsid w:val="00D13EA4"/>
    <w:rsid w:val="00D145C1"/>
    <w:rsid w:val="00D16807"/>
    <w:rsid w:val="00D17F31"/>
    <w:rsid w:val="00D20C45"/>
    <w:rsid w:val="00D230B7"/>
    <w:rsid w:val="00D2547F"/>
    <w:rsid w:val="00D26F58"/>
    <w:rsid w:val="00D3096E"/>
    <w:rsid w:val="00D31A47"/>
    <w:rsid w:val="00D3287F"/>
    <w:rsid w:val="00D32961"/>
    <w:rsid w:val="00D3355E"/>
    <w:rsid w:val="00D33CC1"/>
    <w:rsid w:val="00D345F9"/>
    <w:rsid w:val="00D35B8A"/>
    <w:rsid w:val="00D35CAC"/>
    <w:rsid w:val="00D37AAA"/>
    <w:rsid w:val="00D37DE0"/>
    <w:rsid w:val="00D439A8"/>
    <w:rsid w:val="00D43FC9"/>
    <w:rsid w:val="00D50656"/>
    <w:rsid w:val="00D50BEE"/>
    <w:rsid w:val="00D54519"/>
    <w:rsid w:val="00D549CC"/>
    <w:rsid w:val="00D552A7"/>
    <w:rsid w:val="00D55C0A"/>
    <w:rsid w:val="00D60470"/>
    <w:rsid w:val="00D614E5"/>
    <w:rsid w:val="00D66948"/>
    <w:rsid w:val="00D67094"/>
    <w:rsid w:val="00D71C8A"/>
    <w:rsid w:val="00D7438F"/>
    <w:rsid w:val="00D74459"/>
    <w:rsid w:val="00D81676"/>
    <w:rsid w:val="00D81AE7"/>
    <w:rsid w:val="00D82494"/>
    <w:rsid w:val="00D82D25"/>
    <w:rsid w:val="00D82DD7"/>
    <w:rsid w:val="00D8734A"/>
    <w:rsid w:val="00D873CC"/>
    <w:rsid w:val="00D875C7"/>
    <w:rsid w:val="00D904A3"/>
    <w:rsid w:val="00D927F1"/>
    <w:rsid w:val="00D9520A"/>
    <w:rsid w:val="00D96AD0"/>
    <w:rsid w:val="00D96B03"/>
    <w:rsid w:val="00DA05B3"/>
    <w:rsid w:val="00DA1FD2"/>
    <w:rsid w:val="00DA33D5"/>
    <w:rsid w:val="00DB04D3"/>
    <w:rsid w:val="00DC0964"/>
    <w:rsid w:val="00DC1A56"/>
    <w:rsid w:val="00DC25B8"/>
    <w:rsid w:val="00DC29EE"/>
    <w:rsid w:val="00DC3B4F"/>
    <w:rsid w:val="00DC4A14"/>
    <w:rsid w:val="00DC4D35"/>
    <w:rsid w:val="00DC6264"/>
    <w:rsid w:val="00DC64BB"/>
    <w:rsid w:val="00DC685C"/>
    <w:rsid w:val="00DD0F34"/>
    <w:rsid w:val="00DE0448"/>
    <w:rsid w:val="00DE15EA"/>
    <w:rsid w:val="00DE4345"/>
    <w:rsid w:val="00DF13BD"/>
    <w:rsid w:val="00DF1591"/>
    <w:rsid w:val="00DF4336"/>
    <w:rsid w:val="00DF578E"/>
    <w:rsid w:val="00DF5C29"/>
    <w:rsid w:val="00DF7713"/>
    <w:rsid w:val="00E0069B"/>
    <w:rsid w:val="00E03899"/>
    <w:rsid w:val="00E04A0D"/>
    <w:rsid w:val="00E05792"/>
    <w:rsid w:val="00E05E96"/>
    <w:rsid w:val="00E07F27"/>
    <w:rsid w:val="00E10408"/>
    <w:rsid w:val="00E10445"/>
    <w:rsid w:val="00E1065B"/>
    <w:rsid w:val="00E12C16"/>
    <w:rsid w:val="00E13BF9"/>
    <w:rsid w:val="00E14D3E"/>
    <w:rsid w:val="00E14E4E"/>
    <w:rsid w:val="00E178E9"/>
    <w:rsid w:val="00E2263B"/>
    <w:rsid w:val="00E22700"/>
    <w:rsid w:val="00E22764"/>
    <w:rsid w:val="00E2389C"/>
    <w:rsid w:val="00E267B2"/>
    <w:rsid w:val="00E3171A"/>
    <w:rsid w:val="00E347B6"/>
    <w:rsid w:val="00E34CBD"/>
    <w:rsid w:val="00E355EB"/>
    <w:rsid w:val="00E36649"/>
    <w:rsid w:val="00E3664E"/>
    <w:rsid w:val="00E37975"/>
    <w:rsid w:val="00E40BEC"/>
    <w:rsid w:val="00E41DA9"/>
    <w:rsid w:val="00E4366B"/>
    <w:rsid w:val="00E437EF"/>
    <w:rsid w:val="00E43C01"/>
    <w:rsid w:val="00E44684"/>
    <w:rsid w:val="00E44ADB"/>
    <w:rsid w:val="00E47AB7"/>
    <w:rsid w:val="00E505DC"/>
    <w:rsid w:val="00E50B19"/>
    <w:rsid w:val="00E51ED9"/>
    <w:rsid w:val="00E52076"/>
    <w:rsid w:val="00E5666A"/>
    <w:rsid w:val="00E56674"/>
    <w:rsid w:val="00E56763"/>
    <w:rsid w:val="00E57571"/>
    <w:rsid w:val="00E6536F"/>
    <w:rsid w:val="00E658A2"/>
    <w:rsid w:val="00E668E5"/>
    <w:rsid w:val="00E67462"/>
    <w:rsid w:val="00E701BB"/>
    <w:rsid w:val="00E70E4B"/>
    <w:rsid w:val="00E72286"/>
    <w:rsid w:val="00E7230A"/>
    <w:rsid w:val="00E72B3F"/>
    <w:rsid w:val="00E73649"/>
    <w:rsid w:val="00E73ED7"/>
    <w:rsid w:val="00E7443D"/>
    <w:rsid w:val="00E74A8A"/>
    <w:rsid w:val="00E752B3"/>
    <w:rsid w:val="00E77329"/>
    <w:rsid w:val="00E7776C"/>
    <w:rsid w:val="00E80CA0"/>
    <w:rsid w:val="00E82934"/>
    <w:rsid w:val="00E900FC"/>
    <w:rsid w:val="00E922FD"/>
    <w:rsid w:val="00E92746"/>
    <w:rsid w:val="00E93637"/>
    <w:rsid w:val="00E94022"/>
    <w:rsid w:val="00E946EF"/>
    <w:rsid w:val="00E94C4A"/>
    <w:rsid w:val="00E964A7"/>
    <w:rsid w:val="00E96E88"/>
    <w:rsid w:val="00EA12EC"/>
    <w:rsid w:val="00EA2CA7"/>
    <w:rsid w:val="00EA2ECA"/>
    <w:rsid w:val="00EA3C18"/>
    <w:rsid w:val="00EA4C57"/>
    <w:rsid w:val="00EB06AF"/>
    <w:rsid w:val="00EB1D34"/>
    <w:rsid w:val="00EB1D5B"/>
    <w:rsid w:val="00EB2DAD"/>
    <w:rsid w:val="00EB2F79"/>
    <w:rsid w:val="00EB44A3"/>
    <w:rsid w:val="00EB4B62"/>
    <w:rsid w:val="00EB592C"/>
    <w:rsid w:val="00EB723C"/>
    <w:rsid w:val="00EC047C"/>
    <w:rsid w:val="00EC1A36"/>
    <w:rsid w:val="00EC1A76"/>
    <w:rsid w:val="00EC20BB"/>
    <w:rsid w:val="00ED02C1"/>
    <w:rsid w:val="00ED118A"/>
    <w:rsid w:val="00ED20AC"/>
    <w:rsid w:val="00ED3C00"/>
    <w:rsid w:val="00ED4B5D"/>
    <w:rsid w:val="00ED63BC"/>
    <w:rsid w:val="00EE01B8"/>
    <w:rsid w:val="00EE07D0"/>
    <w:rsid w:val="00EE1691"/>
    <w:rsid w:val="00EE48D0"/>
    <w:rsid w:val="00EE4EC1"/>
    <w:rsid w:val="00EE52AE"/>
    <w:rsid w:val="00EE5A88"/>
    <w:rsid w:val="00EF2D05"/>
    <w:rsid w:val="00EF3D2E"/>
    <w:rsid w:val="00EF3DE9"/>
    <w:rsid w:val="00EF54FC"/>
    <w:rsid w:val="00F004FF"/>
    <w:rsid w:val="00F01531"/>
    <w:rsid w:val="00F01E31"/>
    <w:rsid w:val="00F02939"/>
    <w:rsid w:val="00F04B1F"/>
    <w:rsid w:val="00F04E00"/>
    <w:rsid w:val="00F07A40"/>
    <w:rsid w:val="00F10160"/>
    <w:rsid w:val="00F10366"/>
    <w:rsid w:val="00F11DDA"/>
    <w:rsid w:val="00F13C46"/>
    <w:rsid w:val="00F1608A"/>
    <w:rsid w:val="00F160EA"/>
    <w:rsid w:val="00F1626A"/>
    <w:rsid w:val="00F16545"/>
    <w:rsid w:val="00F251FA"/>
    <w:rsid w:val="00F260C8"/>
    <w:rsid w:val="00F273CE"/>
    <w:rsid w:val="00F30A0E"/>
    <w:rsid w:val="00F33620"/>
    <w:rsid w:val="00F362E6"/>
    <w:rsid w:val="00F40370"/>
    <w:rsid w:val="00F4222F"/>
    <w:rsid w:val="00F428A7"/>
    <w:rsid w:val="00F42CBC"/>
    <w:rsid w:val="00F44777"/>
    <w:rsid w:val="00F478AD"/>
    <w:rsid w:val="00F512BD"/>
    <w:rsid w:val="00F51412"/>
    <w:rsid w:val="00F53D15"/>
    <w:rsid w:val="00F574DB"/>
    <w:rsid w:val="00F6045F"/>
    <w:rsid w:val="00F60A17"/>
    <w:rsid w:val="00F61EBA"/>
    <w:rsid w:val="00F63703"/>
    <w:rsid w:val="00F639D0"/>
    <w:rsid w:val="00F669D8"/>
    <w:rsid w:val="00F66B22"/>
    <w:rsid w:val="00F66F69"/>
    <w:rsid w:val="00F670F0"/>
    <w:rsid w:val="00F70099"/>
    <w:rsid w:val="00F70875"/>
    <w:rsid w:val="00F742DC"/>
    <w:rsid w:val="00F75053"/>
    <w:rsid w:val="00F765CC"/>
    <w:rsid w:val="00F77528"/>
    <w:rsid w:val="00F7754F"/>
    <w:rsid w:val="00F801C0"/>
    <w:rsid w:val="00F80923"/>
    <w:rsid w:val="00F81716"/>
    <w:rsid w:val="00F82C65"/>
    <w:rsid w:val="00F85570"/>
    <w:rsid w:val="00F85AAB"/>
    <w:rsid w:val="00F86202"/>
    <w:rsid w:val="00F9372D"/>
    <w:rsid w:val="00F94E2B"/>
    <w:rsid w:val="00F964A6"/>
    <w:rsid w:val="00FA1BE7"/>
    <w:rsid w:val="00FA1FC1"/>
    <w:rsid w:val="00FA3AF4"/>
    <w:rsid w:val="00FA3DE1"/>
    <w:rsid w:val="00FA3F1E"/>
    <w:rsid w:val="00FA5F0D"/>
    <w:rsid w:val="00FA729C"/>
    <w:rsid w:val="00FB0F83"/>
    <w:rsid w:val="00FB161F"/>
    <w:rsid w:val="00FB256D"/>
    <w:rsid w:val="00FB25FD"/>
    <w:rsid w:val="00FB454C"/>
    <w:rsid w:val="00FB6E10"/>
    <w:rsid w:val="00FB7335"/>
    <w:rsid w:val="00FB7491"/>
    <w:rsid w:val="00FC00FC"/>
    <w:rsid w:val="00FC1D75"/>
    <w:rsid w:val="00FC3ABA"/>
    <w:rsid w:val="00FC4F23"/>
    <w:rsid w:val="00FC6C30"/>
    <w:rsid w:val="00FD1D2F"/>
    <w:rsid w:val="00FD4821"/>
    <w:rsid w:val="00FD528C"/>
    <w:rsid w:val="00FD6BA5"/>
    <w:rsid w:val="00FE0228"/>
    <w:rsid w:val="00FE315C"/>
    <w:rsid w:val="00FE332E"/>
    <w:rsid w:val="00FE372D"/>
    <w:rsid w:val="00FE3FBF"/>
    <w:rsid w:val="00FE5EDC"/>
    <w:rsid w:val="00FE6DC9"/>
    <w:rsid w:val="00FF1D4D"/>
    <w:rsid w:val="00FF1E65"/>
    <w:rsid w:val="00FF3300"/>
    <w:rsid w:val="00FF43AA"/>
    <w:rsid w:val="00FF505C"/>
    <w:rsid w:val="00FF707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67"/>
    <w:pPr>
      <w:spacing w:after="200" w:line="276" w:lineRule="auto"/>
    </w:pPr>
    <w:rPr>
      <w:sz w:val="22"/>
      <w:szCs w:val="22"/>
    </w:rPr>
  </w:style>
  <w:style w:type="paragraph" w:styleId="Heading1">
    <w:name w:val="heading 1"/>
    <w:basedOn w:val="Normal"/>
    <w:next w:val="Normal"/>
    <w:link w:val="Heading1Char"/>
    <w:qFormat/>
    <w:rsid w:val="00581805"/>
    <w:pPr>
      <w:keepNext/>
      <w:tabs>
        <w:tab w:val="left" w:pos="1100"/>
      </w:tabs>
      <w:spacing w:after="0" w:line="240" w:lineRule="auto"/>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483"/>
    <w:pPr>
      <w:ind w:left="720"/>
      <w:contextualSpacing/>
    </w:pPr>
  </w:style>
  <w:style w:type="paragraph" w:styleId="BodyText">
    <w:name w:val="Body Text"/>
    <w:basedOn w:val="Normal"/>
    <w:link w:val="BodyTextChar"/>
    <w:rsid w:val="00B829A3"/>
    <w:pPr>
      <w:spacing w:after="0" w:line="360" w:lineRule="auto"/>
      <w:jc w:val="center"/>
    </w:pPr>
    <w:rPr>
      <w:rFonts w:ascii="Times New Roman" w:eastAsia="Times New Roman" w:hAnsi="Times New Roman"/>
      <w:b/>
      <w:sz w:val="32"/>
      <w:szCs w:val="20"/>
    </w:rPr>
  </w:style>
  <w:style w:type="character" w:customStyle="1" w:styleId="BodyTextChar">
    <w:name w:val="Body Text Char"/>
    <w:link w:val="BodyText"/>
    <w:rsid w:val="00B829A3"/>
    <w:rPr>
      <w:rFonts w:ascii="Times New Roman" w:eastAsia="Times New Roman" w:hAnsi="Times New Roman"/>
      <w:b/>
      <w:sz w:val="32"/>
    </w:rPr>
  </w:style>
  <w:style w:type="character" w:customStyle="1" w:styleId="Heading1Char">
    <w:name w:val="Heading 1 Char"/>
    <w:link w:val="Heading1"/>
    <w:rsid w:val="00581805"/>
    <w:rPr>
      <w:rFonts w:ascii="Times New Roman" w:eastAsia="Times New Roman" w:hAnsi="Times New Roman"/>
      <w:b/>
      <w:bCs/>
      <w:sz w:val="24"/>
    </w:rPr>
  </w:style>
  <w:style w:type="paragraph" w:styleId="BodyText2">
    <w:name w:val="Body Text 2"/>
    <w:basedOn w:val="Normal"/>
    <w:link w:val="BodyText2Char"/>
    <w:uiPriority w:val="99"/>
    <w:unhideWhenUsed/>
    <w:rsid w:val="00CE58E0"/>
    <w:pPr>
      <w:spacing w:after="120" w:line="480" w:lineRule="auto"/>
    </w:pPr>
  </w:style>
  <w:style w:type="character" w:customStyle="1" w:styleId="BodyText2Char">
    <w:name w:val="Body Text 2 Char"/>
    <w:link w:val="BodyText2"/>
    <w:uiPriority w:val="99"/>
    <w:rsid w:val="00CE58E0"/>
    <w:rPr>
      <w:sz w:val="22"/>
      <w:szCs w:val="22"/>
    </w:rPr>
  </w:style>
  <w:style w:type="character" w:styleId="Strong">
    <w:name w:val="Strong"/>
    <w:basedOn w:val="DefaultParagraphFont"/>
    <w:uiPriority w:val="22"/>
    <w:qFormat/>
    <w:rsid w:val="008076CE"/>
    <w:rPr>
      <w:b/>
      <w:bCs/>
    </w:rPr>
  </w:style>
  <w:style w:type="character" w:customStyle="1" w:styleId="apple-converted-space">
    <w:name w:val="apple-converted-space"/>
    <w:basedOn w:val="DefaultParagraphFont"/>
    <w:rsid w:val="008076CE"/>
  </w:style>
  <w:style w:type="paragraph" w:styleId="Header">
    <w:name w:val="header"/>
    <w:basedOn w:val="Normal"/>
    <w:link w:val="HeaderChar"/>
    <w:uiPriority w:val="99"/>
    <w:semiHidden/>
    <w:unhideWhenUsed/>
    <w:rsid w:val="005B06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639"/>
    <w:rPr>
      <w:sz w:val="22"/>
      <w:szCs w:val="22"/>
    </w:rPr>
  </w:style>
  <w:style w:type="paragraph" w:styleId="Footer">
    <w:name w:val="footer"/>
    <w:basedOn w:val="Normal"/>
    <w:link w:val="FooterChar"/>
    <w:uiPriority w:val="99"/>
    <w:semiHidden/>
    <w:unhideWhenUsed/>
    <w:rsid w:val="005B0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639"/>
    <w:rPr>
      <w:sz w:val="22"/>
      <w:szCs w:val="22"/>
    </w:rPr>
  </w:style>
  <w:style w:type="table" w:styleId="TableGrid">
    <w:name w:val="Table Grid"/>
    <w:basedOn w:val="TableNormal"/>
    <w:uiPriority w:val="59"/>
    <w:rsid w:val="00672E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94"/>
    <w:rPr>
      <w:rFonts w:ascii="Tahoma" w:hAnsi="Tahoma" w:cs="Tahoma"/>
      <w:sz w:val="16"/>
      <w:szCs w:val="16"/>
    </w:rPr>
  </w:style>
  <w:style w:type="paragraph" w:styleId="NormalWeb">
    <w:name w:val="Normal (Web)"/>
    <w:basedOn w:val="Normal"/>
    <w:uiPriority w:val="99"/>
    <w:rsid w:val="00E7364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B1942"/>
    <w:rPr>
      <w:color w:val="0000FF"/>
      <w:u w:val="single"/>
    </w:rPr>
  </w:style>
  <w:style w:type="paragraph" w:customStyle="1" w:styleId="Default">
    <w:name w:val="Default"/>
    <w:rsid w:val="003C0E38"/>
    <w:pPr>
      <w:autoSpaceDE w:val="0"/>
      <w:autoSpaceDN w:val="0"/>
      <w:adjustRightInd w:val="0"/>
    </w:pPr>
    <w:rPr>
      <w:rFonts w:ascii="Times New Roman" w:hAnsi="Times New Roman"/>
      <w:color w:val="000000"/>
      <w:sz w:val="24"/>
      <w:szCs w:val="24"/>
      <w:lang w:bidi="hi-IN"/>
    </w:rPr>
  </w:style>
  <w:style w:type="paragraph" w:styleId="Caption">
    <w:name w:val="caption"/>
    <w:basedOn w:val="Normal"/>
    <w:next w:val="Normal"/>
    <w:uiPriority w:val="35"/>
    <w:unhideWhenUsed/>
    <w:qFormat/>
    <w:rsid w:val="0022559D"/>
    <w:pPr>
      <w:spacing w:line="240" w:lineRule="auto"/>
    </w:pPr>
    <w:rPr>
      <w:b/>
      <w:bCs/>
      <w:color w:val="4F81BD" w:themeColor="accent1"/>
      <w:sz w:val="18"/>
      <w:szCs w:val="18"/>
    </w:rPr>
  </w:style>
  <w:style w:type="character" w:styleId="SubtleEmphasis">
    <w:name w:val="Subtle Emphasis"/>
    <w:basedOn w:val="DefaultParagraphFont"/>
    <w:uiPriority w:val="19"/>
    <w:qFormat/>
    <w:rsid w:val="00791674"/>
    <w:rPr>
      <w:i/>
      <w:iCs/>
      <w:color w:val="808080" w:themeColor="text1" w:themeTint="7F"/>
    </w:rPr>
  </w:style>
  <w:style w:type="paragraph" w:styleId="NoSpacing">
    <w:name w:val="No Spacing"/>
    <w:uiPriority w:val="1"/>
    <w:qFormat/>
    <w:rsid w:val="00B445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456756">
      <w:bodyDiv w:val="1"/>
      <w:marLeft w:val="0"/>
      <w:marRight w:val="0"/>
      <w:marTop w:val="0"/>
      <w:marBottom w:val="0"/>
      <w:divBdr>
        <w:top w:val="none" w:sz="0" w:space="0" w:color="auto"/>
        <w:left w:val="none" w:sz="0" w:space="0" w:color="auto"/>
        <w:bottom w:val="none" w:sz="0" w:space="0" w:color="auto"/>
        <w:right w:val="none" w:sz="0" w:space="0" w:color="auto"/>
      </w:divBdr>
    </w:div>
    <w:div w:id="363989116">
      <w:bodyDiv w:val="1"/>
      <w:marLeft w:val="0"/>
      <w:marRight w:val="0"/>
      <w:marTop w:val="0"/>
      <w:marBottom w:val="0"/>
      <w:divBdr>
        <w:top w:val="none" w:sz="0" w:space="0" w:color="auto"/>
        <w:left w:val="none" w:sz="0" w:space="0" w:color="auto"/>
        <w:bottom w:val="none" w:sz="0" w:space="0" w:color="auto"/>
        <w:right w:val="none" w:sz="0" w:space="0" w:color="auto"/>
      </w:divBdr>
    </w:div>
    <w:div w:id="369231180">
      <w:bodyDiv w:val="1"/>
      <w:marLeft w:val="0"/>
      <w:marRight w:val="0"/>
      <w:marTop w:val="0"/>
      <w:marBottom w:val="0"/>
      <w:divBdr>
        <w:top w:val="none" w:sz="0" w:space="0" w:color="auto"/>
        <w:left w:val="none" w:sz="0" w:space="0" w:color="auto"/>
        <w:bottom w:val="none" w:sz="0" w:space="0" w:color="auto"/>
        <w:right w:val="none" w:sz="0" w:space="0" w:color="auto"/>
      </w:divBdr>
    </w:div>
    <w:div w:id="386731737">
      <w:bodyDiv w:val="1"/>
      <w:marLeft w:val="0"/>
      <w:marRight w:val="0"/>
      <w:marTop w:val="0"/>
      <w:marBottom w:val="0"/>
      <w:divBdr>
        <w:top w:val="none" w:sz="0" w:space="0" w:color="auto"/>
        <w:left w:val="none" w:sz="0" w:space="0" w:color="auto"/>
        <w:bottom w:val="none" w:sz="0" w:space="0" w:color="auto"/>
        <w:right w:val="none" w:sz="0" w:space="0" w:color="auto"/>
      </w:divBdr>
    </w:div>
    <w:div w:id="437259163">
      <w:bodyDiv w:val="1"/>
      <w:marLeft w:val="0"/>
      <w:marRight w:val="0"/>
      <w:marTop w:val="0"/>
      <w:marBottom w:val="0"/>
      <w:divBdr>
        <w:top w:val="none" w:sz="0" w:space="0" w:color="auto"/>
        <w:left w:val="none" w:sz="0" w:space="0" w:color="auto"/>
        <w:bottom w:val="none" w:sz="0" w:space="0" w:color="auto"/>
        <w:right w:val="none" w:sz="0" w:space="0" w:color="auto"/>
      </w:divBdr>
    </w:div>
    <w:div w:id="689601001">
      <w:bodyDiv w:val="1"/>
      <w:marLeft w:val="0"/>
      <w:marRight w:val="0"/>
      <w:marTop w:val="0"/>
      <w:marBottom w:val="0"/>
      <w:divBdr>
        <w:top w:val="none" w:sz="0" w:space="0" w:color="auto"/>
        <w:left w:val="none" w:sz="0" w:space="0" w:color="auto"/>
        <w:bottom w:val="none" w:sz="0" w:space="0" w:color="auto"/>
        <w:right w:val="none" w:sz="0" w:space="0" w:color="auto"/>
      </w:divBdr>
    </w:div>
    <w:div w:id="748886078">
      <w:bodyDiv w:val="1"/>
      <w:marLeft w:val="0"/>
      <w:marRight w:val="0"/>
      <w:marTop w:val="0"/>
      <w:marBottom w:val="0"/>
      <w:divBdr>
        <w:top w:val="none" w:sz="0" w:space="0" w:color="auto"/>
        <w:left w:val="none" w:sz="0" w:space="0" w:color="auto"/>
        <w:bottom w:val="none" w:sz="0" w:space="0" w:color="auto"/>
        <w:right w:val="none" w:sz="0" w:space="0" w:color="auto"/>
      </w:divBdr>
    </w:div>
    <w:div w:id="763232754">
      <w:bodyDiv w:val="1"/>
      <w:marLeft w:val="0"/>
      <w:marRight w:val="0"/>
      <w:marTop w:val="0"/>
      <w:marBottom w:val="0"/>
      <w:divBdr>
        <w:top w:val="none" w:sz="0" w:space="0" w:color="auto"/>
        <w:left w:val="none" w:sz="0" w:space="0" w:color="auto"/>
        <w:bottom w:val="none" w:sz="0" w:space="0" w:color="auto"/>
        <w:right w:val="none" w:sz="0" w:space="0" w:color="auto"/>
      </w:divBdr>
    </w:div>
    <w:div w:id="1288124537">
      <w:bodyDiv w:val="1"/>
      <w:marLeft w:val="0"/>
      <w:marRight w:val="0"/>
      <w:marTop w:val="0"/>
      <w:marBottom w:val="0"/>
      <w:divBdr>
        <w:top w:val="none" w:sz="0" w:space="0" w:color="auto"/>
        <w:left w:val="none" w:sz="0" w:space="0" w:color="auto"/>
        <w:bottom w:val="none" w:sz="0" w:space="0" w:color="auto"/>
        <w:right w:val="none" w:sz="0" w:space="0" w:color="auto"/>
      </w:divBdr>
    </w:div>
    <w:div w:id="1345089474">
      <w:bodyDiv w:val="1"/>
      <w:marLeft w:val="0"/>
      <w:marRight w:val="0"/>
      <w:marTop w:val="0"/>
      <w:marBottom w:val="0"/>
      <w:divBdr>
        <w:top w:val="none" w:sz="0" w:space="0" w:color="auto"/>
        <w:left w:val="none" w:sz="0" w:space="0" w:color="auto"/>
        <w:bottom w:val="none" w:sz="0" w:space="0" w:color="auto"/>
        <w:right w:val="none" w:sz="0" w:space="0" w:color="auto"/>
      </w:divBdr>
      <w:divsChild>
        <w:div w:id="40441579">
          <w:marLeft w:val="0"/>
          <w:marRight w:val="0"/>
          <w:marTop w:val="0"/>
          <w:marBottom w:val="0"/>
          <w:divBdr>
            <w:top w:val="none" w:sz="0" w:space="0" w:color="auto"/>
            <w:left w:val="none" w:sz="0" w:space="0" w:color="auto"/>
            <w:bottom w:val="none" w:sz="0" w:space="0" w:color="auto"/>
            <w:right w:val="none" w:sz="0" w:space="0" w:color="auto"/>
          </w:divBdr>
          <w:divsChild>
            <w:div w:id="20154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404">
      <w:bodyDiv w:val="1"/>
      <w:marLeft w:val="0"/>
      <w:marRight w:val="0"/>
      <w:marTop w:val="0"/>
      <w:marBottom w:val="0"/>
      <w:divBdr>
        <w:top w:val="none" w:sz="0" w:space="0" w:color="auto"/>
        <w:left w:val="none" w:sz="0" w:space="0" w:color="auto"/>
        <w:bottom w:val="none" w:sz="0" w:space="0" w:color="auto"/>
        <w:right w:val="none" w:sz="0" w:space="0" w:color="auto"/>
      </w:divBdr>
    </w:div>
    <w:div w:id="1476995500">
      <w:bodyDiv w:val="1"/>
      <w:marLeft w:val="0"/>
      <w:marRight w:val="0"/>
      <w:marTop w:val="0"/>
      <w:marBottom w:val="0"/>
      <w:divBdr>
        <w:top w:val="none" w:sz="0" w:space="0" w:color="auto"/>
        <w:left w:val="none" w:sz="0" w:space="0" w:color="auto"/>
        <w:bottom w:val="none" w:sz="0" w:space="0" w:color="auto"/>
        <w:right w:val="none" w:sz="0" w:space="0" w:color="auto"/>
      </w:divBdr>
      <w:divsChild>
        <w:div w:id="1625114087">
          <w:marLeft w:val="0"/>
          <w:marRight w:val="0"/>
          <w:marTop w:val="0"/>
          <w:marBottom w:val="0"/>
          <w:divBdr>
            <w:top w:val="none" w:sz="0" w:space="0" w:color="auto"/>
            <w:left w:val="none" w:sz="0" w:space="0" w:color="auto"/>
            <w:bottom w:val="none" w:sz="0" w:space="0" w:color="auto"/>
            <w:right w:val="none" w:sz="0" w:space="0" w:color="auto"/>
          </w:divBdr>
          <w:divsChild>
            <w:div w:id="1176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390">
      <w:bodyDiv w:val="1"/>
      <w:marLeft w:val="0"/>
      <w:marRight w:val="0"/>
      <w:marTop w:val="0"/>
      <w:marBottom w:val="0"/>
      <w:divBdr>
        <w:top w:val="none" w:sz="0" w:space="0" w:color="auto"/>
        <w:left w:val="none" w:sz="0" w:space="0" w:color="auto"/>
        <w:bottom w:val="none" w:sz="0" w:space="0" w:color="auto"/>
        <w:right w:val="none" w:sz="0" w:space="0" w:color="auto"/>
      </w:divBdr>
      <w:divsChild>
        <w:div w:id="1297377007">
          <w:marLeft w:val="0"/>
          <w:marRight w:val="0"/>
          <w:marTop w:val="0"/>
          <w:marBottom w:val="0"/>
          <w:divBdr>
            <w:top w:val="none" w:sz="0" w:space="0" w:color="auto"/>
            <w:left w:val="none" w:sz="0" w:space="0" w:color="auto"/>
            <w:bottom w:val="none" w:sz="0" w:space="0" w:color="auto"/>
            <w:right w:val="none" w:sz="0" w:space="0" w:color="auto"/>
          </w:divBdr>
          <w:divsChild>
            <w:div w:id="19240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driseyi@yahoo.com" TargetMode="External"/><Relationship Id="rId13" Type="http://schemas.openxmlformats.org/officeDocument/2006/relationships/hyperlink" Target="http://en.wikipedia.org/wiki/PhD" TargetMode="External"/><Relationship Id="rId18" Type="http://schemas.openxmlformats.org/officeDocument/2006/relationships/chart" Target="charts/chart5.xml"/><Relationship Id="rId26" Type="http://schemas.openxmlformats.org/officeDocument/2006/relationships/hyperlink" Target="mailto:qudriseyi@yahoo.com" TargetMode="External"/><Relationship Id="rId3" Type="http://schemas.openxmlformats.org/officeDocument/2006/relationships/styles" Target="styles.xml"/><Relationship Id="rId21" Type="http://schemas.openxmlformats.org/officeDocument/2006/relationships/chart" Target="charts/chart8.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Undergraduate"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digitalcommons.unl.edu/libphilprac/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overnment_of_Karnataka" TargetMode="Externa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elearning.vtu.ac.in/newvtuelc/VTU.html%20accessed%20on%20624/6/2016" TargetMode="External"/><Relationship Id="rId10" Type="http://schemas.openxmlformats.org/officeDocument/2006/relationships/hyperlink" Target="http://en.wikipedia.org/wiki/India" TargetMode="Externa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Karnataka"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webpages.uidaho.edu/~mbolin/quadri.htm.%20accessed%20on%209/3/2015"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image" Target="../media/image2.jpeg"/></Relationships>
</file>

<file path=word/charts/_rels/chart1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image" Target="../media/image3.jpeg"/></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2"/>
  <c:chart>
    <c:title>
      <c:tx>
        <c:rich>
          <a:bodyPr/>
          <a:lstStyle/>
          <a:p>
            <a:pPr>
              <a:defRPr sz="1200"/>
            </a:pPr>
            <a:r>
              <a:rPr lang="en-US" sz="1200"/>
              <a:t>Type of Respondents</a:t>
            </a:r>
          </a:p>
        </c:rich>
      </c:tx>
      <c:layout>
        <c:manualLayout>
          <c:xMode val="edge"/>
          <c:yMode val="edge"/>
          <c:x val="0.30579155730533675"/>
          <c:y val="0"/>
        </c:manualLayout>
      </c:layout>
      <c:overlay val="1"/>
    </c:title>
    <c:plotArea>
      <c:layout>
        <c:manualLayout>
          <c:layoutTarget val="inner"/>
          <c:xMode val="edge"/>
          <c:yMode val="edge"/>
          <c:x val="0.15619685039370079"/>
          <c:y val="0.14039074697656359"/>
          <c:w val="0.78358223972002905"/>
          <c:h val="0.6597201871505195"/>
        </c:manualLayout>
      </c:layout>
      <c:barChart>
        <c:barDir val="col"/>
        <c:grouping val="clustered"/>
        <c:ser>
          <c:idx val="0"/>
          <c:order val="0"/>
          <c:dPt>
            <c:idx val="0"/>
            <c:spPr>
              <a:solidFill>
                <a:schemeClr val="bg2">
                  <a:lumMod val="50000"/>
                </a:schemeClr>
              </a:solidFill>
            </c:spPr>
          </c:dPt>
          <c:dPt>
            <c:idx val="1"/>
            <c:spPr>
              <a:solidFill>
                <a:schemeClr val="bg2">
                  <a:lumMod val="50000"/>
                </a:schemeClr>
              </a:solidFill>
            </c:spPr>
          </c:dPt>
          <c:dPt>
            <c:idx val="2"/>
            <c:spPr>
              <a:solidFill>
                <a:schemeClr val="bg2">
                  <a:lumMod val="50000"/>
                </a:schemeClr>
              </a:solidFill>
            </c:spPr>
          </c:dPt>
          <c:dLbls>
            <c:dLbl>
              <c:idx val="0"/>
              <c:layout>
                <c:manualLayout>
                  <c:x val="5.5555555555555558E-3"/>
                  <c:y val="1.2861736334405273E-2"/>
                </c:manualLayout>
              </c:layout>
              <c:dLblPos val="outEnd"/>
              <c:showVal val="1"/>
            </c:dLbl>
            <c:txPr>
              <a:bodyPr/>
              <a:lstStyle/>
              <a:p>
                <a:pPr>
                  <a:defRPr b="1"/>
                </a:pPr>
                <a:endParaRPr lang="en-US"/>
              </a:p>
            </c:txPr>
            <c:dLblPos val="outEnd"/>
            <c:showVal val="1"/>
          </c:dLbls>
          <c:cat>
            <c:strRef>
              <c:f>Sheet1!$C$2:$C$4</c:f>
              <c:strCache>
                <c:ptCount val="3"/>
                <c:pt idx="0">
                  <c:v>PG Students</c:v>
                </c:pt>
                <c:pt idx="1">
                  <c:v>Research Scholars</c:v>
                </c:pt>
                <c:pt idx="2">
                  <c:v>Teachers</c:v>
                </c:pt>
              </c:strCache>
            </c:strRef>
          </c:cat>
          <c:val>
            <c:numRef>
              <c:f>Sheet1!$D$2:$D$4</c:f>
              <c:numCache>
                <c:formatCode>0.00%</c:formatCode>
                <c:ptCount val="3"/>
                <c:pt idx="0">
                  <c:v>0.41500000000000031</c:v>
                </c:pt>
                <c:pt idx="1">
                  <c:v>0.39620000000000088</c:v>
                </c:pt>
                <c:pt idx="2">
                  <c:v>0.18860000000000021</c:v>
                </c:pt>
              </c:numCache>
            </c:numRef>
          </c:val>
        </c:ser>
        <c:dLbls>
          <c:showVal val="1"/>
        </c:dLbls>
        <c:axId val="68848256"/>
        <c:axId val="69037440"/>
      </c:barChart>
      <c:catAx>
        <c:axId val="68848256"/>
        <c:scaling>
          <c:orientation val="minMax"/>
        </c:scaling>
        <c:axPos val="b"/>
        <c:minorGridlines/>
        <c:title>
          <c:tx>
            <c:rich>
              <a:bodyPr/>
              <a:lstStyle/>
              <a:p>
                <a:pPr>
                  <a:defRPr/>
                </a:pPr>
                <a:r>
                  <a:rPr lang="en-US" sz="1200"/>
                  <a:t>Respondents</a:t>
                </a:r>
              </a:p>
            </c:rich>
          </c:tx>
          <c:layout>
            <c:manualLayout>
              <c:xMode val="edge"/>
              <c:yMode val="edge"/>
              <c:x val="0.37359871326575822"/>
              <c:y val="0.9238322942225079"/>
            </c:manualLayout>
          </c:layout>
        </c:title>
        <c:tickLblPos val="nextTo"/>
        <c:txPr>
          <a:bodyPr/>
          <a:lstStyle/>
          <a:p>
            <a:pPr>
              <a:defRPr b="1"/>
            </a:pPr>
            <a:endParaRPr lang="en-US"/>
          </a:p>
        </c:txPr>
        <c:crossAx val="69037440"/>
        <c:crossesAt val="0"/>
        <c:auto val="1"/>
        <c:lblAlgn val="ctr"/>
        <c:lblOffset val="100"/>
      </c:catAx>
      <c:valAx>
        <c:axId val="69037440"/>
        <c:scaling>
          <c:orientation val="minMax"/>
        </c:scaling>
        <c:axPos val="l"/>
        <c:majorGridlines/>
        <c:title>
          <c:tx>
            <c:rich>
              <a:bodyPr rot="-5400000" vert="horz"/>
              <a:lstStyle/>
              <a:p>
                <a:pPr>
                  <a:defRPr/>
                </a:pPr>
                <a:r>
                  <a:rPr lang="en-US"/>
                  <a:t>Percentage</a:t>
                </a:r>
              </a:p>
            </c:rich>
          </c:tx>
        </c:title>
        <c:numFmt formatCode="0.00%" sourceLinked="1"/>
        <c:tickLblPos val="nextTo"/>
        <c:crossAx val="68848256"/>
        <c:crosses val="autoZero"/>
        <c:crossBetween val="between"/>
      </c:valAx>
      <c:spPr>
        <a:gradFill flip="none" rotWithShape="1">
          <a:gsLst>
            <a:gs pos="0">
              <a:srgbClr val="FFEFD1"/>
            </a:gs>
            <a:gs pos="64999">
              <a:srgbClr val="F0EBD5"/>
            </a:gs>
            <a:gs pos="100000">
              <a:srgbClr val="D1C39F"/>
            </a:gs>
          </a:gsLst>
          <a:lin ang="3000000" scaled="0"/>
          <a:tileRect/>
        </a:gradFill>
      </c:spPr>
    </c:plotArea>
    <c:plotVisOnly val="1"/>
  </c:chart>
  <c:spPr>
    <a:solidFill>
      <a:schemeClr val="bg1"/>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1005796150481092"/>
          <c:y val="0.12547462817147856"/>
          <c:w val="0.82488648293963251"/>
          <c:h val="0.72398766390614222"/>
        </c:manualLayout>
      </c:layout>
      <c:lineChart>
        <c:grouping val="standard"/>
        <c:ser>
          <c:idx val="2"/>
          <c:order val="2"/>
          <c:tx>
            <c:strRef>
              <c:f>Sheet1!$B$1</c:f>
              <c:strCache>
                <c:ptCount val="1"/>
                <c:pt idx="0">
                  <c:v>No of Respondents</c:v>
                </c:pt>
              </c:strCache>
            </c:strRef>
          </c:tx>
          <c:cat>
            <c:strRef>
              <c:f>Sheet1!$A$2:$A$6</c:f>
              <c:strCache>
                <c:ptCount val="5"/>
                <c:pt idx="0">
                  <c:v>Strongly Agree</c:v>
                </c:pt>
                <c:pt idx="1">
                  <c:v>Agree</c:v>
                </c:pt>
                <c:pt idx="2">
                  <c:v>Uncertain</c:v>
                </c:pt>
                <c:pt idx="3">
                  <c:v>Disagree</c:v>
                </c:pt>
                <c:pt idx="4">
                  <c:v>Strongly Disagree</c:v>
                </c:pt>
              </c:strCache>
            </c:strRef>
          </c:cat>
          <c:val>
            <c:numRef>
              <c:f>Sheet1!$B$2:$B$6</c:f>
              <c:numCache>
                <c:formatCode>General</c:formatCode>
                <c:ptCount val="5"/>
                <c:pt idx="0">
                  <c:v>38</c:v>
                </c:pt>
                <c:pt idx="1">
                  <c:v>52</c:v>
                </c:pt>
                <c:pt idx="2">
                  <c:v>7</c:v>
                </c:pt>
                <c:pt idx="3">
                  <c:v>4</c:v>
                </c:pt>
                <c:pt idx="4">
                  <c:v>5</c:v>
                </c:pt>
              </c:numCache>
            </c:numRef>
          </c:val>
        </c:ser>
        <c:ser>
          <c:idx val="3"/>
          <c:order val="3"/>
          <c:tx>
            <c:strRef>
              <c:f>Sheet1!$B$1</c:f>
              <c:strCache>
                <c:ptCount val="1"/>
                <c:pt idx="0">
                  <c:v>No of Respondents</c:v>
                </c:pt>
              </c:strCache>
            </c:strRef>
          </c:tx>
          <c:cat>
            <c:strRef>
              <c:f>Sheet1!$A$2:$A$6</c:f>
              <c:strCache>
                <c:ptCount val="5"/>
                <c:pt idx="0">
                  <c:v>Strongly Agree</c:v>
                </c:pt>
                <c:pt idx="1">
                  <c:v>Agree</c:v>
                </c:pt>
                <c:pt idx="2">
                  <c:v>Uncertain</c:v>
                </c:pt>
                <c:pt idx="3">
                  <c:v>Disagree</c:v>
                </c:pt>
                <c:pt idx="4">
                  <c:v>Strongly Disagree</c:v>
                </c:pt>
              </c:strCache>
            </c:strRef>
          </c:cat>
          <c:val>
            <c:numRef>
              <c:f>Sheet1!$B$2:$B$6</c:f>
              <c:numCache>
                <c:formatCode>General</c:formatCode>
                <c:ptCount val="5"/>
                <c:pt idx="0">
                  <c:v>38</c:v>
                </c:pt>
                <c:pt idx="1">
                  <c:v>52</c:v>
                </c:pt>
                <c:pt idx="2">
                  <c:v>7</c:v>
                </c:pt>
                <c:pt idx="3">
                  <c:v>4</c:v>
                </c:pt>
                <c:pt idx="4">
                  <c:v>5</c:v>
                </c:pt>
              </c:numCache>
            </c:numRef>
          </c:val>
        </c:ser>
        <c:ser>
          <c:idx val="1"/>
          <c:order val="1"/>
          <c:tx>
            <c:strRef>
              <c:f>Sheet1!$B$1</c:f>
              <c:strCache>
                <c:ptCount val="1"/>
                <c:pt idx="0">
                  <c:v>No of Respondents</c:v>
                </c:pt>
              </c:strCache>
            </c:strRef>
          </c:tx>
          <c:cat>
            <c:strRef>
              <c:f>Sheet1!$A$2:$A$6</c:f>
              <c:strCache>
                <c:ptCount val="5"/>
                <c:pt idx="0">
                  <c:v>Strongly Agree</c:v>
                </c:pt>
                <c:pt idx="1">
                  <c:v>Agree</c:v>
                </c:pt>
                <c:pt idx="2">
                  <c:v>Uncertain</c:v>
                </c:pt>
                <c:pt idx="3">
                  <c:v>Disagree</c:v>
                </c:pt>
                <c:pt idx="4">
                  <c:v>Strongly Disagree</c:v>
                </c:pt>
              </c:strCache>
            </c:strRef>
          </c:cat>
          <c:val>
            <c:numRef>
              <c:f>Sheet1!$B$2:$B$6</c:f>
              <c:numCache>
                <c:formatCode>General</c:formatCode>
                <c:ptCount val="5"/>
                <c:pt idx="0">
                  <c:v>38</c:v>
                </c:pt>
                <c:pt idx="1">
                  <c:v>52</c:v>
                </c:pt>
                <c:pt idx="2">
                  <c:v>7</c:v>
                </c:pt>
                <c:pt idx="3">
                  <c:v>4</c:v>
                </c:pt>
                <c:pt idx="4">
                  <c:v>5</c:v>
                </c:pt>
              </c:numCache>
            </c:numRef>
          </c:val>
        </c:ser>
        <c:ser>
          <c:idx val="0"/>
          <c:order val="0"/>
          <c:tx>
            <c:strRef>
              <c:f>Sheet1!$B$1</c:f>
              <c:strCache>
                <c:ptCount val="1"/>
                <c:pt idx="0">
                  <c:v>No of Respondents</c:v>
                </c:pt>
              </c:strCache>
            </c:strRef>
          </c:tx>
          <c:dLbls>
            <c:dLbl>
              <c:idx val="0"/>
              <c:layout>
                <c:manualLayout>
                  <c:x val="-6.8462430211964034E-2"/>
                  <c:y val="-2.0143202208419912E-2"/>
                </c:manualLayout>
              </c:layout>
              <c:showVal val="1"/>
            </c:dLbl>
            <c:dLbl>
              <c:idx val="1"/>
              <c:layout>
                <c:manualLayout>
                  <c:x val="-1.5269850982102161E-2"/>
                  <c:y val="-2.8165976535541749E-2"/>
                </c:manualLayout>
              </c:layout>
              <c:showVal val="1"/>
            </c:dLbl>
            <c:dLbl>
              <c:idx val="2"/>
              <c:layout>
                <c:manualLayout>
                  <c:x val="-1.3888888888889074E-2"/>
                  <c:y val="3.2407407407407864E-2"/>
                </c:manualLayout>
              </c:layout>
              <c:showVal val="1"/>
            </c:dLbl>
            <c:dLbl>
              <c:idx val="3"/>
              <c:layout>
                <c:manualLayout>
                  <c:x val="-8.3333333333333367E-3"/>
                  <c:y val="2.3148148148148147E-2"/>
                </c:manualLayout>
              </c:layout>
              <c:showVal val="1"/>
            </c:dLbl>
            <c:dLbl>
              <c:idx val="4"/>
              <c:layout>
                <c:manualLayout>
                  <c:x val="-2.2222222222222251E-2"/>
                  <c:y val="-5.5555555555555455E-2"/>
                </c:manualLayout>
              </c:layout>
              <c:showVal val="1"/>
            </c:dLbl>
            <c:txPr>
              <a:bodyPr anchor="ctr" anchorCtr="0"/>
              <a:lstStyle/>
              <a:p>
                <a:pPr>
                  <a:defRPr b="1"/>
                </a:pPr>
                <a:endParaRPr lang="en-US"/>
              </a:p>
            </c:txPr>
            <c:showVal val="1"/>
          </c:dLbls>
          <c:cat>
            <c:strRef>
              <c:f>Sheet1!$A$2:$A$6</c:f>
              <c:strCache>
                <c:ptCount val="5"/>
                <c:pt idx="0">
                  <c:v>Strongly Agree</c:v>
                </c:pt>
                <c:pt idx="1">
                  <c:v>Agree</c:v>
                </c:pt>
                <c:pt idx="2">
                  <c:v>Uncertain</c:v>
                </c:pt>
                <c:pt idx="3">
                  <c:v>Disagree</c:v>
                </c:pt>
                <c:pt idx="4">
                  <c:v>Strongly Disagree</c:v>
                </c:pt>
              </c:strCache>
            </c:strRef>
          </c:cat>
          <c:val>
            <c:numRef>
              <c:f>Sheet1!$B$2:$B$6</c:f>
              <c:numCache>
                <c:formatCode>General</c:formatCode>
                <c:ptCount val="5"/>
                <c:pt idx="0">
                  <c:v>38</c:v>
                </c:pt>
                <c:pt idx="1">
                  <c:v>52</c:v>
                </c:pt>
                <c:pt idx="2">
                  <c:v>7</c:v>
                </c:pt>
                <c:pt idx="3">
                  <c:v>4</c:v>
                </c:pt>
                <c:pt idx="4">
                  <c:v>5</c:v>
                </c:pt>
              </c:numCache>
            </c:numRef>
          </c:val>
        </c:ser>
        <c:dropLines>
          <c:spPr>
            <a:ln w="127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ropLines>
        <c:marker val="1"/>
        <c:axId val="101043584"/>
        <c:axId val="101053952"/>
      </c:lineChart>
      <c:catAx>
        <c:axId val="101043584"/>
        <c:scaling>
          <c:orientation val="minMax"/>
        </c:scaling>
        <c:axPos val="b"/>
        <c:title>
          <c:tx>
            <c:rich>
              <a:bodyPr/>
              <a:lstStyle/>
              <a:p>
                <a:pPr>
                  <a:defRPr sz="1000" baseline="0"/>
                </a:pPr>
                <a:r>
                  <a:rPr lang="en-US" sz="1000" baseline="0"/>
                  <a:t>Level of extent of quality of work by e-resources</a:t>
                </a:r>
              </a:p>
            </c:rich>
          </c:tx>
          <c:layout>
            <c:manualLayout>
              <c:xMode val="edge"/>
              <c:yMode val="edge"/>
              <c:x val="0.23961220472440944"/>
              <c:y val="2.6828521434820639E-2"/>
            </c:manualLayout>
          </c:layout>
        </c:title>
        <c:majorTickMark val="none"/>
        <c:tickLblPos val="nextTo"/>
        <c:txPr>
          <a:bodyPr/>
          <a:lstStyle/>
          <a:p>
            <a:pPr>
              <a:defRPr b="1"/>
            </a:pPr>
            <a:endParaRPr lang="en-US"/>
          </a:p>
        </c:txPr>
        <c:crossAx val="101053952"/>
        <c:crosses val="autoZero"/>
        <c:auto val="1"/>
        <c:lblAlgn val="ctr"/>
        <c:lblOffset val="100"/>
      </c:catAx>
      <c:valAx>
        <c:axId val="101053952"/>
        <c:scaling>
          <c:orientation val="minMax"/>
        </c:scaling>
        <c:axPos val="l"/>
        <c:majorGridlines/>
        <c:title>
          <c:tx>
            <c:rich>
              <a:bodyPr/>
              <a:lstStyle/>
              <a:p>
                <a:pPr>
                  <a:defRPr/>
                </a:pPr>
                <a:r>
                  <a:rPr lang="en-US"/>
                  <a:t>No of Respondents </a:t>
                </a:r>
              </a:p>
            </c:rich>
          </c:tx>
        </c:title>
        <c:numFmt formatCode="General" sourceLinked="1"/>
        <c:tickLblPos val="nextTo"/>
        <c:crossAx val="101043584"/>
        <c:crosses val="autoZero"/>
        <c:crossBetween val="between"/>
      </c:valAx>
      <c:spPr>
        <a:blipFill>
          <a:blip xmlns:r="http://schemas.openxmlformats.org/officeDocument/2006/relationships" r:embed="rId1"/>
          <a:tile tx="0" ty="0" sx="100000" sy="100000" flip="none" algn="tl"/>
        </a:blip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63500" dist="50800" dir="8640000">
            <a:prstClr val="black">
              <a:alpha val="91000"/>
            </a:prstClr>
          </a:innerShdw>
        </a:effectLst>
        <a:scene3d>
          <a:camera prst="orthographicFront"/>
          <a:lightRig rig="threePt" dir="t"/>
        </a:scene3d>
        <a:sp3d>
          <a:bevelT prst="slope"/>
        </a:sp3d>
      </c:spPr>
    </c:plotArea>
    <c:plotVisOnly val="1"/>
  </c:chart>
  <c:spPr>
    <a:noFill/>
  </c:spPr>
  <c:txPr>
    <a:bodyPr/>
    <a:lstStyle/>
    <a:p>
      <a:pPr>
        <a:defRPr sz="800" baseline="0"/>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32"/>
  <c:chart>
    <c:title>
      <c:tx>
        <c:rich>
          <a:bodyPr/>
          <a:lstStyle/>
          <a:p>
            <a:pPr>
              <a:defRPr sz="1000"/>
            </a:pPr>
            <a:r>
              <a:rPr lang="en-US" sz="1000" b="1" i="0" u="none" strike="noStrike" baseline="0"/>
              <a:t>Extent of research papers increased by using e-resources</a:t>
            </a:r>
            <a:endParaRPr lang="en-US" sz="1000" i="0"/>
          </a:p>
        </c:rich>
      </c:tx>
      <c:layout>
        <c:manualLayout>
          <c:xMode val="edge"/>
          <c:yMode val="edge"/>
          <c:x val="0.11462950074689404"/>
          <c:y val="0"/>
        </c:manualLayout>
      </c:layout>
    </c:title>
    <c:plotArea>
      <c:layout>
        <c:manualLayout>
          <c:layoutTarget val="inner"/>
          <c:xMode val="edge"/>
          <c:yMode val="edge"/>
          <c:x val="0.12644986937121144"/>
          <c:y val="0.11173556033371469"/>
          <c:w val="0.84971719670428869"/>
          <c:h val="0.6806203615187586"/>
        </c:manualLayout>
      </c:layout>
      <c:barChart>
        <c:barDir val="col"/>
        <c:grouping val="clustered"/>
        <c:ser>
          <c:idx val="0"/>
          <c:order val="0"/>
          <c:tx>
            <c:strRef>
              <c:f>Sheet1!$E$7</c:f>
              <c:strCache>
                <c:ptCount val="1"/>
                <c:pt idx="0">
                  <c:v>No of Respondents</c:v>
                </c:pt>
              </c:strCache>
            </c:strRef>
          </c:tx>
          <c:spPr>
            <a:ln>
              <a:gradFill flip="none" rotWithShape="1">
                <a:gsLst>
                  <a:gs pos="0">
                    <a:schemeClr val="tx2"/>
                  </a:gs>
                  <a:gs pos="45000">
                    <a:srgbClr val="FF7A00"/>
                  </a:gs>
                  <a:gs pos="70000">
                    <a:srgbClr val="FF0300"/>
                  </a:gs>
                  <a:gs pos="100000">
                    <a:srgbClr val="4D0808"/>
                  </a:gs>
                </a:gsLst>
                <a:lin ang="5400000" scaled="0"/>
                <a:tileRect r="-100000" b="-100000"/>
              </a:gradFill>
            </a:ln>
          </c:spPr>
          <c:dLbls>
            <c:dLbl>
              <c:idx val="1"/>
              <c:layout>
                <c:manualLayout>
                  <c:x val="-2.773977210575929E-3"/>
                  <c:y val="1.6459077807806363E-2"/>
                </c:manualLayout>
              </c:layout>
              <c:showVal val="1"/>
            </c:dLbl>
            <c:txPr>
              <a:bodyPr/>
              <a:lstStyle/>
              <a:p>
                <a:pPr>
                  <a:defRPr b="1"/>
                </a:pPr>
                <a:endParaRPr lang="en-US"/>
              </a:p>
            </c:txPr>
            <c:showVal val="1"/>
          </c:dLbls>
          <c:cat>
            <c:strRef>
              <c:f>Sheet1!$D$8:$D$11</c:f>
              <c:strCache>
                <c:ptCount val="4"/>
                <c:pt idx="0">
                  <c:v>Strongly Agree</c:v>
                </c:pt>
                <c:pt idx="1">
                  <c:v>Agree</c:v>
                </c:pt>
                <c:pt idx="2">
                  <c:v>Uncertain</c:v>
                </c:pt>
                <c:pt idx="3">
                  <c:v>Strongly Disagree</c:v>
                </c:pt>
              </c:strCache>
            </c:strRef>
          </c:cat>
          <c:val>
            <c:numRef>
              <c:f>Sheet1!$E$8:$E$11</c:f>
              <c:numCache>
                <c:formatCode>General</c:formatCode>
                <c:ptCount val="4"/>
                <c:pt idx="0">
                  <c:v>35</c:v>
                </c:pt>
                <c:pt idx="1">
                  <c:v>55</c:v>
                </c:pt>
                <c:pt idx="2">
                  <c:v>11</c:v>
                </c:pt>
                <c:pt idx="3">
                  <c:v>5</c:v>
                </c:pt>
              </c:numCache>
            </c:numRef>
          </c:val>
        </c:ser>
        <c:gapWidth val="73"/>
        <c:overlap val="-72"/>
        <c:axId val="102724736"/>
        <c:axId val="102726656"/>
      </c:barChart>
      <c:catAx>
        <c:axId val="102724736"/>
        <c:scaling>
          <c:orientation val="minMax"/>
        </c:scaling>
        <c:axPos val="b"/>
        <c:title>
          <c:tx>
            <c:rich>
              <a:bodyPr/>
              <a:lstStyle/>
              <a:p>
                <a:pPr>
                  <a:defRPr/>
                </a:pPr>
                <a:r>
                  <a:rPr lang="en-US"/>
                  <a:t>Level of Extent</a:t>
                </a:r>
              </a:p>
            </c:rich>
          </c:tx>
          <c:layout>
            <c:manualLayout>
              <c:xMode val="edge"/>
              <c:yMode val="edge"/>
              <c:x val="0.41802041400753637"/>
              <c:y val="0.92499507417921401"/>
            </c:manualLayout>
          </c:layout>
        </c:title>
        <c:majorTickMark val="none"/>
        <c:tickLblPos val="nextTo"/>
        <c:txPr>
          <a:bodyPr/>
          <a:lstStyle/>
          <a:p>
            <a:pPr>
              <a:defRPr sz="900" b="1"/>
            </a:pPr>
            <a:endParaRPr lang="en-US"/>
          </a:p>
        </c:txPr>
        <c:crossAx val="102726656"/>
        <c:crosses val="autoZero"/>
        <c:auto val="1"/>
        <c:lblAlgn val="ctr"/>
        <c:lblOffset val="100"/>
      </c:catAx>
      <c:valAx>
        <c:axId val="102726656"/>
        <c:scaling>
          <c:orientation val="minMax"/>
        </c:scaling>
        <c:axPos val="l"/>
        <c:majorGridlines/>
        <c:title>
          <c:tx>
            <c:rich>
              <a:bodyPr/>
              <a:lstStyle/>
              <a:p>
                <a:pPr>
                  <a:defRPr/>
                </a:pPr>
                <a:r>
                  <a:rPr lang="en-US"/>
                  <a:t>Percentage of Respondents</a:t>
                </a:r>
              </a:p>
            </c:rich>
          </c:tx>
        </c:title>
        <c:numFmt formatCode="General" sourceLinked="1"/>
        <c:tickLblPos val="nextTo"/>
        <c:crossAx val="102724736"/>
        <c:crosses val="autoZero"/>
        <c:crossBetween val="between"/>
      </c:valAx>
      <c:spPr>
        <a:blipFill>
          <a:blip xmlns:r="http://schemas.openxmlformats.org/officeDocument/2006/relationships" r:embed="rId1"/>
          <a:tile tx="0" ty="0" sx="100000" sy="100000" flip="none" algn="tl"/>
        </a:blipFill>
      </c:spPr>
    </c:plotArea>
    <c:plotVisOnly val="1"/>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200" b="1" i="0" u="none" strike="noStrike" baseline="0"/>
              <a:t>Opinion towards VTU-Consortium</a:t>
            </a:r>
            <a:endParaRPr lang="en-US" sz="1200"/>
          </a:p>
        </c:rich>
      </c:tx>
    </c:title>
    <c:plotArea>
      <c:layout/>
      <c:pieChart>
        <c:varyColors val="1"/>
        <c:ser>
          <c:idx val="0"/>
          <c:order val="0"/>
          <c:tx>
            <c:strRef>
              <c:f>Sheet1!$B$1</c:f>
              <c:strCache>
                <c:ptCount val="1"/>
                <c:pt idx="0">
                  <c:v>Percentage</c:v>
                </c:pt>
              </c:strCache>
            </c:strRef>
          </c:tx>
          <c:spPr>
            <a:solidFill>
              <a:srgbClr val="92D050"/>
            </a:solidFill>
          </c:spPr>
          <c:dPt>
            <c:idx val="0"/>
            <c:explosion val="8"/>
            <c:spPr>
              <a:solidFill>
                <a:schemeClr val="bg2">
                  <a:lumMod val="75000"/>
                </a:schemeClr>
              </a:solidFill>
              <a:ln>
                <a:gradFill flip="none" rotWithShape="1">
                  <a:gsLst>
                    <a:gs pos="0">
                      <a:srgbClr val="FF0000"/>
                    </a:gs>
                    <a:gs pos="30000">
                      <a:srgbClr val="66008F"/>
                    </a:gs>
                    <a:gs pos="64999">
                      <a:srgbClr val="BA0066"/>
                    </a:gs>
                    <a:gs pos="89999">
                      <a:srgbClr val="FF0000"/>
                    </a:gs>
                    <a:gs pos="100000">
                      <a:srgbClr val="FF8200"/>
                    </a:gs>
                  </a:gsLst>
                  <a:lin ang="5400000" scaled="1"/>
                  <a:tileRect/>
                </a:gradFill>
              </a:ln>
              <a:scene3d>
                <a:camera prst="orthographicFront"/>
                <a:lightRig rig="threePt" dir="t"/>
              </a:scene3d>
              <a:sp3d>
                <a:bevelT prst="angle"/>
              </a:sp3d>
            </c:spPr>
          </c:dPt>
          <c:dPt>
            <c:idx val="1"/>
            <c:spPr>
              <a:solidFill>
                <a:srgbClr val="00B0F0"/>
              </a:solidFill>
              <a:ln cmpd="sng">
                <a:solidFill>
                  <a:srgbClr val="FF0000"/>
                </a:solidFill>
                <a:prstDash val="sysDash"/>
              </a:ln>
              <a:effectLst>
                <a:outerShdw blurRad="40000" dist="20000" dir="5400000" sx="98000" sy="98000" rotWithShape="0">
                  <a:sysClr val="windowText" lastClr="000000">
                    <a:alpha val="38000"/>
                  </a:sysClr>
                </a:outerShdw>
              </a:effectLst>
              <a:scene3d>
                <a:camera prst="orthographicFront"/>
                <a:lightRig rig="threePt" dir="t"/>
              </a:scene3d>
              <a:sp3d>
                <a:bevelT/>
              </a:sp3d>
            </c:spPr>
          </c:dPt>
          <c:dPt>
            <c:idx val="2"/>
            <c:spPr>
              <a:solidFill>
                <a:schemeClr val="accent6"/>
              </a:solidFill>
              <a:ln>
                <a:gradFill>
                  <a:gsLst>
                    <a:gs pos="0">
                      <a:srgbClr val="FF0000"/>
                    </a:gs>
                    <a:gs pos="50000">
                      <a:srgbClr val="4F81BD">
                        <a:tint val="44500"/>
                        <a:satMod val="160000"/>
                      </a:srgbClr>
                    </a:gs>
                    <a:gs pos="100000">
                      <a:srgbClr val="4F81BD">
                        <a:tint val="23500"/>
                        <a:satMod val="160000"/>
                      </a:srgbClr>
                    </a:gs>
                  </a:gsLst>
                  <a:lin ang="5400000" scaled="0"/>
                </a:gradFill>
              </a:ln>
              <a:scene3d>
                <a:camera prst="orthographicFront"/>
                <a:lightRig rig="threePt" dir="t"/>
              </a:scene3d>
              <a:sp3d>
                <a:bevelT/>
              </a:sp3d>
            </c:spPr>
          </c:dPt>
          <c:dPt>
            <c:idx val="3"/>
            <c:spPr>
              <a:solidFill>
                <a:srgbClr val="92D050"/>
              </a:solidFill>
              <a:ln>
                <a:gradFill>
                  <a:gsLst>
                    <a:gs pos="0">
                      <a:srgbClr val="FF0000"/>
                    </a:gs>
                    <a:gs pos="50000">
                      <a:srgbClr val="4F81BD">
                        <a:tint val="44500"/>
                        <a:satMod val="160000"/>
                      </a:srgbClr>
                    </a:gs>
                    <a:gs pos="100000">
                      <a:srgbClr val="4F81BD">
                        <a:tint val="23500"/>
                        <a:satMod val="160000"/>
                      </a:srgbClr>
                    </a:gs>
                  </a:gsLst>
                  <a:lin ang="5400000" scaled="0"/>
                </a:gradFill>
              </a:ln>
              <a:scene3d>
                <a:camera prst="orthographicFront"/>
                <a:lightRig rig="threePt" dir="t"/>
              </a:scene3d>
              <a:sp3d>
                <a:bevelT w="165100" prst="coolSlant"/>
              </a:sp3d>
            </c:spPr>
          </c:dPt>
          <c:dLbls>
            <c:dLbl>
              <c:idx val="0"/>
              <c:layout>
                <c:manualLayout>
                  <c:x val="-0.13646892424026222"/>
                  <c:y val="-3.4744302676329121E-3"/>
                </c:manualLayout>
              </c:layout>
              <c:showPercent val="1"/>
            </c:dLbl>
            <c:dLbl>
              <c:idx val="1"/>
              <c:layout>
                <c:manualLayout>
                  <c:x val="0.10483701991958982"/>
                  <c:y val="-0.11161529541786201"/>
                </c:manualLayout>
              </c:layout>
              <c:showPercent val="1"/>
            </c:dLbl>
            <c:dLbl>
              <c:idx val="2"/>
              <c:layout>
                <c:manualLayout>
                  <c:x val="8.3738584382649514E-2"/>
                  <c:y val="0.10506771914763027"/>
                </c:manualLayout>
              </c:layout>
              <c:showPercent val="1"/>
            </c:dLbl>
            <c:dLbl>
              <c:idx val="3"/>
              <c:layout>
                <c:manualLayout>
                  <c:x val="3.856748330402196E-2"/>
                  <c:y val="0.1287734025836802"/>
                </c:manualLayout>
              </c:layout>
              <c:showPercent val="1"/>
            </c:dLbl>
            <c:txPr>
              <a:bodyPr/>
              <a:lstStyle/>
              <a:p>
                <a:pPr>
                  <a:defRPr b="1"/>
                </a:pPr>
                <a:endParaRPr lang="en-US"/>
              </a:p>
            </c:txPr>
            <c:showPercent val="1"/>
            <c:showLeaderLines val="1"/>
          </c:dLbls>
          <c:cat>
            <c:strRef>
              <c:f>Sheet1!$A$2:$A$5</c:f>
              <c:strCache>
                <c:ptCount val="4"/>
                <c:pt idx="0">
                  <c:v>Good</c:v>
                </c:pt>
                <c:pt idx="1">
                  <c:v>Excellent</c:v>
                </c:pt>
                <c:pt idx="2">
                  <c:v>No opinion</c:v>
                </c:pt>
                <c:pt idx="3">
                  <c:v>Very Poor</c:v>
                </c:pt>
              </c:strCache>
            </c:strRef>
          </c:cat>
          <c:val>
            <c:numRef>
              <c:f>Sheet1!$B$2:$B$5</c:f>
              <c:numCache>
                <c:formatCode>General</c:formatCode>
                <c:ptCount val="4"/>
                <c:pt idx="0">
                  <c:v>50</c:v>
                </c:pt>
                <c:pt idx="1">
                  <c:v>33.01</c:v>
                </c:pt>
                <c:pt idx="2">
                  <c:v>9.43</c:v>
                </c:pt>
                <c:pt idx="3">
                  <c:v>7.54</c:v>
                </c:pt>
              </c:numCache>
            </c:numRef>
          </c:val>
        </c:ser>
        <c:dLbls>
          <c:showPercent val="1"/>
        </c:dLbls>
        <c:firstSliceAng val="0"/>
      </c:pieChart>
    </c:plotArea>
    <c:legend>
      <c:legendPos val="r"/>
      <c:layout>
        <c:manualLayout>
          <c:xMode val="edge"/>
          <c:yMode val="edge"/>
          <c:x val="0.75589020122484962"/>
          <c:y val="0.18823673082531442"/>
          <c:w val="0.1996653543307087"/>
          <c:h val="0.67283172936716262"/>
        </c:manualLayout>
      </c:layout>
    </c:legend>
    <c:plotVisOnly val="1"/>
  </c:chart>
  <c:spPr>
    <a:gradFill flip="none" rotWithShape="1">
      <a:gsLst>
        <a:gs pos="86000">
          <a:sysClr val="window" lastClr="FFFFFF">
            <a:lumMod val="95000"/>
          </a:sysClr>
        </a:gs>
        <a:gs pos="64999">
          <a:srgbClr val="F0EBD5"/>
        </a:gs>
        <a:gs pos="100000">
          <a:srgbClr val="D1C39F"/>
        </a:gs>
      </a:gsLst>
      <a:path path="shape">
        <a:fillToRect l="50000" t="50000" r="50000" b="50000"/>
      </a:path>
      <a:tileRect/>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sz="1200"/>
            </a:pPr>
            <a:r>
              <a:rPr lang="en-US" sz="1200"/>
              <a:t>Level of Awarenees</a:t>
            </a:r>
          </a:p>
        </c:rich>
      </c:tx>
      <c:layout>
        <c:manualLayout>
          <c:xMode val="edge"/>
          <c:yMode val="edge"/>
          <c:x val="0.39011899602745209"/>
          <c:y val="0"/>
        </c:manualLayout>
      </c:layout>
      <c:overlay val="1"/>
    </c:title>
    <c:plotArea>
      <c:layout>
        <c:manualLayout>
          <c:layoutTarget val="inner"/>
          <c:xMode val="edge"/>
          <c:yMode val="edge"/>
          <c:x val="6.9750993138317771E-2"/>
          <c:y val="0.10254297256960529"/>
          <c:w val="0.7788947273383976"/>
          <c:h val="0.76965465798643895"/>
        </c:manualLayout>
      </c:layout>
      <c:barChart>
        <c:barDir val="col"/>
        <c:grouping val="clustered"/>
        <c:ser>
          <c:idx val="0"/>
          <c:order val="0"/>
          <c:tx>
            <c:strRef>
              <c:f>Sheet1!$A$2</c:f>
              <c:strCache>
                <c:ptCount val="1"/>
                <c:pt idx="0">
                  <c:v>Aware &amp; Using</c:v>
                </c:pt>
              </c:strCache>
            </c:strRef>
          </c:tx>
          <c:spPr>
            <a:solidFill>
              <a:schemeClr val="accent2">
                <a:lumMod val="60000"/>
                <a:lumOff val="40000"/>
              </a:schemeClr>
            </a:solidFill>
          </c:spPr>
          <c:dLbls>
            <c:dLblPos val="inEnd"/>
            <c:showVal val="1"/>
          </c:dLbls>
          <c:cat>
            <c:strRef>
              <c:f>Sheet1!$B$1:$E$1</c:f>
              <c:strCache>
                <c:ptCount val="3"/>
                <c:pt idx="0">
                  <c:v>Faculty</c:v>
                </c:pt>
                <c:pt idx="1">
                  <c:v>Research Scholars</c:v>
                </c:pt>
                <c:pt idx="2">
                  <c:v>PG Students </c:v>
                </c:pt>
              </c:strCache>
            </c:strRef>
          </c:cat>
          <c:val>
            <c:numRef>
              <c:f>Sheet1!$B$2:$E$2</c:f>
              <c:numCache>
                <c:formatCode>General</c:formatCode>
                <c:ptCount val="3"/>
                <c:pt idx="0">
                  <c:v>10.370000000000006</c:v>
                </c:pt>
                <c:pt idx="1">
                  <c:v>10.370000000000006</c:v>
                </c:pt>
                <c:pt idx="2">
                  <c:v>8.49</c:v>
                </c:pt>
              </c:numCache>
            </c:numRef>
          </c:val>
        </c:ser>
        <c:ser>
          <c:idx val="1"/>
          <c:order val="1"/>
          <c:tx>
            <c:strRef>
              <c:f>Sheet1!$A$3</c:f>
              <c:strCache>
                <c:ptCount val="1"/>
                <c:pt idx="0">
                  <c:v>Aware but no using </c:v>
                </c:pt>
              </c:strCache>
            </c:strRef>
          </c:tx>
          <c:spPr>
            <a:solidFill>
              <a:srgbClr val="00B0F0"/>
            </a:solidFill>
          </c:spPr>
          <c:dLbls>
            <c:dLbl>
              <c:idx val="2"/>
              <c:layout>
                <c:manualLayout>
                  <c:x val="-8.4084739492190785E-17"/>
                  <c:y val="-3.7445101200060067E-17"/>
                </c:manualLayout>
              </c:layout>
              <c:dLblPos val="inEnd"/>
              <c:showVal val="1"/>
            </c:dLbl>
            <c:dLblPos val="inEnd"/>
            <c:showVal val="1"/>
          </c:dLbls>
          <c:cat>
            <c:strRef>
              <c:f>Sheet1!$B$1:$E$1</c:f>
              <c:strCache>
                <c:ptCount val="3"/>
                <c:pt idx="0">
                  <c:v>Faculty</c:v>
                </c:pt>
                <c:pt idx="1">
                  <c:v>Research Scholars</c:v>
                </c:pt>
                <c:pt idx="2">
                  <c:v>PG Students </c:v>
                </c:pt>
              </c:strCache>
            </c:strRef>
          </c:cat>
          <c:val>
            <c:numRef>
              <c:f>Sheet1!$B$3:$E$3</c:f>
              <c:numCache>
                <c:formatCode>General</c:formatCode>
                <c:ptCount val="3"/>
                <c:pt idx="0">
                  <c:v>7.54</c:v>
                </c:pt>
                <c:pt idx="1">
                  <c:v>11.32</c:v>
                </c:pt>
                <c:pt idx="2">
                  <c:v>15.09</c:v>
                </c:pt>
              </c:numCache>
            </c:numRef>
          </c:val>
        </c:ser>
        <c:ser>
          <c:idx val="2"/>
          <c:order val="2"/>
          <c:tx>
            <c:strRef>
              <c:f>Sheet1!$A$4</c:f>
              <c:strCache>
                <c:ptCount val="1"/>
                <c:pt idx="0">
                  <c:v>Aware but don’t know how to use </c:v>
                </c:pt>
              </c:strCache>
            </c:strRef>
          </c:tx>
          <c:dLbls>
            <c:dLbl>
              <c:idx val="2"/>
              <c:layout>
                <c:manualLayout>
                  <c:x val="-2.2932466594438425E-3"/>
                  <c:y val="-1.6339869281045763E-2"/>
                </c:manualLayout>
              </c:layout>
              <c:dLblPos val="inEnd"/>
              <c:showVal val="1"/>
            </c:dLbl>
            <c:txPr>
              <a:bodyPr/>
              <a:lstStyle/>
              <a:p>
                <a:pPr>
                  <a:defRPr sz="900"/>
                </a:pPr>
                <a:endParaRPr lang="en-US"/>
              </a:p>
            </c:txPr>
            <c:dLblPos val="inEnd"/>
            <c:showVal val="1"/>
          </c:dLbls>
          <c:cat>
            <c:strRef>
              <c:f>Sheet1!$B$1:$E$1</c:f>
              <c:strCache>
                <c:ptCount val="3"/>
                <c:pt idx="0">
                  <c:v>Faculty</c:v>
                </c:pt>
                <c:pt idx="1">
                  <c:v>Research Scholars</c:v>
                </c:pt>
                <c:pt idx="2">
                  <c:v>PG Students </c:v>
                </c:pt>
              </c:strCache>
            </c:strRef>
          </c:cat>
          <c:val>
            <c:numRef>
              <c:f>Sheet1!$B$4:$E$4</c:f>
              <c:numCache>
                <c:formatCode>General</c:formatCode>
                <c:ptCount val="3"/>
                <c:pt idx="0">
                  <c:v>0.94000000000000061</c:v>
                </c:pt>
                <c:pt idx="1">
                  <c:v>17.920000000000002</c:v>
                </c:pt>
                <c:pt idx="2">
                  <c:v>16.03</c:v>
                </c:pt>
              </c:numCache>
            </c:numRef>
          </c:val>
        </c:ser>
        <c:ser>
          <c:idx val="3"/>
          <c:order val="3"/>
          <c:tx>
            <c:strRef>
              <c:f>Sheet1!$A$5</c:f>
              <c:strCache>
                <c:ptCount val="1"/>
                <c:pt idx="0">
                  <c:v>Unaware</c:v>
                </c:pt>
              </c:strCache>
            </c:strRef>
          </c:tx>
          <c:dLbls>
            <c:dLbl>
              <c:idx val="0"/>
              <c:delete val="1"/>
            </c:dLbl>
            <c:dLbl>
              <c:idx val="1"/>
              <c:delete val="1"/>
            </c:dLbl>
            <c:showVal val="1"/>
          </c:dLbls>
          <c:cat>
            <c:strRef>
              <c:f>Sheet1!$B$1:$E$1</c:f>
              <c:strCache>
                <c:ptCount val="3"/>
                <c:pt idx="0">
                  <c:v>Faculty</c:v>
                </c:pt>
                <c:pt idx="1">
                  <c:v>Research Scholars</c:v>
                </c:pt>
                <c:pt idx="2">
                  <c:v>PG Students </c:v>
                </c:pt>
              </c:strCache>
            </c:strRef>
          </c:cat>
          <c:val>
            <c:numRef>
              <c:f>Sheet1!$B$5:$E$5</c:f>
              <c:numCache>
                <c:formatCode>General</c:formatCode>
                <c:ptCount val="3"/>
                <c:pt idx="0">
                  <c:v>0</c:v>
                </c:pt>
                <c:pt idx="1">
                  <c:v>0</c:v>
                </c:pt>
                <c:pt idx="2">
                  <c:v>1.8800000000000001</c:v>
                </c:pt>
              </c:numCache>
            </c:numRef>
          </c:val>
        </c:ser>
        <c:dLbls>
          <c:showVal val="1"/>
        </c:dLbls>
        <c:axId val="71368064"/>
        <c:axId val="72306048"/>
      </c:barChart>
      <c:catAx>
        <c:axId val="71368064"/>
        <c:scaling>
          <c:orientation val="minMax"/>
        </c:scaling>
        <c:axPos val="b"/>
        <c:majorGridlines/>
        <c:minorGridlines/>
        <c:tickLblPos val="nextTo"/>
        <c:crossAx val="72306048"/>
        <c:crosses val="autoZero"/>
        <c:auto val="1"/>
        <c:lblAlgn val="ctr"/>
        <c:lblOffset val="100"/>
      </c:catAx>
      <c:valAx>
        <c:axId val="72306048"/>
        <c:scaling>
          <c:orientation val="minMax"/>
        </c:scaling>
        <c:axPos val="l"/>
        <c:majorGridlines/>
        <c:numFmt formatCode="General" sourceLinked="1"/>
        <c:tickLblPos val="nextTo"/>
        <c:crossAx val="71368064"/>
        <c:crosses val="autoZero"/>
        <c:crossBetween val="between"/>
      </c:valAx>
    </c:plotArea>
    <c:legend>
      <c:legendPos val="b"/>
      <c:layout>
        <c:manualLayout>
          <c:xMode val="edge"/>
          <c:yMode val="edge"/>
          <c:x val="0.85492952622198115"/>
          <c:y val="8.5058757213242825E-2"/>
          <c:w val="0.14322866010486776"/>
          <c:h val="0.87023579849485644"/>
        </c:manualLayout>
      </c:layout>
    </c:legend>
    <c:plotVisOnly val="1"/>
  </c:chart>
  <c:txPr>
    <a:bodyPr/>
    <a:lstStyle/>
    <a:p>
      <a:pPr>
        <a:defRPr b="1"/>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200"/>
            </a:pPr>
            <a:r>
              <a:rPr lang="en-US" sz="1200"/>
              <a:t>Preference Media</a:t>
            </a:r>
            <a:r>
              <a:rPr lang="en-US" sz="1200" baseline="0"/>
              <a:t> of Resources</a:t>
            </a:r>
            <a:endParaRPr lang="en-US" sz="1200"/>
          </a:p>
        </c:rich>
      </c:tx>
      <c:layout>
        <c:manualLayout>
          <c:xMode val="edge"/>
          <c:yMode val="edge"/>
          <c:x val="0.27793744531933506"/>
          <c:y val="0"/>
        </c:manualLayout>
      </c:layout>
    </c:title>
    <c:plotArea>
      <c:layout>
        <c:manualLayout>
          <c:layoutTarget val="inner"/>
          <c:xMode val="edge"/>
          <c:yMode val="edge"/>
          <c:x val="7.0599518810148934E-2"/>
          <c:y val="0.16089129483814524"/>
          <c:w val="0.90058620339141149"/>
          <c:h val="0.65537802566346404"/>
        </c:manualLayout>
      </c:layout>
      <c:barChart>
        <c:barDir val="col"/>
        <c:grouping val="clustered"/>
        <c:ser>
          <c:idx val="0"/>
          <c:order val="0"/>
          <c:tx>
            <c:strRef>
              <c:f>Sheet1!$B$22</c:f>
              <c:strCache>
                <c:ptCount val="1"/>
                <c:pt idx="0">
                  <c:v>Print</c:v>
                </c:pt>
              </c:strCache>
            </c:strRef>
          </c:tx>
          <c:cat>
            <c:strRef>
              <c:f>Sheet1!$C$20:$G$21</c:f>
              <c:strCache>
                <c:ptCount val="5"/>
                <c:pt idx="0">
                  <c:v>Most Preferred</c:v>
                </c:pt>
                <c:pt idx="1">
                  <c:v>Preferred</c:v>
                </c:pt>
                <c:pt idx="2">
                  <c:v>Moderately preferred</c:v>
                </c:pt>
                <c:pt idx="3">
                  <c:v>Less preferred</c:v>
                </c:pt>
                <c:pt idx="4">
                  <c:v>Not preferred</c:v>
                </c:pt>
              </c:strCache>
            </c:strRef>
          </c:cat>
          <c:val>
            <c:numRef>
              <c:f>Sheet1!$C$22:$G$22</c:f>
              <c:numCache>
                <c:formatCode>General</c:formatCode>
                <c:ptCount val="5"/>
                <c:pt idx="0">
                  <c:v>16.03</c:v>
                </c:pt>
                <c:pt idx="1">
                  <c:v>35.839999999999996</c:v>
                </c:pt>
                <c:pt idx="2">
                  <c:v>33.96</c:v>
                </c:pt>
                <c:pt idx="3">
                  <c:v>9.43</c:v>
                </c:pt>
                <c:pt idx="4">
                  <c:v>4.71</c:v>
                </c:pt>
              </c:numCache>
            </c:numRef>
          </c:val>
        </c:ser>
        <c:ser>
          <c:idx val="1"/>
          <c:order val="1"/>
          <c:tx>
            <c:strRef>
              <c:f>Sheet1!$B$23</c:f>
              <c:strCache>
                <c:ptCount val="1"/>
                <c:pt idx="0">
                  <c:v>Electronic</c:v>
                </c:pt>
              </c:strCache>
            </c:strRef>
          </c:tx>
          <c:cat>
            <c:strRef>
              <c:f>Sheet1!$C$20:$G$21</c:f>
              <c:strCache>
                <c:ptCount val="5"/>
                <c:pt idx="0">
                  <c:v>Most Preferred</c:v>
                </c:pt>
                <c:pt idx="1">
                  <c:v>Preferred</c:v>
                </c:pt>
                <c:pt idx="2">
                  <c:v>Moderately preferred</c:v>
                </c:pt>
                <c:pt idx="3">
                  <c:v>Less preferred</c:v>
                </c:pt>
                <c:pt idx="4">
                  <c:v>Not preferred</c:v>
                </c:pt>
              </c:strCache>
            </c:strRef>
          </c:cat>
          <c:val>
            <c:numRef>
              <c:f>Sheet1!$C$23:$G$23</c:f>
              <c:numCache>
                <c:formatCode>General</c:formatCode>
                <c:ptCount val="5"/>
                <c:pt idx="0">
                  <c:v>28.3</c:v>
                </c:pt>
                <c:pt idx="1">
                  <c:v>37.730000000000011</c:v>
                </c:pt>
                <c:pt idx="2">
                  <c:v>14.15</c:v>
                </c:pt>
                <c:pt idx="3">
                  <c:v>11.32</c:v>
                </c:pt>
                <c:pt idx="4">
                  <c:v>8.49</c:v>
                </c:pt>
              </c:numCache>
            </c:numRef>
          </c:val>
        </c:ser>
        <c:ser>
          <c:idx val="2"/>
          <c:order val="2"/>
          <c:tx>
            <c:strRef>
              <c:f>Sheet1!$B$24</c:f>
              <c:strCache>
                <c:ptCount val="1"/>
                <c:pt idx="0">
                  <c:v>Both print &amp; electronic</c:v>
                </c:pt>
              </c:strCache>
            </c:strRef>
          </c:tx>
          <c:cat>
            <c:strRef>
              <c:f>Sheet1!$C$20:$G$21</c:f>
              <c:strCache>
                <c:ptCount val="5"/>
                <c:pt idx="0">
                  <c:v>Most Preferred</c:v>
                </c:pt>
                <c:pt idx="1">
                  <c:v>Preferred</c:v>
                </c:pt>
                <c:pt idx="2">
                  <c:v>Moderately preferred</c:v>
                </c:pt>
                <c:pt idx="3">
                  <c:v>Less preferred</c:v>
                </c:pt>
                <c:pt idx="4">
                  <c:v>Not preferred</c:v>
                </c:pt>
              </c:strCache>
            </c:strRef>
          </c:cat>
          <c:val>
            <c:numRef>
              <c:f>Sheet1!$C$24:$G$24</c:f>
              <c:numCache>
                <c:formatCode>General</c:formatCode>
                <c:ptCount val="5"/>
                <c:pt idx="0">
                  <c:v>26.41</c:v>
                </c:pt>
                <c:pt idx="1">
                  <c:v>50.94</c:v>
                </c:pt>
                <c:pt idx="2">
                  <c:v>15.09</c:v>
                </c:pt>
                <c:pt idx="3">
                  <c:v>4.71</c:v>
                </c:pt>
                <c:pt idx="4">
                  <c:v>2.8299999999999987</c:v>
                </c:pt>
              </c:numCache>
            </c:numRef>
          </c:val>
        </c:ser>
        <c:gapWidth val="163"/>
        <c:overlap val="-25"/>
        <c:axId val="72385280"/>
        <c:axId val="72386816"/>
      </c:barChart>
      <c:catAx>
        <c:axId val="72385280"/>
        <c:scaling>
          <c:orientation val="minMax"/>
        </c:scaling>
        <c:axPos val="b"/>
        <c:majorTickMark val="none"/>
        <c:tickLblPos val="nextTo"/>
        <c:txPr>
          <a:bodyPr/>
          <a:lstStyle/>
          <a:p>
            <a:pPr>
              <a:defRPr sz="900" b="1"/>
            </a:pPr>
            <a:endParaRPr lang="en-US"/>
          </a:p>
        </c:txPr>
        <c:crossAx val="72386816"/>
        <c:crosses val="autoZero"/>
        <c:auto val="1"/>
        <c:lblAlgn val="ctr"/>
        <c:lblOffset val="100"/>
      </c:catAx>
      <c:valAx>
        <c:axId val="72386816"/>
        <c:scaling>
          <c:orientation val="minMax"/>
        </c:scaling>
        <c:axPos val="l"/>
        <c:majorGridlines/>
        <c:numFmt formatCode="General" sourceLinked="1"/>
        <c:majorTickMark val="none"/>
        <c:tickLblPos val="nextTo"/>
        <c:spPr>
          <a:ln w="9525">
            <a:noFill/>
          </a:ln>
        </c:spPr>
        <c:txPr>
          <a:bodyPr/>
          <a:lstStyle/>
          <a:p>
            <a:pPr>
              <a:defRPr b="1"/>
            </a:pPr>
            <a:endParaRPr lang="en-US"/>
          </a:p>
        </c:txPr>
        <c:crossAx val="72385280"/>
        <c:crosses val="autoZero"/>
        <c:crossBetween val="between"/>
      </c:valAx>
    </c:plotArea>
    <c:legend>
      <c:legendPos val="b"/>
      <c:layout>
        <c:manualLayout>
          <c:xMode val="edge"/>
          <c:yMode val="edge"/>
          <c:x val="0.16830249343832193"/>
          <c:y val="8.7579104695246462E-2"/>
          <c:w val="0.63006167979002625"/>
          <c:h val="8.3717191601050026E-2"/>
        </c:manualLayout>
      </c:layout>
      <c:txPr>
        <a:bodyPr/>
        <a:lstStyle/>
        <a:p>
          <a:pPr>
            <a:defRPr b="1"/>
          </a:pPr>
          <a:endParaRPr lang="en-US"/>
        </a:p>
      </c:txPr>
    </c:legend>
    <c:plotVisOnly val="1"/>
  </c:chart>
  <c:spPr>
    <a:gradFill flip="none" rotWithShape="1">
      <a:gsLst>
        <a:gs pos="0">
          <a:schemeClr val="bg1">
            <a:lumMod val="95000"/>
          </a:schemeClr>
        </a:gs>
        <a:gs pos="64999">
          <a:srgbClr val="F0EBD5"/>
        </a:gs>
        <a:gs pos="100000">
          <a:srgbClr val="D1C39F"/>
        </a:gs>
      </a:gsLst>
      <a:lin ang="8100000" scaled="1"/>
      <a:tileRect/>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Adequecy</a:t>
            </a:r>
            <a:r>
              <a:rPr lang="en-US" sz="1200" baseline="0"/>
              <a:t> of e-Resources</a:t>
            </a:r>
            <a:endParaRPr lang="en-US" sz="1200"/>
          </a:p>
        </c:rich>
      </c:tx>
      <c:layout>
        <c:manualLayout>
          <c:xMode val="edge"/>
          <c:yMode val="edge"/>
          <c:x val="0.31960411198600458"/>
          <c:y val="1.8518518518518583E-2"/>
        </c:manualLayout>
      </c:layout>
    </c:title>
    <c:plotArea>
      <c:layout>
        <c:manualLayout>
          <c:layoutTarget val="inner"/>
          <c:xMode val="edge"/>
          <c:yMode val="edge"/>
          <c:x val="7.0599518810148934E-2"/>
          <c:y val="0.13461832895888015"/>
          <c:w val="0.88629440069991261"/>
          <c:h val="0.58015602216389661"/>
        </c:manualLayout>
      </c:layout>
      <c:barChart>
        <c:barDir val="col"/>
        <c:grouping val="clustered"/>
        <c:ser>
          <c:idx val="0"/>
          <c:order val="0"/>
          <c:tx>
            <c:strRef>
              <c:f>Sheet1!$A$2</c:f>
              <c:strCache>
                <c:ptCount val="1"/>
                <c:pt idx="0">
                  <c:v>E- journal</c:v>
                </c:pt>
              </c:strCache>
            </c:strRef>
          </c:tx>
          <c:dLbls>
            <c:delete val="1"/>
          </c:dLbls>
          <c:cat>
            <c:strRef>
              <c:f>Sheet1!$B$1:$F$1</c:f>
              <c:strCache>
                <c:ptCount val="5"/>
                <c:pt idx="0">
                  <c:v>Most preferred</c:v>
                </c:pt>
                <c:pt idx="1">
                  <c:v>Preferred </c:v>
                </c:pt>
                <c:pt idx="2">
                  <c:v>Moderately preferred</c:v>
                </c:pt>
                <c:pt idx="3">
                  <c:v>Less preferred </c:v>
                </c:pt>
                <c:pt idx="4">
                  <c:v>Not preferred</c:v>
                </c:pt>
              </c:strCache>
            </c:strRef>
          </c:cat>
          <c:val>
            <c:numRef>
              <c:f>Sheet1!$B$2:$F$2</c:f>
              <c:numCache>
                <c:formatCode>General</c:formatCode>
                <c:ptCount val="5"/>
                <c:pt idx="0">
                  <c:v>40.56</c:v>
                </c:pt>
                <c:pt idx="1">
                  <c:v>16.03</c:v>
                </c:pt>
                <c:pt idx="2">
                  <c:v>16.979999999999986</c:v>
                </c:pt>
                <c:pt idx="3">
                  <c:v>14.15</c:v>
                </c:pt>
                <c:pt idx="4">
                  <c:v>12.26</c:v>
                </c:pt>
              </c:numCache>
            </c:numRef>
          </c:val>
        </c:ser>
        <c:ser>
          <c:idx val="1"/>
          <c:order val="1"/>
          <c:tx>
            <c:strRef>
              <c:f>Sheet1!$A$3</c:f>
              <c:strCache>
                <c:ptCount val="1"/>
                <c:pt idx="0">
                  <c:v>E-Thesis</c:v>
                </c:pt>
              </c:strCache>
            </c:strRef>
          </c:tx>
          <c:spPr>
            <a:solidFill>
              <a:schemeClr val="accent6"/>
            </a:solidFill>
          </c:spPr>
          <c:dLbls>
            <c:delete val="1"/>
          </c:dLbls>
          <c:cat>
            <c:strRef>
              <c:f>Sheet1!$B$1:$F$1</c:f>
              <c:strCache>
                <c:ptCount val="5"/>
                <c:pt idx="0">
                  <c:v>Most preferred</c:v>
                </c:pt>
                <c:pt idx="1">
                  <c:v>Preferred </c:v>
                </c:pt>
                <c:pt idx="2">
                  <c:v>Moderately preferred</c:v>
                </c:pt>
                <c:pt idx="3">
                  <c:v>Less preferred </c:v>
                </c:pt>
                <c:pt idx="4">
                  <c:v>Not preferred</c:v>
                </c:pt>
              </c:strCache>
            </c:strRef>
          </c:cat>
          <c:val>
            <c:numRef>
              <c:f>Sheet1!$B$3:$F$3</c:f>
              <c:numCache>
                <c:formatCode>General</c:formatCode>
                <c:ptCount val="5"/>
                <c:pt idx="0">
                  <c:v>28.3</c:v>
                </c:pt>
                <c:pt idx="1">
                  <c:v>22.64</c:v>
                </c:pt>
                <c:pt idx="2">
                  <c:v>23.58</c:v>
                </c:pt>
                <c:pt idx="3">
                  <c:v>18.86</c:v>
                </c:pt>
                <c:pt idx="4">
                  <c:v>5.6599999999999975</c:v>
                </c:pt>
              </c:numCache>
            </c:numRef>
          </c:val>
        </c:ser>
        <c:ser>
          <c:idx val="2"/>
          <c:order val="2"/>
          <c:tx>
            <c:strRef>
              <c:f>Sheet1!$A$4</c:f>
              <c:strCache>
                <c:ptCount val="1"/>
                <c:pt idx="0">
                  <c:v>E-books</c:v>
                </c:pt>
              </c:strCache>
            </c:strRef>
          </c:tx>
          <c:spPr>
            <a:solidFill>
              <a:schemeClr val="accent4"/>
            </a:solidFill>
          </c:spPr>
          <c:dLbls>
            <c:delete val="1"/>
          </c:dLbls>
          <c:cat>
            <c:strRef>
              <c:f>Sheet1!$B$1:$F$1</c:f>
              <c:strCache>
                <c:ptCount val="5"/>
                <c:pt idx="0">
                  <c:v>Most preferred</c:v>
                </c:pt>
                <c:pt idx="1">
                  <c:v>Preferred </c:v>
                </c:pt>
                <c:pt idx="2">
                  <c:v>Moderately preferred</c:v>
                </c:pt>
                <c:pt idx="3">
                  <c:v>Less preferred </c:v>
                </c:pt>
                <c:pt idx="4">
                  <c:v>Not preferred</c:v>
                </c:pt>
              </c:strCache>
            </c:strRef>
          </c:cat>
          <c:val>
            <c:numRef>
              <c:f>Sheet1!$B$4:$F$4</c:f>
              <c:numCache>
                <c:formatCode>General</c:formatCode>
                <c:ptCount val="5"/>
                <c:pt idx="0">
                  <c:v>7.54</c:v>
                </c:pt>
                <c:pt idx="1">
                  <c:v>14.15</c:v>
                </c:pt>
                <c:pt idx="2">
                  <c:v>20.75</c:v>
                </c:pt>
                <c:pt idx="3">
                  <c:v>26.41</c:v>
                </c:pt>
                <c:pt idx="4">
                  <c:v>31.130000000000031</c:v>
                </c:pt>
              </c:numCache>
            </c:numRef>
          </c:val>
        </c:ser>
        <c:ser>
          <c:idx val="3"/>
          <c:order val="3"/>
          <c:tx>
            <c:strRef>
              <c:f>Sheet1!$A$5</c:f>
              <c:strCache>
                <c:ptCount val="1"/>
                <c:pt idx="0">
                  <c:v>E- Technical reports</c:v>
                </c:pt>
              </c:strCache>
            </c:strRef>
          </c:tx>
          <c:spPr>
            <a:solidFill>
              <a:srgbClr val="92D050"/>
            </a:solidFill>
          </c:spPr>
          <c:dLbls>
            <c:delete val="1"/>
          </c:dLbls>
          <c:cat>
            <c:strRef>
              <c:f>Sheet1!$B$1:$F$1</c:f>
              <c:strCache>
                <c:ptCount val="5"/>
                <c:pt idx="0">
                  <c:v>Most preferred</c:v>
                </c:pt>
                <c:pt idx="1">
                  <c:v>Preferred </c:v>
                </c:pt>
                <c:pt idx="2">
                  <c:v>Moderately preferred</c:v>
                </c:pt>
                <c:pt idx="3">
                  <c:v>Less preferred </c:v>
                </c:pt>
                <c:pt idx="4">
                  <c:v>Not preferred</c:v>
                </c:pt>
              </c:strCache>
            </c:strRef>
          </c:cat>
          <c:val>
            <c:numRef>
              <c:f>Sheet1!$B$5:$F$5</c:f>
              <c:numCache>
                <c:formatCode>General</c:formatCode>
                <c:ptCount val="5"/>
                <c:pt idx="0">
                  <c:v>11.32</c:v>
                </c:pt>
                <c:pt idx="1">
                  <c:v>12.26</c:v>
                </c:pt>
                <c:pt idx="2">
                  <c:v>14.15</c:v>
                </c:pt>
                <c:pt idx="3">
                  <c:v>33.93</c:v>
                </c:pt>
                <c:pt idx="4">
                  <c:v>28.3</c:v>
                </c:pt>
              </c:numCache>
            </c:numRef>
          </c:val>
        </c:ser>
        <c:ser>
          <c:idx val="4"/>
          <c:order val="4"/>
          <c:tx>
            <c:strRef>
              <c:f>Sheet1!$A$6</c:f>
              <c:strCache>
                <c:ptCount val="1"/>
                <c:pt idx="0">
                  <c:v>e-Bibliographic databases</c:v>
                </c:pt>
              </c:strCache>
            </c:strRef>
          </c:tx>
          <c:spPr>
            <a:solidFill>
              <a:schemeClr val="bg2">
                <a:lumMod val="50000"/>
              </a:schemeClr>
            </a:solidFill>
          </c:spPr>
          <c:dLbls>
            <c:delete val="1"/>
          </c:dLbls>
          <c:cat>
            <c:strRef>
              <c:f>Sheet1!$B$1:$F$1</c:f>
              <c:strCache>
                <c:ptCount val="5"/>
                <c:pt idx="0">
                  <c:v>Most preferred</c:v>
                </c:pt>
                <c:pt idx="1">
                  <c:v>Preferred </c:v>
                </c:pt>
                <c:pt idx="2">
                  <c:v>Moderately preferred</c:v>
                </c:pt>
                <c:pt idx="3">
                  <c:v>Less preferred </c:v>
                </c:pt>
                <c:pt idx="4">
                  <c:v>Not preferred</c:v>
                </c:pt>
              </c:strCache>
            </c:strRef>
          </c:cat>
          <c:val>
            <c:numRef>
              <c:f>Sheet1!$B$6:$F$6</c:f>
              <c:numCache>
                <c:formatCode>General</c:formatCode>
                <c:ptCount val="5"/>
                <c:pt idx="0">
                  <c:v>7.54</c:v>
                </c:pt>
                <c:pt idx="1">
                  <c:v>18.86</c:v>
                </c:pt>
                <c:pt idx="2">
                  <c:v>32.07</c:v>
                </c:pt>
                <c:pt idx="3">
                  <c:v>16.03</c:v>
                </c:pt>
                <c:pt idx="4">
                  <c:v>25.47</c:v>
                </c:pt>
              </c:numCache>
            </c:numRef>
          </c:val>
        </c:ser>
        <c:dLbls>
          <c:showVal val="1"/>
        </c:dLbls>
        <c:gapWidth val="75"/>
        <c:overlap val="40"/>
        <c:axId val="95114368"/>
        <c:axId val="95115904"/>
      </c:barChart>
      <c:catAx>
        <c:axId val="95114368"/>
        <c:scaling>
          <c:orientation val="minMax"/>
        </c:scaling>
        <c:axPos val="b"/>
        <c:majorTickMark val="none"/>
        <c:tickLblPos val="nextTo"/>
        <c:txPr>
          <a:bodyPr/>
          <a:lstStyle/>
          <a:p>
            <a:pPr>
              <a:defRPr b="1"/>
            </a:pPr>
            <a:endParaRPr lang="en-US"/>
          </a:p>
        </c:txPr>
        <c:crossAx val="95115904"/>
        <c:crosses val="autoZero"/>
        <c:auto val="1"/>
        <c:lblAlgn val="ctr"/>
        <c:lblOffset val="100"/>
      </c:catAx>
      <c:valAx>
        <c:axId val="95115904"/>
        <c:scaling>
          <c:orientation val="minMax"/>
        </c:scaling>
        <c:axPos val="l"/>
        <c:majorGridlines/>
        <c:numFmt formatCode="General" sourceLinked="1"/>
        <c:majorTickMark val="none"/>
        <c:tickLblPos val="nextTo"/>
        <c:txPr>
          <a:bodyPr/>
          <a:lstStyle/>
          <a:p>
            <a:pPr>
              <a:defRPr b="1"/>
            </a:pPr>
            <a:endParaRPr lang="en-US"/>
          </a:p>
        </c:txPr>
        <c:crossAx val="95114368"/>
        <c:crosses val="autoZero"/>
        <c:crossBetween val="between"/>
      </c:valAx>
      <c:spPr>
        <a:solidFill>
          <a:schemeClr val="accent6">
            <a:lumMod val="20000"/>
            <a:lumOff val="80000"/>
          </a:schemeClr>
        </a:solidFill>
      </c:spPr>
    </c:plotArea>
    <c:legend>
      <c:legendPos val="r"/>
      <c:layout>
        <c:manualLayout>
          <c:xMode val="edge"/>
          <c:yMode val="edge"/>
          <c:x val="7.8486439195101319E-3"/>
          <c:y val="0.88092701953922425"/>
          <c:w val="0.98381802274715657"/>
          <c:h val="0.10840077282006416"/>
        </c:manualLayout>
      </c:layout>
      <c:txPr>
        <a:bodyPr/>
        <a:lstStyle/>
        <a:p>
          <a:pPr>
            <a:defRPr b="1"/>
          </a:pPr>
          <a:endParaRPr lang="en-US"/>
        </a:p>
      </c:txPr>
    </c:legend>
    <c:plotVisOnly val="1"/>
  </c:chart>
  <c:spPr>
    <a:solidFill>
      <a:schemeClr val="accent5">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plotArea>
      <c:layout>
        <c:manualLayout>
          <c:layoutTarget val="inner"/>
          <c:xMode val="edge"/>
          <c:yMode val="edge"/>
          <c:x val="8.4488407699037621E-2"/>
          <c:y val="0.10232648002333072"/>
          <c:w val="0.85995603674541032"/>
          <c:h val="0.77044728783902061"/>
        </c:manualLayout>
      </c:layout>
      <c:barChart>
        <c:barDir val="col"/>
        <c:grouping val="clustered"/>
        <c:ser>
          <c:idx val="0"/>
          <c:order val="0"/>
          <c:tx>
            <c:strRef>
              <c:f>Sheet1!$C$20</c:f>
              <c:strCache>
                <c:ptCount val="1"/>
              </c:strCache>
            </c:strRef>
          </c:tx>
          <c:cat>
            <c:strRef>
              <c:f>Sheet1!$B$21:$B$25</c:f>
              <c:strCache>
                <c:ptCount val="5"/>
                <c:pt idx="0">
                  <c:v>Daily</c:v>
                </c:pt>
                <c:pt idx="1">
                  <c:v>Weekly</c:v>
                </c:pt>
                <c:pt idx="2">
                  <c:v>Fortnightly</c:v>
                </c:pt>
                <c:pt idx="3">
                  <c:v>Monthly</c:v>
                </c:pt>
                <c:pt idx="4">
                  <c:v>Occasionally</c:v>
                </c:pt>
              </c:strCache>
            </c:strRef>
          </c:cat>
          <c:val>
            <c:numRef>
              <c:f>Sheet1!$C$21:$C$25</c:f>
              <c:numCache>
                <c:formatCode>General</c:formatCode>
                <c:ptCount val="5"/>
              </c:numCache>
            </c:numRef>
          </c:val>
        </c:ser>
        <c:ser>
          <c:idx val="1"/>
          <c:order val="1"/>
          <c:tx>
            <c:strRef>
              <c:f>Sheet1!$D$20</c:f>
              <c:strCache>
                <c:ptCount val="1"/>
                <c:pt idx="0">
                  <c:v>Percentage%</c:v>
                </c:pt>
              </c:strCache>
            </c:strRef>
          </c:tx>
          <c:dLbls>
            <c:dLbl>
              <c:idx val="0"/>
              <c:layout>
                <c:manualLayout>
                  <c:x val="0"/>
                  <c:y val="-2.3148148148148147E-2"/>
                </c:manualLayout>
              </c:layout>
              <c:tx>
                <c:rich>
                  <a:bodyPr/>
                  <a:lstStyle/>
                  <a:p>
                    <a:r>
                      <a:rPr lang="en-US" b="1"/>
                      <a:t>44.33%</a:t>
                    </a:r>
                  </a:p>
                </c:rich>
              </c:tx>
              <c:showVal val="1"/>
            </c:dLbl>
            <c:dLbl>
              <c:idx val="1"/>
              <c:tx>
                <c:rich>
                  <a:bodyPr/>
                  <a:lstStyle/>
                  <a:p>
                    <a:r>
                      <a:rPr lang="en-US" b="1"/>
                      <a:t>37.73%</a:t>
                    </a:r>
                  </a:p>
                </c:rich>
              </c:tx>
              <c:showVal val="1"/>
            </c:dLbl>
            <c:dLbl>
              <c:idx val="2"/>
              <c:tx>
                <c:rich>
                  <a:bodyPr/>
                  <a:lstStyle/>
                  <a:p>
                    <a:r>
                      <a:rPr lang="en-US" b="1"/>
                      <a:t>14.15%</a:t>
                    </a:r>
                  </a:p>
                </c:rich>
              </c:tx>
              <c:showVal val="1"/>
            </c:dLbl>
            <c:dLbl>
              <c:idx val="3"/>
              <c:tx>
                <c:rich>
                  <a:bodyPr/>
                  <a:lstStyle/>
                  <a:p>
                    <a:r>
                      <a:rPr lang="en-US" b="1"/>
                      <a:t>2.83%</a:t>
                    </a:r>
                  </a:p>
                </c:rich>
              </c:tx>
              <c:showVal val="1"/>
            </c:dLbl>
            <c:dLbl>
              <c:idx val="4"/>
              <c:tx>
                <c:rich>
                  <a:bodyPr/>
                  <a:lstStyle/>
                  <a:p>
                    <a:r>
                      <a:rPr lang="en-US" b="1"/>
                      <a:t>0.94%</a:t>
                    </a:r>
                  </a:p>
                </c:rich>
              </c:tx>
              <c:showVal val="1"/>
            </c:dLbl>
            <c:txPr>
              <a:bodyPr/>
              <a:lstStyle/>
              <a:p>
                <a:pPr>
                  <a:defRPr b="1"/>
                </a:pPr>
                <a:endParaRPr lang="en-US"/>
              </a:p>
            </c:txPr>
            <c:showVal val="1"/>
          </c:dLbls>
          <c:trendline>
            <c:spPr>
              <a:ln>
                <a:prstDash val="sysDash"/>
                <a:headEnd type="triangle"/>
                <a:tailEnd type="triangle"/>
              </a:ln>
            </c:spPr>
            <c:trendlineType val="log"/>
          </c:trendline>
          <c:cat>
            <c:strRef>
              <c:f>Sheet1!$B$21:$B$25</c:f>
              <c:strCache>
                <c:ptCount val="5"/>
                <c:pt idx="0">
                  <c:v>Daily</c:v>
                </c:pt>
                <c:pt idx="1">
                  <c:v>Weekly</c:v>
                </c:pt>
                <c:pt idx="2">
                  <c:v>Fortnightly</c:v>
                </c:pt>
                <c:pt idx="3">
                  <c:v>Monthly</c:v>
                </c:pt>
                <c:pt idx="4">
                  <c:v>Occasionally</c:v>
                </c:pt>
              </c:strCache>
            </c:strRef>
          </c:cat>
          <c:val>
            <c:numRef>
              <c:f>Sheet1!$D$21:$D$25</c:f>
              <c:numCache>
                <c:formatCode>General</c:formatCode>
                <c:ptCount val="5"/>
                <c:pt idx="0">
                  <c:v>44.33</c:v>
                </c:pt>
                <c:pt idx="1">
                  <c:v>37.730000000000011</c:v>
                </c:pt>
                <c:pt idx="2">
                  <c:v>14.15</c:v>
                </c:pt>
                <c:pt idx="3">
                  <c:v>2.8299999999999987</c:v>
                </c:pt>
                <c:pt idx="4">
                  <c:v>0.94000000000000061</c:v>
                </c:pt>
              </c:numCache>
            </c:numRef>
          </c:val>
        </c:ser>
        <c:gapWidth val="0"/>
        <c:overlap val="47"/>
        <c:axId val="97513856"/>
        <c:axId val="97515392"/>
      </c:barChart>
      <c:catAx>
        <c:axId val="97513856"/>
        <c:scaling>
          <c:orientation val="minMax"/>
        </c:scaling>
        <c:axPos val="b"/>
        <c:majorGridlines>
          <c:spPr>
            <a:ln>
              <a:gradFill>
                <a:gsLst>
                  <a:gs pos="48000">
                    <a:srgbClr val="FF0000"/>
                  </a:gs>
                  <a:gs pos="50000">
                    <a:srgbClr val="4F81BD">
                      <a:tint val="44500"/>
                      <a:satMod val="160000"/>
                    </a:srgbClr>
                  </a:gs>
                  <a:gs pos="100000">
                    <a:srgbClr val="4F81BD">
                      <a:tint val="23500"/>
                      <a:satMod val="160000"/>
                    </a:srgbClr>
                  </a:gs>
                </a:gsLst>
                <a:lin ang="5400000" scaled="0"/>
              </a:gradFill>
            </a:ln>
          </c:spPr>
        </c:majorGridlines>
        <c:tickLblPos val="nextTo"/>
        <c:txPr>
          <a:bodyPr/>
          <a:lstStyle/>
          <a:p>
            <a:pPr>
              <a:defRPr b="1"/>
            </a:pPr>
            <a:endParaRPr lang="en-US"/>
          </a:p>
        </c:txPr>
        <c:crossAx val="97515392"/>
        <c:crosses val="autoZero"/>
        <c:auto val="1"/>
        <c:lblAlgn val="ctr"/>
        <c:lblOffset val="100"/>
      </c:catAx>
      <c:valAx>
        <c:axId val="97515392"/>
        <c:scaling>
          <c:orientation val="minMax"/>
        </c:scaling>
        <c:axPos val="l"/>
        <c:majorGridlines/>
        <c:numFmt formatCode="General" sourceLinked="1"/>
        <c:majorTickMark val="in"/>
        <c:minorTickMark val="out"/>
        <c:tickLblPos val="low"/>
        <c:spPr>
          <a:ln>
            <a:solidFill>
              <a:srgbClr val="FF0000"/>
            </a:solidFill>
          </a:ln>
        </c:spPr>
        <c:txPr>
          <a:bodyPr/>
          <a:lstStyle/>
          <a:p>
            <a:pPr>
              <a:defRPr b="1"/>
            </a:pPr>
            <a:endParaRPr lang="en-US"/>
          </a:p>
        </c:txPr>
        <c:crossAx val="97513856"/>
        <c:crossesAt val="1"/>
        <c:crossBetween val="between"/>
      </c:valAx>
      <c:spPr>
        <a:gradFill>
          <a:gsLst>
            <a:gs pos="61000">
              <a:sysClr val="window" lastClr="FFFFFF"/>
            </a:gs>
            <a:gs pos="64999">
              <a:srgbClr val="F0EBD5"/>
            </a:gs>
            <a:gs pos="100000">
              <a:srgbClr val="D1C39F"/>
            </a:gs>
          </a:gsLst>
          <a:lin ang="5400000" scaled="0"/>
        </a:gradFill>
        <a:ln w="15875">
          <a:prstDash val="sysDot"/>
        </a:ln>
        <a:effectLst>
          <a:outerShdw blurRad="50800" dist="50800" dir="5400000" sx="1000" sy="1000" algn="ctr" rotWithShape="0">
            <a:srgbClr val="FF0000"/>
          </a:outerShdw>
        </a:effectLst>
      </c:spPr>
    </c:plotArea>
    <c:plotVisOnly val="1"/>
  </c:chart>
  <c:spPr>
    <a:gradFill>
      <a:gsLst>
        <a:gs pos="100000">
          <a:schemeClr val="bg1"/>
        </a:gs>
        <a:gs pos="64999">
          <a:srgbClr val="F0EBD5"/>
        </a:gs>
        <a:gs pos="100000">
          <a:srgbClr val="D1C39F"/>
        </a:gs>
      </a:gsLst>
      <a:lin ang="5400000" scaled="0"/>
    </a:gradFill>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t>Frequency of use of web based resources</a:t>
            </a:r>
          </a:p>
        </c:rich>
      </c:tx>
      <c:layout>
        <c:manualLayout>
          <c:xMode val="edge"/>
          <c:yMode val="edge"/>
          <c:x val="0.25925671812464396"/>
          <c:y val="1.4981273408239701E-2"/>
        </c:manualLayout>
      </c:layout>
    </c:title>
    <c:plotArea>
      <c:layout>
        <c:manualLayout>
          <c:layoutTarget val="inner"/>
          <c:xMode val="edge"/>
          <c:yMode val="edge"/>
          <c:x val="5.8083220087180414E-2"/>
          <c:y val="0.1102499827970939"/>
          <c:w val="0.93041965617316502"/>
          <c:h val="0.62021803454343738"/>
        </c:manualLayout>
      </c:layout>
      <c:barChart>
        <c:barDir val="col"/>
        <c:grouping val="clustered"/>
        <c:ser>
          <c:idx val="0"/>
          <c:order val="0"/>
          <c:tx>
            <c:strRef>
              <c:f>Sheet1!$B$1</c:f>
              <c:strCache>
                <c:ptCount val="1"/>
                <c:pt idx="0">
                  <c:v>Most Frequently</c:v>
                </c:pt>
              </c:strCache>
            </c:strRef>
          </c:tx>
          <c:spPr>
            <a:solidFill>
              <a:srgbClr val="00B050"/>
            </a:solidFill>
          </c:spPr>
          <c:cat>
            <c:strRef>
              <c:f>Sheet1!$A$2:$A$7</c:f>
              <c:strCache>
                <c:ptCount val="6"/>
                <c:pt idx="0">
                  <c:v>Current journals holdings</c:v>
                </c:pt>
                <c:pt idx="1">
                  <c:v>News clipping Service</c:v>
                </c:pt>
                <c:pt idx="2">
                  <c:v>Gateway to access e-journals</c:v>
                </c:pt>
                <c:pt idx="3">
                  <c:v>FAQs</c:v>
                </c:pt>
                <c:pt idx="4">
                  <c:v>OPAC</c:v>
                </c:pt>
                <c:pt idx="5">
                  <c:v>Table of Content of journals</c:v>
                </c:pt>
              </c:strCache>
            </c:strRef>
          </c:cat>
          <c:val>
            <c:numRef>
              <c:f>Sheet1!$B$2:$B$7</c:f>
              <c:numCache>
                <c:formatCode>General</c:formatCode>
                <c:ptCount val="6"/>
                <c:pt idx="0">
                  <c:v>34.9</c:v>
                </c:pt>
                <c:pt idx="1">
                  <c:v>31.130000000000031</c:v>
                </c:pt>
                <c:pt idx="2">
                  <c:v>32.07</c:v>
                </c:pt>
                <c:pt idx="3">
                  <c:v>24.52</c:v>
                </c:pt>
                <c:pt idx="4">
                  <c:v>15.09</c:v>
                </c:pt>
                <c:pt idx="5">
                  <c:v>11.32</c:v>
                </c:pt>
              </c:numCache>
            </c:numRef>
          </c:val>
        </c:ser>
        <c:ser>
          <c:idx val="1"/>
          <c:order val="1"/>
          <c:tx>
            <c:strRef>
              <c:f>Sheet1!$C$1</c:f>
              <c:strCache>
                <c:ptCount val="1"/>
                <c:pt idx="0">
                  <c:v>Frequently</c:v>
                </c:pt>
              </c:strCache>
            </c:strRef>
          </c:tx>
          <c:spPr>
            <a:solidFill>
              <a:srgbClr val="FF0000"/>
            </a:solidFill>
          </c:spPr>
          <c:cat>
            <c:strRef>
              <c:f>Sheet1!$A$2:$A$7</c:f>
              <c:strCache>
                <c:ptCount val="6"/>
                <c:pt idx="0">
                  <c:v>Current journals holdings</c:v>
                </c:pt>
                <c:pt idx="1">
                  <c:v>News clipping Service</c:v>
                </c:pt>
                <c:pt idx="2">
                  <c:v>Gateway to access e-journals</c:v>
                </c:pt>
                <c:pt idx="3">
                  <c:v>FAQs</c:v>
                </c:pt>
                <c:pt idx="4">
                  <c:v>OPAC</c:v>
                </c:pt>
                <c:pt idx="5">
                  <c:v>Table of Content of journals</c:v>
                </c:pt>
              </c:strCache>
            </c:strRef>
          </c:cat>
          <c:val>
            <c:numRef>
              <c:f>Sheet1!$C$2:$C$7</c:f>
              <c:numCache>
                <c:formatCode>General</c:formatCode>
                <c:ptCount val="6"/>
                <c:pt idx="0">
                  <c:v>39.620000000000012</c:v>
                </c:pt>
                <c:pt idx="1">
                  <c:v>11.32</c:v>
                </c:pt>
                <c:pt idx="2">
                  <c:v>32.07</c:v>
                </c:pt>
                <c:pt idx="3">
                  <c:v>20.75</c:v>
                </c:pt>
                <c:pt idx="4">
                  <c:v>11.42</c:v>
                </c:pt>
                <c:pt idx="5">
                  <c:v>27.35</c:v>
                </c:pt>
              </c:numCache>
            </c:numRef>
          </c:val>
        </c:ser>
        <c:ser>
          <c:idx val="2"/>
          <c:order val="2"/>
          <c:tx>
            <c:strRef>
              <c:f>Sheet1!$D$1</c:f>
              <c:strCache>
                <c:ptCount val="1"/>
                <c:pt idx="0">
                  <c:v>Less Frequently</c:v>
                </c:pt>
              </c:strCache>
            </c:strRef>
          </c:tx>
          <c:spPr>
            <a:solidFill>
              <a:schemeClr val="tx1"/>
            </a:solidFill>
          </c:spPr>
          <c:cat>
            <c:strRef>
              <c:f>Sheet1!$A$2:$A$7</c:f>
              <c:strCache>
                <c:ptCount val="6"/>
                <c:pt idx="0">
                  <c:v>Current journals holdings</c:v>
                </c:pt>
                <c:pt idx="1">
                  <c:v>News clipping Service</c:v>
                </c:pt>
                <c:pt idx="2">
                  <c:v>Gateway to access e-journals</c:v>
                </c:pt>
                <c:pt idx="3">
                  <c:v>FAQs</c:v>
                </c:pt>
                <c:pt idx="4">
                  <c:v>OPAC</c:v>
                </c:pt>
                <c:pt idx="5">
                  <c:v>Table of Content of journals</c:v>
                </c:pt>
              </c:strCache>
            </c:strRef>
          </c:cat>
          <c:val>
            <c:numRef>
              <c:f>Sheet1!$D$2:$D$7</c:f>
              <c:numCache>
                <c:formatCode>General</c:formatCode>
                <c:ptCount val="6"/>
                <c:pt idx="0">
                  <c:v>7.54</c:v>
                </c:pt>
                <c:pt idx="1">
                  <c:v>22.64</c:v>
                </c:pt>
                <c:pt idx="2">
                  <c:v>0.94000000000000061</c:v>
                </c:pt>
                <c:pt idx="3">
                  <c:v>17.920000000000002</c:v>
                </c:pt>
                <c:pt idx="4">
                  <c:v>8.49</c:v>
                </c:pt>
                <c:pt idx="5">
                  <c:v>16.979999999999986</c:v>
                </c:pt>
              </c:numCache>
            </c:numRef>
          </c:val>
        </c:ser>
        <c:ser>
          <c:idx val="3"/>
          <c:order val="3"/>
          <c:tx>
            <c:strRef>
              <c:f>Sheet1!$E$1</c:f>
              <c:strCache>
                <c:ptCount val="1"/>
                <c:pt idx="0">
                  <c:v>Uncertain</c:v>
                </c:pt>
              </c:strCache>
            </c:strRef>
          </c:tx>
          <c:spPr>
            <a:solidFill>
              <a:srgbClr val="FFC000"/>
            </a:solidFill>
          </c:spPr>
          <c:cat>
            <c:strRef>
              <c:f>Sheet1!$A$2:$A$7</c:f>
              <c:strCache>
                <c:ptCount val="6"/>
                <c:pt idx="0">
                  <c:v>Current journals holdings</c:v>
                </c:pt>
                <c:pt idx="1">
                  <c:v>News clipping Service</c:v>
                </c:pt>
                <c:pt idx="2">
                  <c:v>Gateway to access e-journals</c:v>
                </c:pt>
                <c:pt idx="3">
                  <c:v>FAQs</c:v>
                </c:pt>
                <c:pt idx="4">
                  <c:v>OPAC</c:v>
                </c:pt>
                <c:pt idx="5">
                  <c:v>Table of Content of journals</c:v>
                </c:pt>
              </c:strCache>
            </c:strRef>
          </c:cat>
          <c:val>
            <c:numRef>
              <c:f>Sheet1!$E$2:$E$7</c:f>
              <c:numCache>
                <c:formatCode>General</c:formatCode>
                <c:ptCount val="6"/>
                <c:pt idx="0">
                  <c:v>15.09</c:v>
                </c:pt>
                <c:pt idx="1">
                  <c:v>20.75</c:v>
                </c:pt>
                <c:pt idx="2">
                  <c:v>11.32</c:v>
                </c:pt>
                <c:pt idx="3">
                  <c:v>27.35</c:v>
                </c:pt>
                <c:pt idx="4">
                  <c:v>23.58</c:v>
                </c:pt>
                <c:pt idx="5">
                  <c:v>24.52</c:v>
                </c:pt>
              </c:numCache>
            </c:numRef>
          </c:val>
        </c:ser>
        <c:ser>
          <c:idx val="4"/>
          <c:order val="4"/>
          <c:tx>
            <c:strRef>
              <c:f>Sheet1!$F$1</c:f>
              <c:strCache>
                <c:ptCount val="1"/>
                <c:pt idx="0">
                  <c:v>Do not use</c:v>
                </c:pt>
              </c:strCache>
            </c:strRef>
          </c:tx>
          <c:spPr>
            <a:solidFill>
              <a:srgbClr val="7030A0"/>
            </a:solidFill>
          </c:spPr>
          <c:cat>
            <c:strRef>
              <c:f>Sheet1!$A$2:$A$7</c:f>
              <c:strCache>
                <c:ptCount val="6"/>
                <c:pt idx="0">
                  <c:v>Current journals holdings</c:v>
                </c:pt>
                <c:pt idx="1">
                  <c:v>News clipping Service</c:v>
                </c:pt>
                <c:pt idx="2">
                  <c:v>Gateway to access e-journals</c:v>
                </c:pt>
                <c:pt idx="3">
                  <c:v>FAQs</c:v>
                </c:pt>
                <c:pt idx="4">
                  <c:v>OPAC</c:v>
                </c:pt>
                <c:pt idx="5">
                  <c:v>Table of Content of journals</c:v>
                </c:pt>
              </c:strCache>
            </c:strRef>
          </c:cat>
          <c:val>
            <c:numRef>
              <c:f>Sheet1!$F$2:$F$7</c:f>
              <c:numCache>
                <c:formatCode>General</c:formatCode>
                <c:ptCount val="6"/>
                <c:pt idx="0">
                  <c:v>2.8299999999999987</c:v>
                </c:pt>
                <c:pt idx="1">
                  <c:v>2.8299999999999987</c:v>
                </c:pt>
                <c:pt idx="2">
                  <c:v>2.8299999999999987</c:v>
                </c:pt>
                <c:pt idx="3">
                  <c:v>9.43</c:v>
                </c:pt>
                <c:pt idx="4">
                  <c:v>41.5</c:v>
                </c:pt>
                <c:pt idx="5">
                  <c:v>19.809999999999999</c:v>
                </c:pt>
              </c:numCache>
            </c:numRef>
          </c:val>
        </c:ser>
        <c:gapWidth val="135"/>
        <c:overlap val="-35"/>
        <c:axId val="97493376"/>
        <c:axId val="97494912"/>
      </c:barChart>
      <c:catAx>
        <c:axId val="97493376"/>
        <c:scaling>
          <c:orientation val="minMax"/>
        </c:scaling>
        <c:axPos val="b"/>
        <c:majorGridlines/>
        <c:majorTickMark val="none"/>
        <c:tickLblPos val="low"/>
        <c:spPr>
          <a:ln w="25400">
            <a:solidFill>
              <a:srgbClr val="FF0000">
                <a:alpha val="54000"/>
              </a:srgbClr>
            </a:solidFill>
            <a:prstDash val="solid"/>
          </a:ln>
        </c:spPr>
        <c:txPr>
          <a:bodyPr/>
          <a:lstStyle/>
          <a:p>
            <a:pPr>
              <a:defRPr sz="900" b="1"/>
            </a:pPr>
            <a:endParaRPr lang="en-US"/>
          </a:p>
        </c:txPr>
        <c:crossAx val="97494912"/>
        <c:crossesAt val="0"/>
        <c:auto val="1"/>
        <c:lblAlgn val="ctr"/>
        <c:lblOffset val="100"/>
      </c:catAx>
      <c:valAx>
        <c:axId val="97494912"/>
        <c:scaling>
          <c:orientation val="minMax"/>
        </c:scaling>
        <c:axPos val="l"/>
        <c:majorGridlines/>
        <c:numFmt formatCode="General" sourceLinked="1"/>
        <c:majorTickMark val="none"/>
        <c:tickLblPos val="nextTo"/>
        <c:spPr>
          <a:noFill/>
          <a:ln w="9525">
            <a:gradFill>
              <a:gsLst>
                <a:gs pos="0">
                  <a:srgbClr val="FF0000"/>
                </a:gs>
                <a:gs pos="50000">
                  <a:srgbClr val="4F81BD">
                    <a:tint val="44500"/>
                    <a:satMod val="160000"/>
                  </a:srgbClr>
                </a:gs>
                <a:gs pos="100000">
                  <a:srgbClr val="4F81BD">
                    <a:tint val="23500"/>
                    <a:satMod val="160000"/>
                  </a:srgbClr>
                </a:gs>
              </a:gsLst>
              <a:lin ang="5400000" scaled="0"/>
            </a:gradFill>
          </a:ln>
        </c:spPr>
        <c:txPr>
          <a:bodyPr/>
          <a:lstStyle/>
          <a:p>
            <a:pPr>
              <a:defRPr b="1"/>
            </a:pPr>
            <a:endParaRPr lang="en-US"/>
          </a:p>
        </c:txPr>
        <c:crossAx val="97493376"/>
        <c:crossesAt val="1"/>
        <c:crossBetween val="between"/>
      </c:valAx>
      <c:spPr>
        <a:noFill/>
      </c:spPr>
    </c:plotArea>
    <c:legend>
      <c:legendPos val="b"/>
      <c:layout>
        <c:manualLayout>
          <c:xMode val="edge"/>
          <c:yMode val="edge"/>
          <c:x val="6.2487043872327494E-2"/>
          <c:y val="0.87937830379704529"/>
          <c:w val="0.87502581902820076"/>
          <c:h val="9.0301689816862749E-2"/>
        </c:manualLayout>
      </c:layout>
      <c:txPr>
        <a:bodyPr/>
        <a:lstStyle/>
        <a:p>
          <a:pPr>
            <a:defRPr b="1"/>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lgn="ctr">
              <a:defRPr/>
            </a:pPr>
            <a:r>
              <a:rPr lang="en-US" sz="1200" b="1" i="0" u="none" strike="noStrike" baseline="0"/>
              <a:t>Frequency of using full text E-Resources</a:t>
            </a:r>
            <a:endParaRPr lang="en-US" sz="1200" i="0"/>
          </a:p>
        </c:rich>
      </c:tx>
    </c:title>
    <c:plotArea>
      <c:layout>
        <c:manualLayout>
          <c:layoutTarget val="inner"/>
          <c:xMode val="edge"/>
          <c:yMode val="edge"/>
          <c:x val="5.9661554164068951E-2"/>
          <c:y val="0.15767570720326618"/>
          <c:w val="0.94033844583592685"/>
          <c:h val="0.6077767421929402"/>
        </c:manualLayout>
      </c:layout>
      <c:barChart>
        <c:barDir val="col"/>
        <c:grouping val="clustered"/>
        <c:ser>
          <c:idx val="0"/>
          <c:order val="0"/>
          <c:tx>
            <c:strRef>
              <c:f>Sheet1!$B$1</c:f>
              <c:strCache>
                <c:ptCount val="1"/>
                <c:pt idx="0">
                  <c:v>Daily</c:v>
                </c:pt>
              </c:strCache>
            </c:strRef>
          </c:tx>
          <c:spPr>
            <a:solidFill>
              <a:schemeClr val="accent2"/>
            </a:solidFill>
          </c:spPr>
          <c:dLbls>
            <c:delete val="1"/>
          </c:dLbls>
          <c:cat>
            <c:strRef>
              <c:f>Sheet1!$A$2:$A$9</c:f>
              <c:strCache>
                <c:ptCount val="8"/>
                <c:pt idx="0">
                  <c:v>Emerald </c:v>
                </c:pt>
                <c:pt idx="1">
                  <c:v>SpringerLink</c:v>
                </c:pt>
                <c:pt idx="2">
                  <c:v>Knimbus</c:v>
                </c:pt>
                <c:pt idx="3">
                  <c:v>EBSCO</c:v>
                </c:pt>
                <c:pt idx="4">
                  <c:v>ProQuest Science </c:v>
                </c:pt>
                <c:pt idx="5">
                  <c:v>Taylor and francis </c:v>
                </c:pt>
                <c:pt idx="6">
                  <c:v>IET Digital Library </c:v>
                </c:pt>
                <c:pt idx="7">
                  <c:v>Elsevier’s Science Direct</c:v>
                </c:pt>
              </c:strCache>
            </c:strRef>
          </c:cat>
          <c:val>
            <c:numRef>
              <c:f>Sheet1!$B$2:$B$9</c:f>
              <c:numCache>
                <c:formatCode>General</c:formatCode>
                <c:ptCount val="8"/>
                <c:pt idx="0">
                  <c:v>26.41</c:v>
                </c:pt>
                <c:pt idx="1">
                  <c:v>18.86</c:v>
                </c:pt>
                <c:pt idx="2">
                  <c:v>17.920000000000002</c:v>
                </c:pt>
                <c:pt idx="3">
                  <c:v>14.15</c:v>
                </c:pt>
                <c:pt idx="4">
                  <c:v>14.15</c:v>
                </c:pt>
                <c:pt idx="5">
                  <c:v>12.26</c:v>
                </c:pt>
                <c:pt idx="6">
                  <c:v>11.32</c:v>
                </c:pt>
                <c:pt idx="7">
                  <c:v>8.49</c:v>
                </c:pt>
              </c:numCache>
            </c:numRef>
          </c:val>
        </c:ser>
        <c:ser>
          <c:idx val="1"/>
          <c:order val="1"/>
          <c:tx>
            <c:strRef>
              <c:f>Sheet1!$C$1</c:f>
              <c:strCache>
                <c:ptCount val="1"/>
                <c:pt idx="0">
                  <c:v>Weekly</c:v>
                </c:pt>
              </c:strCache>
            </c:strRef>
          </c:tx>
          <c:spPr>
            <a:solidFill>
              <a:schemeClr val="tx2">
                <a:lumMod val="60000"/>
                <a:lumOff val="40000"/>
              </a:schemeClr>
            </a:solidFill>
          </c:spPr>
          <c:dLbls>
            <c:delete val="1"/>
          </c:dLbls>
          <c:cat>
            <c:strRef>
              <c:f>Sheet1!$A$2:$A$9</c:f>
              <c:strCache>
                <c:ptCount val="8"/>
                <c:pt idx="0">
                  <c:v>Emerald </c:v>
                </c:pt>
                <c:pt idx="1">
                  <c:v>SpringerLink</c:v>
                </c:pt>
                <c:pt idx="2">
                  <c:v>Knimbus</c:v>
                </c:pt>
                <c:pt idx="3">
                  <c:v>EBSCO</c:v>
                </c:pt>
                <c:pt idx="4">
                  <c:v>ProQuest Science </c:v>
                </c:pt>
                <c:pt idx="5">
                  <c:v>Taylor and francis </c:v>
                </c:pt>
                <c:pt idx="6">
                  <c:v>IET Digital Library </c:v>
                </c:pt>
                <c:pt idx="7">
                  <c:v>Elsevier’s Science Direct</c:v>
                </c:pt>
              </c:strCache>
            </c:strRef>
          </c:cat>
          <c:val>
            <c:numRef>
              <c:f>Sheet1!$C$2:$C$9</c:f>
              <c:numCache>
                <c:formatCode>General</c:formatCode>
                <c:ptCount val="8"/>
                <c:pt idx="0">
                  <c:v>10.370000000000006</c:v>
                </c:pt>
                <c:pt idx="1">
                  <c:v>18.86</c:v>
                </c:pt>
                <c:pt idx="2">
                  <c:v>16.03</c:v>
                </c:pt>
                <c:pt idx="3">
                  <c:v>16.979999999999986</c:v>
                </c:pt>
                <c:pt idx="4">
                  <c:v>10.370000000000006</c:v>
                </c:pt>
                <c:pt idx="5">
                  <c:v>5.6599999999999975</c:v>
                </c:pt>
                <c:pt idx="6">
                  <c:v>22.64</c:v>
                </c:pt>
                <c:pt idx="7">
                  <c:v>12.26</c:v>
                </c:pt>
              </c:numCache>
            </c:numRef>
          </c:val>
        </c:ser>
        <c:ser>
          <c:idx val="2"/>
          <c:order val="2"/>
          <c:tx>
            <c:strRef>
              <c:f>Sheet1!$D$1</c:f>
              <c:strCache>
                <c:ptCount val="1"/>
                <c:pt idx="0">
                  <c:v>Fortnightly</c:v>
                </c:pt>
              </c:strCache>
            </c:strRef>
          </c:tx>
          <c:spPr>
            <a:solidFill>
              <a:srgbClr val="FFC000"/>
            </a:solidFill>
          </c:spPr>
          <c:dLbls>
            <c:delete val="1"/>
          </c:dLbls>
          <c:cat>
            <c:strRef>
              <c:f>Sheet1!$A$2:$A$9</c:f>
              <c:strCache>
                <c:ptCount val="8"/>
                <c:pt idx="0">
                  <c:v>Emerald </c:v>
                </c:pt>
                <c:pt idx="1">
                  <c:v>SpringerLink</c:v>
                </c:pt>
                <c:pt idx="2">
                  <c:v>Knimbus</c:v>
                </c:pt>
                <c:pt idx="3">
                  <c:v>EBSCO</c:v>
                </c:pt>
                <c:pt idx="4">
                  <c:v>ProQuest Science </c:v>
                </c:pt>
                <c:pt idx="5">
                  <c:v>Taylor and francis </c:v>
                </c:pt>
                <c:pt idx="6">
                  <c:v>IET Digital Library </c:v>
                </c:pt>
                <c:pt idx="7">
                  <c:v>Elsevier’s Science Direct</c:v>
                </c:pt>
              </c:strCache>
            </c:strRef>
          </c:cat>
          <c:val>
            <c:numRef>
              <c:f>Sheet1!$D$2:$D$9</c:f>
              <c:numCache>
                <c:formatCode>General</c:formatCode>
                <c:ptCount val="8"/>
                <c:pt idx="0">
                  <c:v>15.09</c:v>
                </c:pt>
                <c:pt idx="1">
                  <c:v>27.35</c:v>
                </c:pt>
                <c:pt idx="2">
                  <c:v>12.26</c:v>
                </c:pt>
                <c:pt idx="3">
                  <c:v>12.26</c:v>
                </c:pt>
                <c:pt idx="4">
                  <c:v>2.8299999999999987</c:v>
                </c:pt>
                <c:pt idx="5">
                  <c:v>20.75</c:v>
                </c:pt>
                <c:pt idx="6">
                  <c:v>13.2</c:v>
                </c:pt>
                <c:pt idx="7">
                  <c:v>17.920000000000002</c:v>
                </c:pt>
              </c:numCache>
            </c:numRef>
          </c:val>
        </c:ser>
        <c:ser>
          <c:idx val="3"/>
          <c:order val="3"/>
          <c:tx>
            <c:strRef>
              <c:f>Sheet1!$E$1</c:f>
              <c:strCache>
                <c:ptCount val="1"/>
                <c:pt idx="0">
                  <c:v>Monthly</c:v>
                </c:pt>
              </c:strCache>
            </c:strRef>
          </c:tx>
          <c:spPr>
            <a:solidFill>
              <a:srgbClr val="002060"/>
            </a:solidFill>
          </c:spPr>
          <c:dLbls>
            <c:delete val="1"/>
          </c:dLbls>
          <c:cat>
            <c:strRef>
              <c:f>Sheet1!$A$2:$A$9</c:f>
              <c:strCache>
                <c:ptCount val="8"/>
                <c:pt idx="0">
                  <c:v>Emerald </c:v>
                </c:pt>
                <c:pt idx="1">
                  <c:v>SpringerLink</c:v>
                </c:pt>
                <c:pt idx="2">
                  <c:v>Knimbus</c:v>
                </c:pt>
                <c:pt idx="3">
                  <c:v>EBSCO</c:v>
                </c:pt>
                <c:pt idx="4">
                  <c:v>ProQuest Science </c:v>
                </c:pt>
                <c:pt idx="5">
                  <c:v>Taylor and francis </c:v>
                </c:pt>
                <c:pt idx="6">
                  <c:v>IET Digital Library </c:v>
                </c:pt>
                <c:pt idx="7">
                  <c:v>Elsevier’s Science Direct</c:v>
                </c:pt>
              </c:strCache>
            </c:strRef>
          </c:cat>
          <c:val>
            <c:numRef>
              <c:f>Sheet1!$E$2:$E$9</c:f>
              <c:numCache>
                <c:formatCode>General</c:formatCode>
                <c:ptCount val="8"/>
                <c:pt idx="0">
                  <c:v>18.86</c:v>
                </c:pt>
                <c:pt idx="1">
                  <c:v>14.15</c:v>
                </c:pt>
                <c:pt idx="2">
                  <c:v>18.86</c:v>
                </c:pt>
                <c:pt idx="3">
                  <c:v>25.47</c:v>
                </c:pt>
                <c:pt idx="4">
                  <c:v>50</c:v>
                </c:pt>
                <c:pt idx="5">
                  <c:v>16.979999999999986</c:v>
                </c:pt>
                <c:pt idx="6">
                  <c:v>24.52</c:v>
                </c:pt>
                <c:pt idx="7">
                  <c:v>23.58</c:v>
                </c:pt>
              </c:numCache>
            </c:numRef>
          </c:val>
        </c:ser>
        <c:ser>
          <c:idx val="4"/>
          <c:order val="4"/>
          <c:tx>
            <c:strRef>
              <c:f>Sheet1!$F$1</c:f>
              <c:strCache>
                <c:ptCount val="1"/>
                <c:pt idx="0">
                  <c:v>Occasionally</c:v>
                </c:pt>
              </c:strCache>
            </c:strRef>
          </c:tx>
          <c:spPr>
            <a:solidFill>
              <a:srgbClr val="FF0000"/>
            </a:solidFill>
          </c:spPr>
          <c:dLbls>
            <c:delete val="1"/>
          </c:dLbls>
          <c:cat>
            <c:strRef>
              <c:f>Sheet1!$A$2:$A$9</c:f>
              <c:strCache>
                <c:ptCount val="8"/>
                <c:pt idx="0">
                  <c:v>Emerald </c:v>
                </c:pt>
                <c:pt idx="1">
                  <c:v>SpringerLink</c:v>
                </c:pt>
                <c:pt idx="2">
                  <c:v>Knimbus</c:v>
                </c:pt>
                <c:pt idx="3">
                  <c:v>EBSCO</c:v>
                </c:pt>
                <c:pt idx="4">
                  <c:v>ProQuest Science </c:v>
                </c:pt>
                <c:pt idx="5">
                  <c:v>Taylor and francis </c:v>
                </c:pt>
                <c:pt idx="6">
                  <c:v>IET Digital Library </c:v>
                </c:pt>
                <c:pt idx="7">
                  <c:v>Elsevier’s Science Direct</c:v>
                </c:pt>
              </c:strCache>
            </c:strRef>
          </c:cat>
          <c:val>
            <c:numRef>
              <c:f>Sheet1!$F$2:$F$9</c:f>
              <c:numCache>
                <c:formatCode>General</c:formatCode>
                <c:ptCount val="8"/>
                <c:pt idx="0">
                  <c:v>29.24</c:v>
                </c:pt>
                <c:pt idx="1">
                  <c:v>20.75</c:v>
                </c:pt>
                <c:pt idx="2">
                  <c:v>34.9</c:v>
                </c:pt>
                <c:pt idx="3">
                  <c:v>31.130000000000031</c:v>
                </c:pt>
                <c:pt idx="4">
                  <c:v>22.64</c:v>
                </c:pt>
                <c:pt idx="5">
                  <c:v>44.33</c:v>
                </c:pt>
                <c:pt idx="6">
                  <c:v>28.3</c:v>
                </c:pt>
                <c:pt idx="7">
                  <c:v>37.730000000000011</c:v>
                </c:pt>
              </c:numCache>
            </c:numRef>
          </c:val>
        </c:ser>
        <c:dLbls>
          <c:showVal val="1"/>
        </c:dLbls>
        <c:overlap val="-25"/>
        <c:axId val="100508416"/>
        <c:axId val="100509952"/>
      </c:barChart>
      <c:catAx>
        <c:axId val="100508416"/>
        <c:scaling>
          <c:orientation val="minMax"/>
        </c:scaling>
        <c:axPos val="b"/>
        <c:majorGridlines/>
        <c:minorGridlines/>
        <c:numFmt formatCode="General" sourceLinked="1"/>
        <c:majorTickMark val="none"/>
        <c:tickLblPos val="nextTo"/>
        <c:txPr>
          <a:bodyPr/>
          <a:lstStyle/>
          <a:p>
            <a:pPr>
              <a:defRPr sz="800" b="1">
                <a:latin typeface="Times New Roman" pitchFamily="18" charset="0"/>
                <a:cs typeface="Times New Roman" pitchFamily="18" charset="0"/>
              </a:defRPr>
            </a:pPr>
            <a:endParaRPr lang="en-US"/>
          </a:p>
        </c:txPr>
        <c:crossAx val="100509952"/>
        <c:crosses val="autoZero"/>
        <c:auto val="1"/>
        <c:lblAlgn val="ctr"/>
        <c:lblOffset val="100"/>
      </c:catAx>
      <c:valAx>
        <c:axId val="100509952"/>
        <c:scaling>
          <c:orientation val="minMax"/>
        </c:scaling>
        <c:axPos val="l"/>
        <c:majorGridlines/>
        <c:numFmt formatCode="General" sourceLinked="1"/>
        <c:tickLblPos val="nextTo"/>
        <c:txPr>
          <a:bodyPr/>
          <a:lstStyle/>
          <a:p>
            <a:pPr>
              <a:defRPr sz="900" b="1"/>
            </a:pPr>
            <a:endParaRPr lang="en-US"/>
          </a:p>
        </c:txPr>
        <c:crossAx val="100508416"/>
        <c:crosses val="autoZero"/>
        <c:crossBetween val="between"/>
      </c:valAx>
      <c:spPr>
        <a:gradFill>
          <a:gsLst>
            <a:gs pos="50000">
              <a:sysClr val="window" lastClr="FFFFFF"/>
            </a:gs>
            <a:gs pos="50000">
              <a:srgbClr val="4F81BD">
                <a:tint val="44500"/>
                <a:satMod val="160000"/>
              </a:srgbClr>
            </a:gs>
            <a:gs pos="100000">
              <a:srgbClr val="4F81BD">
                <a:tint val="23500"/>
                <a:satMod val="160000"/>
              </a:srgbClr>
            </a:gs>
          </a:gsLst>
          <a:lin ang="5400000" scaled="0"/>
        </a:gradFill>
      </c:spPr>
    </c:plotArea>
    <c:legend>
      <c:legendPos val="t"/>
      <c:layout>
        <c:manualLayout>
          <c:xMode val="edge"/>
          <c:yMode val="edge"/>
          <c:x val="9.9278936216972341E-2"/>
          <c:y val="0.9119214785651869"/>
          <c:w val="0.80634970863374911"/>
          <c:h val="8.3717191601050026E-2"/>
        </c:manualLayout>
      </c:layout>
      <c:txPr>
        <a:bodyPr/>
        <a:lstStyle/>
        <a:p>
          <a:pPr>
            <a:defRPr sz="900" b="1"/>
          </a:pPr>
          <a:endParaRPr lang="en-US"/>
        </a:p>
      </c:txPr>
    </c:legend>
    <c:plotVisOnly val="1"/>
  </c:chart>
  <c:spPr>
    <a:gradFill>
      <a:gsLst>
        <a:gs pos="0">
          <a:srgbClr val="F79646">
            <a:lumMod val="60000"/>
            <a:lumOff val="4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a:pPr>
            <a:r>
              <a:rPr lang="en-US" sz="1200" b="1" i="0" u="none" strike="noStrike" baseline="0"/>
              <a:t>Use of Bibliographic Databases</a:t>
            </a:r>
            <a:endParaRPr lang="en-US" sz="1200" i="0"/>
          </a:p>
        </c:rich>
      </c:tx>
    </c:title>
    <c:plotArea>
      <c:layout>
        <c:manualLayout>
          <c:layoutTarget val="inner"/>
          <c:xMode val="edge"/>
          <c:yMode val="edge"/>
          <c:x val="8.4488407699037621E-2"/>
          <c:y val="0.13473388743073791"/>
          <c:w val="0.88080468066491691"/>
          <c:h val="0.61935002916302162"/>
        </c:manualLayout>
      </c:layout>
      <c:barChart>
        <c:barDir val="col"/>
        <c:grouping val="clustered"/>
        <c:ser>
          <c:idx val="0"/>
          <c:order val="0"/>
          <c:tx>
            <c:strRef>
              <c:f>Sheet1!$B$12</c:f>
              <c:strCache>
                <c:ptCount val="1"/>
                <c:pt idx="0">
                  <c:v>Daily</c:v>
                </c:pt>
              </c:strCache>
            </c:strRef>
          </c:tx>
          <c:spPr>
            <a:solidFill>
              <a:schemeClr val="accent6">
                <a:lumMod val="75000"/>
              </a:schemeClr>
            </a:solidFill>
          </c:spPr>
          <c:cat>
            <c:strRef>
              <c:f>Sheet1!$A$13:$A$18</c:f>
              <c:strCache>
                <c:ptCount val="6"/>
                <c:pt idx="0">
                  <c:v>MathSciNet</c:v>
                </c:pt>
                <c:pt idx="1">
                  <c:v>INSPEC</c:v>
                </c:pt>
                <c:pt idx="2">
                  <c:v>JCCC</c:v>
                </c:pt>
                <c:pt idx="3">
                  <c:v>Web of Science</c:v>
                </c:pt>
                <c:pt idx="4">
                  <c:v>SciFinder</c:v>
                </c:pt>
                <c:pt idx="5">
                  <c:v>SCOPUS</c:v>
                </c:pt>
              </c:strCache>
            </c:strRef>
          </c:cat>
          <c:val>
            <c:numRef>
              <c:f>Sheet1!$B$13:$B$18</c:f>
              <c:numCache>
                <c:formatCode>General</c:formatCode>
                <c:ptCount val="6"/>
                <c:pt idx="0">
                  <c:v>29.24</c:v>
                </c:pt>
                <c:pt idx="1">
                  <c:v>12.26</c:v>
                </c:pt>
                <c:pt idx="2">
                  <c:v>9.43</c:v>
                </c:pt>
                <c:pt idx="3">
                  <c:v>5.6599999999999975</c:v>
                </c:pt>
                <c:pt idx="4">
                  <c:v>0</c:v>
                </c:pt>
                <c:pt idx="5">
                  <c:v>0</c:v>
                </c:pt>
              </c:numCache>
            </c:numRef>
          </c:val>
        </c:ser>
        <c:ser>
          <c:idx val="1"/>
          <c:order val="1"/>
          <c:tx>
            <c:strRef>
              <c:f>Sheet1!$C$12</c:f>
              <c:strCache>
                <c:ptCount val="1"/>
                <c:pt idx="0">
                  <c:v>Weekly</c:v>
                </c:pt>
              </c:strCache>
            </c:strRef>
          </c:tx>
          <c:spPr>
            <a:solidFill>
              <a:schemeClr val="accent5">
                <a:lumMod val="60000"/>
                <a:lumOff val="40000"/>
              </a:schemeClr>
            </a:solidFill>
          </c:spPr>
          <c:cat>
            <c:strRef>
              <c:f>Sheet1!$A$13:$A$18</c:f>
              <c:strCache>
                <c:ptCount val="6"/>
                <c:pt idx="0">
                  <c:v>MathSciNet</c:v>
                </c:pt>
                <c:pt idx="1">
                  <c:v>INSPEC</c:v>
                </c:pt>
                <c:pt idx="2">
                  <c:v>JCCC</c:v>
                </c:pt>
                <c:pt idx="3">
                  <c:v>Web of Science</c:v>
                </c:pt>
                <c:pt idx="4">
                  <c:v>SciFinder</c:v>
                </c:pt>
                <c:pt idx="5">
                  <c:v>SCOPUS</c:v>
                </c:pt>
              </c:strCache>
            </c:strRef>
          </c:cat>
          <c:val>
            <c:numRef>
              <c:f>Sheet1!$C$13:$C$18</c:f>
              <c:numCache>
                <c:formatCode>General</c:formatCode>
                <c:ptCount val="6"/>
                <c:pt idx="0">
                  <c:v>14.15</c:v>
                </c:pt>
                <c:pt idx="1">
                  <c:v>19.809999999999999</c:v>
                </c:pt>
                <c:pt idx="2">
                  <c:v>23.58</c:v>
                </c:pt>
                <c:pt idx="3">
                  <c:v>10.370000000000006</c:v>
                </c:pt>
                <c:pt idx="4">
                  <c:v>16.03</c:v>
                </c:pt>
                <c:pt idx="5">
                  <c:v>5.6599999999999975</c:v>
                </c:pt>
              </c:numCache>
            </c:numRef>
          </c:val>
        </c:ser>
        <c:ser>
          <c:idx val="2"/>
          <c:order val="2"/>
          <c:tx>
            <c:strRef>
              <c:f>Sheet1!$D$12</c:f>
              <c:strCache>
                <c:ptCount val="1"/>
                <c:pt idx="0">
                  <c:v>Fortnightly</c:v>
                </c:pt>
              </c:strCache>
            </c:strRef>
          </c:tx>
          <c:spPr>
            <a:solidFill>
              <a:schemeClr val="bg2">
                <a:lumMod val="75000"/>
              </a:schemeClr>
            </a:solidFill>
          </c:spPr>
          <c:cat>
            <c:strRef>
              <c:f>Sheet1!$A$13:$A$18</c:f>
              <c:strCache>
                <c:ptCount val="6"/>
                <c:pt idx="0">
                  <c:v>MathSciNet</c:v>
                </c:pt>
                <c:pt idx="1">
                  <c:v>INSPEC</c:v>
                </c:pt>
                <c:pt idx="2">
                  <c:v>JCCC</c:v>
                </c:pt>
                <c:pt idx="3">
                  <c:v>Web of Science</c:v>
                </c:pt>
                <c:pt idx="4">
                  <c:v>SciFinder</c:v>
                </c:pt>
                <c:pt idx="5">
                  <c:v>SCOPUS</c:v>
                </c:pt>
              </c:strCache>
            </c:strRef>
          </c:cat>
          <c:val>
            <c:numRef>
              <c:f>Sheet1!$D$13:$D$18</c:f>
              <c:numCache>
                <c:formatCode>General</c:formatCode>
                <c:ptCount val="6"/>
                <c:pt idx="0">
                  <c:v>16.03</c:v>
                </c:pt>
                <c:pt idx="1">
                  <c:v>15.09</c:v>
                </c:pt>
                <c:pt idx="2">
                  <c:v>35.839999999999996</c:v>
                </c:pt>
                <c:pt idx="3">
                  <c:v>21.69</c:v>
                </c:pt>
                <c:pt idx="4">
                  <c:v>12.26</c:v>
                </c:pt>
                <c:pt idx="5">
                  <c:v>13.2</c:v>
                </c:pt>
              </c:numCache>
            </c:numRef>
          </c:val>
        </c:ser>
        <c:ser>
          <c:idx val="3"/>
          <c:order val="3"/>
          <c:tx>
            <c:strRef>
              <c:f>Sheet1!$E$12</c:f>
              <c:strCache>
                <c:ptCount val="1"/>
                <c:pt idx="0">
                  <c:v>Monthly</c:v>
                </c:pt>
              </c:strCache>
            </c:strRef>
          </c:tx>
          <c:spPr>
            <a:solidFill>
              <a:srgbClr val="002060"/>
            </a:solidFill>
          </c:spPr>
          <c:cat>
            <c:strRef>
              <c:f>Sheet1!$A$13:$A$18</c:f>
              <c:strCache>
                <c:ptCount val="6"/>
                <c:pt idx="0">
                  <c:v>MathSciNet</c:v>
                </c:pt>
                <c:pt idx="1">
                  <c:v>INSPEC</c:v>
                </c:pt>
                <c:pt idx="2">
                  <c:v>JCCC</c:v>
                </c:pt>
                <c:pt idx="3">
                  <c:v>Web of Science</c:v>
                </c:pt>
                <c:pt idx="4">
                  <c:v>SciFinder</c:v>
                </c:pt>
                <c:pt idx="5">
                  <c:v>SCOPUS</c:v>
                </c:pt>
              </c:strCache>
            </c:strRef>
          </c:cat>
          <c:val>
            <c:numRef>
              <c:f>Sheet1!$E$13:$E$18</c:f>
              <c:numCache>
                <c:formatCode>General</c:formatCode>
                <c:ptCount val="6"/>
                <c:pt idx="0">
                  <c:v>17.920000000000002</c:v>
                </c:pt>
                <c:pt idx="1">
                  <c:v>17.920000000000002</c:v>
                </c:pt>
                <c:pt idx="2">
                  <c:v>13.2</c:v>
                </c:pt>
                <c:pt idx="3">
                  <c:v>25.47</c:v>
                </c:pt>
                <c:pt idx="4">
                  <c:v>21.69</c:v>
                </c:pt>
                <c:pt idx="5">
                  <c:v>24.52</c:v>
                </c:pt>
              </c:numCache>
            </c:numRef>
          </c:val>
        </c:ser>
        <c:ser>
          <c:idx val="4"/>
          <c:order val="4"/>
          <c:tx>
            <c:strRef>
              <c:f>Sheet1!$F$12</c:f>
              <c:strCache>
                <c:ptCount val="1"/>
                <c:pt idx="0">
                  <c:v>Occasionally</c:v>
                </c:pt>
              </c:strCache>
            </c:strRef>
          </c:tx>
          <c:spPr>
            <a:solidFill>
              <a:srgbClr val="00B050"/>
            </a:solidFill>
          </c:spPr>
          <c:cat>
            <c:strRef>
              <c:f>Sheet1!$A$13:$A$18</c:f>
              <c:strCache>
                <c:ptCount val="6"/>
                <c:pt idx="0">
                  <c:v>MathSciNet</c:v>
                </c:pt>
                <c:pt idx="1">
                  <c:v>INSPEC</c:v>
                </c:pt>
                <c:pt idx="2">
                  <c:v>JCCC</c:v>
                </c:pt>
                <c:pt idx="3">
                  <c:v>Web of Science</c:v>
                </c:pt>
                <c:pt idx="4">
                  <c:v>SciFinder</c:v>
                </c:pt>
                <c:pt idx="5">
                  <c:v>SCOPUS</c:v>
                </c:pt>
              </c:strCache>
            </c:strRef>
          </c:cat>
          <c:val>
            <c:numRef>
              <c:f>Sheet1!$F$13:$F$18</c:f>
              <c:numCache>
                <c:formatCode>General</c:formatCode>
                <c:ptCount val="6"/>
                <c:pt idx="0">
                  <c:v>22.64</c:v>
                </c:pt>
                <c:pt idx="1">
                  <c:v>34.090000000000003</c:v>
                </c:pt>
                <c:pt idx="2">
                  <c:v>17.920000000000002</c:v>
                </c:pt>
                <c:pt idx="3">
                  <c:v>36.790000000000013</c:v>
                </c:pt>
                <c:pt idx="4">
                  <c:v>50</c:v>
                </c:pt>
                <c:pt idx="5">
                  <c:v>56.06</c:v>
                </c:pt>
              </c:numCache>
            </c:numRef>
          </c:val>
        </c:ser>
        <c:axId val="100582528"/>
        <c:axId val="100584064"/>
      </c:barChart>
      <c:catAx>
        <c:axId val="100582528"/>
        <c:scaling>
          <c:orientation val="minMax"/>
        </c:scaling>
        <c:axPos val="b"/>
        <c:minorGridlines/>
        <c:tickLblPos val="nextTo"/>
        <c:txPr>
          <a:bodyPr/>
          <a:lstStyle/>
          <a:p>
            <a:pPr>
              <a:defRPr sz="900"/>
            </a:pPr>
            <a:endParaRPr lang="en-US"/>
          </a:p>
        </c:txPr>
        <c:crossAx val="100584064"/>
        <c:crosses val="autoZero"/>
        <c:auto val="1"/>
        <c:lblAlgn val="ctr"/>
        <c:lblOffset val="100"/>
      </c:catAx>
      <c:valAx>
        <c:axId val="100584064"/>
        <c:scaling>
          <c:orientation val="minMax"/>
        </c:scaling>
        <c:axPos val="l"/>
        <c:majorGridlines/>
        <c:numFmt formatCode="General" sourceLinked="1"/>
        <c:tickLblPos val="nextTo"/>
        <c:txPr>
          <a:bodyPr/>
          <a:lstStyle/>
          <a:p>
            <a:pPr>
              <a:defRPr b="1"/>
            </a:pPr>
            <a:endParaRPr lang="en-US"/>
          </a:p>
        </c:txPr>
        <c:crossAx val="100582528"/>
        <c:crosses val="autoZero"/>
        <c:crossBetween val="between"/>
      </c:valAx>
      <c:spPr>
        <a:scene3d>
          <a:camera prst="orthographicFront"/>
          <a:lightRig rig="threePt" dir="t"/>
        </a:scene3d>
        <a:sp3d>
          <a:bevelB w="139700" prst="cross"/>
        </a:sp3d>
      </c:spPr>
    </c:plotArea>
    <c:legend>
      <c:legendPos val="r"/>
      <c:layout>
        <c:manualLayout>
          <c:xMode val="edge"/>
          <c:yMode val="edge"/>
          <c:x val="7.3626421697287836E-2"/>
          <c:y val="0.89255869058034409"/>
          <c:w val="0.85970691163604562"/>
          <c:h val="0.10377114319043459"/>
        </c:manualLayout>
      </c:layout>
    </c:legend>
    <c:plotVisOnly val="1"/>
  </c:chart>
  <c:txPr>
    <a:bodyPr/>
    <a:lstStyle/>
    <a:p>
      <a:pPr>
        <a:defRPr b="1"/>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0"/>
  <c:chart>
    <c:title>
      <c:tx>
        <c:rich>
          <a:bodyPr/>
          <a:lstStyle/>
          <a:p>
            <a:pPr>
              <a:defRPr sz="1200"/>
            </a:pPr>
            <a:r>
              <a:rPr lang="en-US" sz="1200" b="1" i="0" u="none" strike="noStrike" baseline="0"/>
              <a:t>Influence made to known about VTU-Consortium</a:t>
            </a:r>
            <a:endParaRPr lang="en-US" sz="1200" i="0"/>
          </a:p>
        </c:rich>
      </c:tx>
      <c:layout>
        <c:manualLayout>
          <c:xMode val="edge"/>
          <c:yMode val="edge"/>
          <c:x val="0.15087740918913944"/>
          <c:y val="1.1261169594283523E-2"/>
        </c:manualLayout>
      </c:layout>
      <c:overlay val="1"/>
    </c:title>
    <c:plotArea>
      <c:layout>
        <c:manualLayout>
          <c:layoutTarget val="inner"/>
          <c:xMode val="edge"/>
          <c:yMode val="edge"/>
          <c:x val="9.8075094169714452E-2"/>
          <c:y val="0.14387758821813937"/>
          <c:w val="0.87136911233376346"/>
          <c:h val="0.66313210848643911"/>
        </c:manualLayout>
      </c:layout>
      <c:barChart>
        <c:barDir val="col"/>
        <c:grouping val="clustered"/>
        <c:ser>
          <c:idx val="0"/>
          <c:order val="0"/>
          <c:tx>
            <c:strRef>
              <c:f>Sheet2!$B$1</c:f>
              <c:strCache>
                <c:ptCount val="1"/>
              </c:strCache>
            </c:strRef>
          </c:tx>
          <c:dLbls>
            <c:dLbl>
              <c:idx val="0"/>
              <c:layout>
                <c:manualLayout>
                  <c:x val="0"/>
                  <c:y val="2.3148148148148147E-2"/>
                </c:manualLayout>
              </c:layout>
              <c:showVal val="1"/>
            </c:dLbl>
            <c:dLbl>
              <c:idx val="1"/>
              <c:layout>
                <c:manualLayout>
                  <c:x val="5.5555555555555558E-3"/>
                  <c:y val="2.3148148148148147E-2"/>
                </c:manualLayout>
              </c:layout>
              <c:showVal val="1"/>
            </c:dLbl>
            <c:txPr>
              <a:bodyPr/>
              <a:lstStyle/>
              <a:p>
                <a:pPr>
                  <a:defRPr sz="900" b="1"/>
                </a:pPr>
                <a:endParaRPr lang="en-US"/>
              </a:p>
            </c:txPr>
            <c:showVal val="1"/>
          </c:dLbls>
          <c:cat>
            <c:strRef>
              <c:f>Sheet2!$A$2:$A$7</c:f>
              <c:strCache>
                <c:ptCount val="6"/>
                <c:pt idx="0">
                  <c:v>Library Staff</c:v>
                </c:pt>
                <c:pt idx="1">
                  <c:v>Internet</c:v>
                </c:pt>
                <c:pt idx="2">
                  <c:v>Colleagues</c:v>
                </c:pt>
                <c:pt idx="3">
                  <c:v>Journals</c:v>
                </c:pt>
                <c:pt idx="4">
                  <c:v>E-mail</c:v>
                </c:pt>
                <c:pt idx="5">
                  <c:v>Others</c:v>
                </c:pt>
              </c:strCache>
            </c:strRef>
          </c:cat>
          <c:val>
            <c:numRef>
              <c:f>Sheet2!$B$2:$B$7</c:f>
              <c:numCache>
                <c:formatCode>General</c:formatCode>
                <c:ptCount val="6"/>
                <c:pt idx="0">
                  <c:v>32.07</c:v>
                </c:pt>
                <c:pt idx="1">
                  <c:v>27.35</c:v>
                </c:pt>
                <c:pt idx="2">
                  <c:v>18.86</c:v>
                </c:pt>
                <c:pt idx="3">
                  <c:v>8.49</c:v>
                </c:pt>
                <c:pt idx="4">
                  <c:v>6.6</c:v>
                </c:pt>
                <c:pt idx="5">
                  <c:v>6.6</c:v>
                </c:pt>
              </c:numCache>
            </c:numRef>
          </c:val>
        </c:ser>
        <c:axId val="100993664"/>
        <c:axId val="101004032"/>
      </c:barChart>
      <c:dateAx>
        <c:axId val="100993664"/>
        <c:scaling>
          <c:orientation val="minMax"/>
        </c:scaling>
        <c:axPos val="b"/>
        <c:majorGridlines/>
        <c:title>
          <c:tx>
            <c:rich>
              <a:bodyPr/>
              <a:lstStyle/>
              <a:p>
                <a:pPr>
                  <a:defRPr/>
                </a:pPr>
                <a:r>
                  <a:rPr lang="en-US"/>
                  <a:t>Influenced By</a:t>
                </a:r>
              </a:p>
            </c:rich>
          </c:tx>
          <c:layout>
            <c:manualLayout>
              <c:xMode val="edge"/>
              <c:yMode val="edge"/>
              <c:x val="0.40002887139107912"/>
              <c:y val="0.92497666958296576"/>
            </c:manualLayout>
          </c:layout>
        </c:title>
        <c:majorTickMark val="none"/>
        <c:tickLblPos val="nextTo"/>
        <c:txPr>
          <a:bodyPr/>
          <a:lstStyle/>
          <a:p>
            <a:pPr>
              <a:defRPr sz="900" b="1"/>
            </a:pPr>
            <a:endParaRPr lang="en-US"/>
          </a:p>
        </c:txPr>
        <c:crossAx val="101004032"/>
        <c:crosses val="autoZero"/>
        <c:lblOffset val="100"/>
        <c:baseTimeUnit val="days"/>
      </c:dateAx>
      <c:valAx>
        <c:axId val="101004032"/>
        <c:scaling>
          <c:orientation val="minMax"/>
        </c:scaling>
        <c:axPos val="l"/>
        <c:majorGridlines/>
        <c:title>
          <c:tx>
            <c:rich>
              <a:bodyPr/>
              <a:lstStyle/>
              <a:p>
                <a:pPr>
                  <a:defRPr/>
                </a:pPr>
                <a:r>
                  <a:rPr lang="en-US"/>
                  <a:t>Percentage</a:t>
                </a:r>
                <a:r>
                  <a:rPr lang="en-US" baseline="0"/>
                  <a:t> of Respondents</a:t>
                </a:r>
                <a:endParaRPr lang="en-US"/>
              </a:p>
            </c:rich>
          </c:tx>
          <c:layout>
            <c:manualLayout>
              <c:xMode val="edge"/>
              <c:yMode val="edge"/>
              <c:x val="0"/>
              <c:y val="0.16546660834062421"/>
            </c:manualLayout>
          </c:layout>
        </c:title>
        <c:numFmt formatCode="General" sourceLinked="1"/>
        <c:tickLblPos val="nextTo"/>
        <c:txPr>
          <a:bodyPr/>
          <a:lstStyle/>
          <a:p>
            <a:pPr>
              <a:defRPr sz="900"/>
            </a:pPr>
            <a:endParaRPr lang="en-US"/>
          </a:p>
        </c:txPr>
        <c:crossAx val="100993664"/>
        <c:crosses val="autoZero"/>
        <c:crossBetween val="between"/>
      </c:valAx>
      <c:spPr>
        <a:effectLst>
          <a:outerShdw blurRad="50800" dist="50800" dir="5400000" algn="ctr" rotWithShape="0">
            <a:srgbClr val="000000">
              <a:alpha val="39000"/>
            </a:srgbClr>
          </a:outerShdw>
        </a:effectLst>
      </c:spPr>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0.22917</cdr:x>
      <cdr:y>0.00347</cdr:y>
    </cdr:from>
    <cdr:to>
      <cdr:x>0.79722</cdr:x>
      <cdr:y>0.09459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0" y="9525"/>
          <a:ext cx="2597121" cy="24995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185C6E-EC87-4330-B595-19F6E6F0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4291</TotalTime>
  <Pages>13</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House</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Mallikarjun</dc:creator>
  <cp:lastModifiedBy>Ramesh</cp:lastModifiedBy>
  <cp:revision>329</cp:revision>
  <cp:lastPrinted>2015-06-08T05:54:00Z</cp:lastPrinted>
  <dcterms:created xsi:type="dcterms:W3CDTF">2016-04-11T05:43:00Z</dcterms:created>
  <dcterms:modified xsi:type="dcterms:W3CDTF">2016-07-25T09:38:00Z</dcterms:modified>
</cp:coreProperties>
</file>