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03" w:rsidRDefault="00FC73D8">
      <w:pPr>
        <w:rPr>
          <w:noProof/>
        </w:rPr>
      </w:pPr>
      <w:r>
        <w:rPr>
          <w:noProof/>
          <w:lang w:val="es-AR" w:eastAsia="es-AR"/>
        </w:rPr>
        <w:drawing>
          <wp:anchor distT="0" distB="0" distL="114300" distR="114300" simplePos="0" relativeHeight="251658240" behindDoc="1" locked="0" layoutInCell="1" allowOverlap="1">
            <wp:simplePos x="195943" y="228600"/>
            <wp:positionH relativeFrom="page">
              <wp:align>center</wp:align>
            </wp:positionH>
            <wp:positionV relativeFrom="page">
              <wp:align>center</wp:align>
            </wp:positionV>
            <wp:extent cx="7560000" cy="10692000"/>
            <wp:effectExtent l="0" t="0" r="3175" b="0"/>
            <wp:wrapNone/>
            <wp:docPr id="1" name="Imagen 1" descr="C:\Users\fsangoi.CAICYT\Desktop\TAREA - IMAGEN INSTITUCIONAL OFICINAS\PUBLICACIONES BASE\Base2-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fsangoi.CAICYT\Desktop\TAREA - IMAGEN INSTITUCIONAL OFICINAS\PUBLICACIONES BASE\Base2-01.jpg"/>
                    <pic:cNvPicPr preferRelativeResize="0">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anchor>
        </w:drawing>
      </w:r>
    </w:p>
    <w:p w:rsidR="00144703" w:rsidRDefault="00144703">
      <w:pPr>
        <w:rPr>
          <w:noProof/>
        </w:rPr>
      </w:pPr>
    </w:p>
    <w:p w:rsidR="004F0563" w:rsidRDefault="004F0563" w:rsidP="004F0563">
      <w:pPr>
        <w:spacing w:after="0" w:line="240" w:lineRule="auto"/>
        <w:ind w:left="4248"/>
        <w:rPr>
          <w:b/>
          <w:i/>
          <w:noProof/>
          <w:color w:val="1C2246"/>
          <w:sz w:val="28"/>
          <w:szCs w:val="28"/>
        </w:rPr>
      </w:pPr>
    </w:p>
    <w:p w:rsidR="004F0563" w:rsidRDefault="004F0563" w:rsidP="004F0563">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CD553B">
      <w:pPr>
        <w:spacing w:after="0" w:line="240" w:lineRule="auto"/>
        <w:ind w:left="4248"/>
        <w:rPr>
          <w:b/>
          <w:i/>
          <w:noProof/>
          <w:color w:val="1C2246"/>
          <w:sz w:val="28"/>
          <w:szCs w:val="28"/>
        </w:rPr>
      </w:pPr>
    </w:p>
    <w:p w:rsidR="00CD553B" w:rsidRDefault="00CD553B" w:rsidP="00DC60D2">
      <w:pPr>
        <w:spacing w:after="0" w:line="240" w:lineRule="auto"/>
        <w:rPr>
          <w:b/>
          <w:i/>
          <w:noProof/>
          <w:color w:val="1C2246"/>
          <w:sz w:val="28"/>
          <w:szCs w:val="28"/>
        </w:rPr>
      </w:pPr>
    </w:p>
    <w:p w:rsidR="00CD553B" w:rsidRDefault="00CD553B" w:rsidP="00CD553B">
      <w:pPr>
        <w:spacing w:after="0" w:line="240" w:lineRule="auto"/>
        <w:ind w:left="4248"/>
        <w:rPr>
          <w:b/>
          <w:i/>
          <w:noProof/>
          <w:color w:val="1C2246"/>
          <w:sz w:val="28"/>
          <w:szCs w:val="28"/>
        </w:rPr>
      </w:pPr>
    </w:p>
    <w:p w:rsidR="00DC60D2" w:rsidRDefault="00DC60D2" w:rsidP="00DC60D2">
      <w:pPr>
        <w:spacing w:after="0" w:line="240" w:lineRule="auto"/>
        <w:ind w:left="4248"/>
        <w:rPr>
          <w:b/>
          <w:i/>
          <w:noProof/>
          <w:color w:val="1C2246"/>
          <w:sz w:val="28"/>
          <w:szCs w:val="28"/>
        </w:rPr>
      </w:pPr>
      <w:r>
        <w:rPr>
          <w:b/>
          <w:i/>
          <w:noProof/>
          <w:color w:val="1C2246"/>
          <w:sz w:val="28"/>
          <w:szCs w:val="28"/>
        </w:rPr>
        <w:t xml:space="preserve">   </w:t>
      </w:r>
    </w:p>
    <w:p w:rsidR="00DC60D2" w:rsidRDefault="00DC60D2" w:rsidP="00DC60D2">
      <w:pPr>
        <w:spacing w:after="0" w:line="240" w:lineRule="auto"/>
        <w:ind w:left="4248"/>
        <w:rPr>
          <w:b/>
          <w:i/>
          <w:noProof/>
          <w:color w:val="1C2246"/>
          <w:sz w:val="28"/>
          <w:szCs w:val="28"/>
        </w:rPr>
      </w:pPr>
    </w:p>
    <w:p w:rsidR="00FC73D8" w:rsidRDefault="00FC73D8" w:rsidP="00FC73D8">
      <w:pPr>
        <w:spacing w:after="0" w:line="240" w:lineRule="auto"/>
        <w:rPr>
          <w:b/>
          <w:i/>
          <w:noProof/>
          <w:color w:val="1C2246"/>
          <w:sz w:val="28"/>
          <w:szCs w:val="28"/>
        </w:rPr>
      </w:pPr>
    </w:p>
    <w:p w:rsidR="00FC73D8" w:rsidRDefault="00FC73D8" w:rsidP="00FC73D8">
      <w:pPr>
        <w:spacing w:after="0" w:line="240" w:lineRule="auto"/>
        <w:rPr>
          <w:b/>
          <w:i/>
          <w:noProof/>
          <w:color w:val="1C2246"/>
          <w:sz w:val="28"/>
          <w:szCs w:val="28"/>
        </w:rPr>
      </w:pPr>
    </w:p>
    <w:p w:rsidR="00FC73D8" w:rsidRDefault="00FC73D8" w:rsidP="00FC73D8">
      <w:pPr>
        <w:spacing w:after="0" w:line="240" w:lineRule="auto"/>
        <w:rPr>
          <w:b/>
          <w:i/>
          <w:noProof/>
          <w:color w:val="1C2246"/>
          <w:sz w:val="28"/>
          <w:szCs w:val="28"/>
        </w:rPr>
      </w:pPr>
    </w:p>
    <w:p w:rsidR="00FC73D8" w:rsidRDefault="00FC73D8" w:rsidP="00FC73D8">
      <w:pPr>
        <w:spacing w:after="0" w:line="240" w:lineRule="auto"/>
        <w:rPr>
          <w:b/>
          <w:i/>
          <w:noProof/>
          <w:color w:val="1C2246"/>
          <w:sz w:val="28"/>
          <w:szCs w:val="28"/>
        </w:rPr>
      </w:pPr>
    </w:p>
    <w:p w:rsidR="00FC73D8" w:rsidRDefault="00FC73D8" w:rsidP="00FC73D8">
      <w:pPr>
        <w:spacing w:after="0" w:line="240" w:lineRule="auto"/>
        <w:rPr>
          <w:b/>
          <w:i/>
          <w:noProof/>
          <w:color w:val="1C2246"/>
          <w:sz w:val="28"/>
          <w:szCs w:val="28"/>
        </w:rPr>
      </w:pPr>
    </w:p>
    <w:p w:rsidR="00FC73D8" w:rsidRDefault="00FC73D8" w:rsidP="00FC73D8">
      <w:pPr>
        <w:spacing w:after="0" w:line="240" w:lineRule="auto"/>
        <w:rPr>
          <w:b/>
          <w:i/>
          <w:noProof/>
          <w:color w:val="1C2246"/>
          <w:sz w:val="28"/>
          <w:szCs w:val="28"/>
        </w:rPr>
      </w:pPr>
    </w:p>
    <w:p w:rsidR="004316B6" w:rsidRPr="00FC73D8" w:rsidRDefault="004E3310" w:rsidP="00086E71">
      <w:pPr>
        <w:spacing w:before="120" w:after="0" w:line="240" w:lineRule="auto"/>
        <w:ind w:left="4350"/>
        <w:rPr>
          <w:b/>
          <w:i/>
          <w:noProof/>
          <w:color w:val="1C2246"/>
          <w:sz w:val="28"/>
          <w:szCs w:val="28"/>
        </w:rPr>
      </w:pPr>
      <w:r>
        <w:rPr>
          <w:b/>
          <w:i/>
          <w:noProof/>
          <w:color w:val="1C2246"/>
          <w:sz w:val="26"/>
          <w:szCs w:val="26"/>
        </w:rPr>
        <w:t>BUENAS PRÁCTICAS EN CONSERVACIÓN DE</w:t>
      </w:r>
      <w:r w:rsidR="00086E71">
        <w:rPr>
          <w:b/>
          <w:i/>
          <w:noProof/>
          <w:color w:val="1C2246"/>
          <w:sz w:val="26"/>
          <w:szCs w:val="26"/>
        </w:rPr>
        <w:t xml:space="preserve">                       </w:t>
      </w:r>
      <w:r>
        <w:rPr>
          <w:b/>
          <w:i/>
          <w:noProof/>
          <w:color w:val="1C2246"/>
          <w:sz w:val="26"/>
          <w:szCs w:val="26"/>
        </w:rPr>
        <w:t>DOCUMENTOS EN PAPEL</w:t>
      </w:r>
      <w:r w:rsidR="00DC60D2" w:rsidRPr="00FC73D8">
        <w:rPr>
          <w:b/>
          <w:i/>
          <w:noProof/>
          <w:color w:val="1C2246"/>
          <w:sz w:val="26"/>
          <w:szCs w:val="26"/>
        </w:rPr>
        <w:t xml:space="preserve">   </w:t>
      </w:r>
      <w:r w:rsidR="00DC60D2">
        <w:rPr>
          <w:b/>
          <w:i/>
          <w:noProof/>
          <w:color w:val="1C2246"/>
          <w:sz w:val="20"/>
          <w:szCs w:val="20"/>
        </w:rPr>
        <w:t xml:space="preserve">     </w:t>
      </w:r>
    </w:p>
    <w:p w:rsidR="004316B6" w:rsidRPr="000C2264" w:rsidRDefault="004316B6" w:rsidP="00086E71">
      <w:pPr>
        <w:spacing w:after="0" w:line="240" w:lineRule="auto"/>
        <w:rPr>
          <w:b/>
          <w:i/>
          <w:noProof/>
          <w:color w:val="1C2246"/>
          <w:sz w:val="26"/>
          <w:szCs w:val="26"/>
        </w:rPr>
      </w:pPr>
      <w:r>
        <w:rPr>
          <w:b/>
          <w:i/>
          <w:noProof/>
          <w:color w:val="1C2246"/>
          <w:sz w:val="20"/>
          <w:szCs w:val="20"/>
        </w:rPr>
        <w:t xml:space="preserve">                                                                                    </w:t>
      </w:r>
      <w:r w:rsidR="00086E71">
        <w:rPr>
          <w:b/>
          <w:i/>
          <w:noProof/>
          <w:color w:val="1C2246"/>
          <w:sz w:val="20"/>
          <w:szCs w:val="20"/>
        </w:rPr>
        <w:t xml:space="preserve">           </w:t>
      </w:r>
      <w:r w:rsidR="00FA79A4">
        <w:rPr>
          <w:b/>
          <w:i/>
          <w:noProof/>
          <w:color w:val="1C2246"/>
          <w:sz w:val="20"/>
          <w:szCs w:val="20"/>
        </w:rPr>
        <w:t xml:space="preserve"> </w:t>
      </w:r>
      <w:r w:rsidR="004E3310">
        <w:rPr>
          <w:b/>
          <w:i/>
          <w:noProof/>
          <w:color w:val="1C2246"/>
          <w:sz w:val="26"/>
          <w:szCs w:val="26"/>
        </w:rPr>
        <w:t>Collado</w:t>
      </w:r>
      <w:r w:rsidR="00086E71" w:rsidRPr="000C2264">
        <w:rPr>
          <w:b/>
          <w:i/>
          <w:noProof/>
          <w:color w:val="1C2246"/>
          <w:sz w:val="26"/>
          <w:szCs w:val="26"/>
        </w:rPr>
        <w:t>,</w:t>
      </w:r>
      <w:r w:rsidR="004E3310">
        <w:rPr>
          <w:b/>
          <w:i/>
          <w:noProof/>
          <w:color w:val="1C2246"/>
          <w:sz w:val="26"/>
          <w:szCs w:val="26"/>
        </w:rPr>
        <w:t>Mariano</w:t>
      </w:r>
      <w:r w:rsidR="00086E71" w:rsidRPr="000C2264">
        <w:rPr>
          <w:b/>
          <w:i/>
          <w:noProof/>
          <w:color w:val="1C2246"/>
          <w:sz w:val="26"/>
          <w:szCs w:val="26"/>
        </w:rPr>
        <w:t xml:space="preserve"> </w:t>
      </w:r>
    </w:p>
    <w:p w:rsidR="0063693A" w:rsidRPr="000C2264" w:rsidRDefault="004316B6" w:rsidP="004A2642">
      <w:pPr>
        <w:spacing w:after="0" w:line="240" w:lineRule="auto"/>
        <w:rPr>
          <w:b/>
          <w:i/>
          <w:noProof/>
          <w:color w:val="1C2246"/>
          <w:sz w:val="26"/>
          <w:szCs w:val="26"/>
        </w:rPr>
      </w:pPr>
      <w:r w:rsidRPr="000C2264">
        <w:rPr>
          <w:b/>
          <w:i/>
          <w:noProof/>
          <w:color w:val="1C2246"/>
          <w:sz w:val="26"/>
          <w:szCs w:val="26"/>
        </w:rPr>
        <w:t xml:space="preserve">                                                   </w:t>
      </w:r>
      <w:r w:rsidR="000C2264">
        <w:rPr>
          <w:b/>
          <w:i/>
          <w:noProof/>
          <w:color w:val="1C2246"/>
          <w:sz w:val="26"/>
          <w:szCs w:val="26"/>
        </w:rPr>
        <w:t xml:space="preserve">                       </w:t>
      </w:r>
      <w:r w:rsidR="00DC60D2" w:rsidRPr="000C2264">
        <w:rPr>
          <w:b/>
          <w:i/>
          <w:noProof/>
          <w:color w:val="1C2246"/>
          <w:sz w:val="26"/>
          <w:szCs w:val="26"/>
        </w:rPr>
        <w:t>AÑO 201</w:t>
      </w:r>
      <w:r w:rsidR="004A2642" w:rsidRPr="000C2264">
        <w:rPr>
          <w:b/>
          <w:i/>
          <w:noProof/>
          <w:color w:val="1C2246"/>
          <w:sz w:val="26"/>
          <w:szCs w:val="26"/>
        </w:rPr>
        <w:t>6</w:t>
      </w:r>
      <w:r w:rsidR="00DC60D2" w:rsidRPr="000C2264">
        <w:rPr>
          <w:b/>
          <w:i/>
          <w:noProof/>
          <w:color w:val="1C2246"/>
          <w:sz w:val="26"/>
          <w:szCs w:val="26"/>
        </w:rPr>
        <w:t xml:space="preserve"> Nº </w:t>
      </w:r>
      <w:r w:rsidR="004A2642" w:rsidRPr="000C2264">
        <w:rPr>
          <w:b/>
          <w:i/>
          <w:noProof/>
          <w:color w:val="1C2246"/>
          <w:sz w:val="26"/>
          <w:szCs w:val="26"/>
        </w:rPr>
        <w:t>0</w:t>
      </w:r>
      <w:r w:rsidR="004E3310">
        <w:rPr>
          <w:b/>
          <w:i/>
          <w:noProof/>
          <w:color w:val="1C2246"/>
          <w:sz w:val="26"/>
          <w:szCs w:val="26"/>
        </w:rPr>
        <w:t>2</w:t>
      </w:r>
      <w:r w:rsidR="0063693A" w:rsidRPr="000C2264">
        <w:rPr>
          <w:b/>
          <w:i/>
          <w:noProof/>
          <w:color w:val="1C2246"/>
          <w:sz w:val="26"/>
          <w:szCs w:val="26"/>
        </w:rPr>
        <w:t xml:space="preserve"> </w:t>
      </w:r>
    </w:p>
    <w:p w:rsidR="00DC60D2" w:rsidRDefault="00DC60D2" w:rsidP="00CD553B">
      <w:pPr>
        <w:spacing w:after="0" w:line="240" w:lineRule="auto"/>
        <w:ind w:left="4248"/>
        <w:rPr>
          <w:b/>
          <w:i/>
          <w:noProof/>
          <w:color w:val="1C2246"/>
          <w:sz w:val="20"/>
          <w:szCs w:val="20"/>
        </w:rPr>
        <w:sectPr w:rsidR="00DC60D2" w:rsidSect="00FC73D8">
          <w:pgSz w:w="11906" w:h="16838" w:code="9"/>
          <w:pgMar w:top="357" w:right="374" w:bottom="295" w:left="312" w:header="709" w:footer="709" w:gutter="0"/>
          <w:cols w:space="708"/>
          <w:docGrid w:linePitch="360"/>
        </w:sectPr>
      </w:pPr>
    </w:p>
    <w:p w:rsidR="00144703" w:rsidRPr="00DC60D2" w:rsidRDefault="00144703" w:rsidP="00DC60D2">
      <w:pPr>
        <w:spacing w:after="0" w:line="240" w:lineRule="auto"/>
        <w:rPr>
          <w:b/>
          <w:noProof/>
          <w:color w:val="0070C0"/>
          <w:sz w:val="20"/>
          <w:szCs w:val="20"/>
        </w:rPr>
      </w:pPr>
      <w:r w:rsidRPr="00EF3423">
        <w:rPr>
          <w:b/>
          <w:color w:val="0070C0"/>
          <w:sz w:val="28"/>
          <w:szCs w:val="28"/>
        </w:rPr>
        <w:lastRenderedPageBreak/>
        <w:t>Documentos del Laboratorio de Información de CAICYT</w:t>
      </w:r>
    </w:p>
    <w:p w:rsidR="00144703" w:rsidRPr="00D075E6" w:rsidRDefault="00144703" w:rsidP="00144703">
      <w:pPr>
        <w:rPr>
          <w:sz w:val="20"/>
          <w:szCs w:val="20"/>
        </w:rPr>
      </w:pPr>
      <w:r>
        <w:rPr>
          <w:sz w:val="20"/>
          <w:szCs w:val="20"/>
        </w:rPr>
        <w:t>Publicación seriada</w:t>
      </w:r>
      <w:r w:rsidRPr="00D075E6">
        <w:rPr>
          <w:sz w:val="20"/>
          <w:szCs w:val="20"/>
        </w:rPr>
        <w:t xml:space="preserve"> del Centro Argentino de Información Científica y Tecnológica, CAICYT- CONICET-  Saavedra 15 piso 1. Ciudad Autónoma de Buenos Aires, Argentina.  URL: </w:t>
      </w:r>
      <w:r w:rsidRPr="00B74BCA">
        <w:rPr>
          <w:rFonts w:cs="Times New Roman"/>
          <w:sz w:val="20"/>
          <w:szCs w:val="20"/>
        </w:rPr>
        <w:t>http://www.caicyt-conicet.gov.ar/laboratorio-de-informacion-de-caicyt/</w:t>
      </w:r>
      <w:r w:rsidRPr="00D075E6">
        <w:rPr>
          <w:sz w:val="20"/>
          <w:szCs w:val="20"/>
        </w:rPr>
        <w:t xml:space="preserve">   e-mail: </w:t>
      </w:r>
      <w:r w:rsidRPr="00B74BCA">
        <w:rPr>
          <w:rFonts w:cs="Times New Roman"/>
          <w:sz w:val="20"/>
          <w:szCs w:val="20"/>
        </w:rPr>
        <w:t>doclabinfo@caicyt.gov.ar</w:t>
      </w:r>
    </w:p>
    <w:p w:rsidR="00144703" w:rsidRPr="009528E2" w:rsidRDefault="00144703" w:rsidP="00144703">
      <w:pPr>
        <w:jc w:val="both"/>
        <w:rPr>
          <w:i/>
          <w:sz w:val="20"/>
          <w:szCs w:val="20"/>
        </w:rPr>
      </w:pPr>
      <w:r w:rsidRPr="008778E6">
        <w:rPr>
          <w:b/>
          <w:i/>
          <w:color w:val="0070C0"/>
          <w:sz w:val="20"/>
          <w:szCs w:val="20"/>
        </w:rPr>
        <w:t>Documentos de Laboratorio de Información de CAICYT</w:t>
      </w:r>
      <w:r w:rsidRPr="008778E6">
        <w:rPr>
          <w:b/>
          <w:color w:val="0070C0"/>
          <w:sz w:val="28"/>
          <w:szCs w:val="28"/>
        </w:rPr>
        <w:t xml:space="preserve"> </w:t>
      </w:r>
      <w:r w:rsidRPr="009528E2">
        <w:rPr>
          <w:i/>
          <w:sz w:val="20"/>
          <w:szCs w:val="20"/>
        </w:rPr>
        <w:t>es una publicación</w:t>
      </w:r>
      <w:r>
        <w:rPr>
          <w:i/>
          <w:sz w:val="20"/>
          <w:szCs w:val="20"/>
        </w:rPr>
        <w:t xml:space="preserve"> actualizada en forma continua </w:t>
      </w:r>
      <w:r w:rsidRPr="009528E2">
        <w:rPr>
          <w:i/>
          <w:sz w:val="20"/>
          <w:szCs w:val="20"/>
        </w:rPr>
        <w:t>dedicada a la difusión de los estudios y experiencias realizadas en CAICYT y/o en colaboración con otras Instituciones sobre temas de: Organización y representación del conocimiento, Investigación en Bibliotecología y Ciencias de la información, conservación y preservación d</w:t>
      </w:r>
      <w:r>
        <w:rPr>
          <w:i/>
          <w:sz w:val="20"/>
          <w:szCs w:val="20"/>
        </w:rPr>
        <w:t>igital, Humanidades digitales, N</w:t>
      </w:r>
      <w:r w:rsidRPr="009528E2">
        <w:rPr>
          <w:i/>
          <w:sz w:val="20"/>
          <w:szCs w:val="20"/>
        </w:rPr>
        <w:t>ormalización y calidad d</w:t>
      </w:r>
      <w:r>
        <w:rPr>
          <w:i/>
          <w:sz w:val="20"/>
          <w:szCs w:val="20"/>
        </w:rPr>
        <w:t>e datos primarios científicos, B</w:t>
      </w:r>
      <w:r w:rsidRPr="009528E2">
        <w:rPr>
          <w:i/>
          <w:sz w:val="20"/>
          <w:szCs w:val="20"/>
        </w:rPr>
        <w:t>uenas prácticas en aspectos de información y comunicación científica</w:t>
      </w:r>
      <w:r>
        <w:rPr>
          <w:i/>
          <w:sz w:val="20"/>
          <w:szCs w:val="20"/>
        </w:rPr>
        <w:t>.</w:t>
      </w:r>
    </w:p>
    <w:p w:rsidR="00144703" w:rsidRPr="00EF3423" w:rsidRDefault="00144703" w:rsidP="00144703">
      <w:pPr>
        <w:rPr>
          <w:b/>
          <w:color w:val="0070C0"/>
          <w:sz w:val="24"/>
          <w:szCs w:val="24"/>
        </w:rPr>
      </w:pPr>
      <w:r w:rsidRPr="00EF3423">
        <w:rPr>
          <w:b/>
          <w:color w:val="0070C0"/>
          <w:sz w:val="24"/>
          <w:szCs w:val="24"/>
        </w:rPr>
        <w:t>Comité Editorial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37"/>
      </w:tblGrid>
      <w:tr w:rsidR="00144703" w:rsidTr="007D22EE">
        <w:tc>
          <w:tcPr>
            <w:tcW w:w="4889" w:type="dxa"/>
          </w:tcPr>
          <w:p w:rsidR="00144703" w:rsidRPr="00582DE0" w:rsidRDefault="00144703" w:rsidP="007D22EE">
            <w:pPr>
              <w:spacing w:after="160" w:line="192" w:lineRule="auto"/>
              <w:rPr>
                <w:b/>
                <w:color w:val="0070C0"/>
              </w:rPr>
            </w:pPr>
            <w:r w:rsidRPr="00582DE0">
              <w:rPr>
                <w:b/>
                <w:color w:val="0070C0"/>
              </w:rPr>
              <w:t xml:space="preserve">Directora del Comité Editorial: </w:t>
            </w:r>
          </w:p>
          <w:p w:rsidR="00144703" w:rsidRPr="00EE369C" w:rsidRDefault="00144703" w:rsidP="007D22EE">
            <w:pPr>
              <w:spacing w:after="160" w:line="192" w:lineRule="auto"/>
            </w:pPr>
            <w:r w:rsidRPr="00EE369C">
              <w:t>Prof. Mela Bosch  (CAICYT-CONICET, Argentina)</w:t>
            </w:r>
          </w:p>
          <w:p w:rsidR="00144703" w:rsidRPr="00582DE0" w:rsidRDefault="00144703" w:rsidP="007D22EE">
            <w:pPr>
              <w:spacing w:after="160" w:line="192" w:lineRule="auto"/>
              <w:rPr>
                <w:b/>
                <w:color w:val="0070C0"/>
              </w:rPr>
            </w:pPr>
            <w:r w:rsidRPr="00582DE0">
              <w:rPr>
                <w:b/>
                <w:color w:val="0070C0"/>
              </w:rPr>
              <w:t>Miembros del Comité Editorial:</w:t>
            </w:r>
          </w:p>
          <w:p w:rsidR="00144703" w:rsidRDefault="00144703" w:rsidP="007D22EE">
            <w:pPr>
              <w:spacing w:after="160"/>
            </w:pPr>
            <w:r>
              <w:t xml:space="preserve">Lic. Paola Bongiovani, </w:t>
            </w:r>
            <w:r w:rsidRPr="00314AF8">
              <w:t>Facultad de Humanidades y Artes, Universidad Nacional de Rosario, Argentina</w:t>
            </w:r>
          </w:p>
          <w:p w:rsidR="00144703" w:rsidRPr="00582DE0" w:rsidRDefault="00144703" w:rsidP="007D22EE">
            <w:pPr>
              <w:spacing w:after="160"/>
            </w:pPr>
            <w:r>
              <w:t>Lic. Carolina Del Volder. Instituto de Investigaciones  Gino Germani, UBA, Argentina.</w:t>
            </w:r>
          </w:p>
          <w:p w:rsidR="00144703" w:rsidRPr="00314AF8" w:rsidRDefault="00144703" w:rsidP="007D22EE">
            <w:pPr>
              <w:spacing w:after="160"/>
              <w:rPr>
                <w:lang w:val="en-US"/>
              </w:rPr>
            </w:pPr>
            <w:r w:rsidRPr="00314AF8">
              <w:rPr>
                <w:lang w:val="en-US"/>
              </w:rPr>
              <w:t>Mgr. Diego Ferreyra , CAICYT</w:t>
            </w:r>
            <w:r>
              <w:rPr>
                <w:lang w:val="en-US"/>
              </w:rPr>
              <w:t>-CONICET, Argentina.</w:t>
            </w:r>
          </w:p>
          <w:p w:rsidR="00144703" w:rsidRPr="00314AF8" w:rsidRDefault="00144703" w:rsidP="007D22EE">
            <w:pPr>
              <w:spacing w:after="160"/>
              <w:rPr>
                <w:lang w:val="en-US"/>
              </w:rPr>
            </w:pPr>
            <w:r w:rsidRPr="00314AF8">
              <w:rPr>
                <w:lang w:val="en-US"/>
              </w:rPr>
              <w:t>Lic. Lisandro</w:t>
            </w:r>
            <w:r>
              <w:rPr>
                <w:lang w:val="en-US"/>
              </w:rPr>
              <w:t xml:space="preserve"> Kahan, Smith College, USA.</w:t>
            </w:r>
          </w:p>
          <w:p w:rsidR="00144703" w:rsidRPr="00180167" w:rsidRDefault="00144703" w:rsidP="007D22EE">
            <w:pPr>
              <w:spacing w:after="160"/>
            </w:pPr>
            <w:r>
              <w:t xml:space="preserve">Dr. Gustavo Liberatore , </w:t>
            </w:r>
            <w:r w:rsidRPr="00180167">
              <w:t>Dpto. Documentación, Universidad Nacional de Mar del Plata, Argentina</w:t>
            </w:r>
            <w:r>
              <w:t>.</w:t>
            </w:r>
          </w:p>
          <w:p w:rsidR="00144703" w:rsidRPr="00EE369C" w:rsidRDefault="00144703" w:rsidP="007D22EE">
            <w:pPr>
              <w:spacing w:after="160" w:line="192" w:lineRule="auto"/>
            </w:pPr>
          </w:p>
        </w:tc>
        <w:tc>
          <w:tcPr>
            <w:tcW w:w="4890" w:type="dxa"/>
          </w:tcPr>
          <w:p w:rsidR="00144703" w:rsidRDefault="00144703" w:rsidP="007D22EE">
            <w:pPr>
              <w:spacing w:after="160" w:line="192" w:lineRule="auto"/>
            </w:pPr>
          </w:p>
          <w:p w:rsidR="00144703" w:rsidRDefault="00144703" w:rsidP="007D22EE">
            <w:pPr>
              <w:spacing w:after="160" w:line="192" w:lineRule="auto"/>
            </w:pPr>
          </w:p>
          <w:p w:rsidR="00144703" w:rsidRDefault="00144703" w:rsidP="007D22EE">
            <w:pPr>
              <w:spacing w:after="160" w:line="192" w:lineRule="auto"/>
            </w:pPr>
          </w:p>
          <w:p w:rsidR="00144703" w:rsidRPr="009528E2" w:rsidRDefault="00144703" w:rsidP="007D22EE">
            <w:pPr>
              <w:spacing w:after="160" w:line="192" w:lineRule="auto"/>
            </w:pPr>
            <w:r w:rsidRPr="009528E2">
              <w:t>Lic. Fernando Ariel López</w:t>
            </w:r>
            <w:r>
              <w:t>, CAICYT-CONICET, Argentina</w:t>
            </w:r>
          </w:p>
          <w:p w:rsidR="00144703" w:rsidRDefault="00144703" w:rsidP="007D22EE">
            <w:pPr>
              <w:spacing w:after="160" w:line="192" w:lineRule="auto"/>
              <w:rPr>
                <w:b/>
              </w:rPr>
            </w:pPr>
            <w:r>
              <w:t xml:space="preserve">Dra. Gimena del Rio, </w:t>
            </w:r>
            <w:r w:rsidRPr="003B0E4B">
              <w:t>IIBICRIT-CONICET</w:t>
            </w:r>
            <w:r>
              <w:t>, Argentina</w:t>
            </w:r>
          </w:p>
          <w:p w:rsidR="00144703" w:rsidRPr="00582DE0" w:rsidRDefault="00144703" w:rsidP="007D22EE">
            <w:pPr>
              <w:spacing w:after="160" w:line="192" w:lineRule="auto"/>
              <w:rPr>
                <w:b/>
                <w:color w:val="0070C0"/>
              </w:rPr>
            </w:pPr>
            <w:r w:rsidRPr="00582DE0">
              <w:rPr>
                <w:b/>
                <w:color w:val="0070C0"/>
              </w:rPr>
              <w:t>Responsables de Edición:</w:t>
            </w:r>
          </w:p>
          <w:p w:rsidR="00144703" w:rsidRPr="009528E2" w:rsidRDefault="00144703" w:rsidP="007D22EE">
            <w:pPr>
              <w:spacing w:after="160" w:line="192" w:lineRule="auto"/>
            </w:pPr>
            <w:r>
              <w:t>Lic. Alicia Aparicio y Trad. Pública Magdalena Biota (CAICYT-CONICET, Argentina)</w:t>
            </w:r>
          </w:p>
          <w:p w:rsidR="00144703" w:rsidRPr="00582DE0" w:rsidRDefault="00144703" w:rsidP="007D22EE">
            <w:pPr>
              <w:spacing w:after="160" w:line="192" w:lineRule="auto"/>
              <w:rPr>
                <w:b/>
                <w:color w:val="0070C0"/>
              </w:rPr>
            </w:pPr>
            <w:r w:rsidRPr="00582DE0">
              <w:rPr>
                <w:b/>
                <w:color w:val="0070C0"/>
              </w:rPr>
              <w:t>Responsable de Diseño:</w:t>
            </w:r>
          </w:p>
          <w:p w:rsidR="00144703" w:rsidRPr="009528E2" w:rsidRDefault="00144703" w:rsidP="007D22EE">
            <w:pPr>
              <w:spacing w:after="160" w:line="192" w:lineRule="auto"/>
            </w:pPr>
            <w:r w:rsidRPr="009528E2">
              <w:t>Flavia</w:t>
            </w:r>
            <w:r w:rsidR="00B056AC">
              <w:t xml:space="preserve">  </w:t>
            </w:r>
            <w:r w:rsidRPr="009528E2">
              <w:t>Sangoi</w:t>
            </w:r>
            <w:r>
              <w:t xml:space="preserve"> (CAICYT-CONICET, Argentina)</w:t>
            </w:r>
          </w:p>
          <w:p w:rsidR="00144703" w:rsidRPr="00D075E6" w:rsidRDefault="00144703" w:rsidP="007D22EE">
            <w:pPr>
              <w:spacing w:after="160"/>
              <w:rPr>
                <w:b/>
              </w:rPr>
            </w:pPr>
          </w:p>
        </w:tc>
      </w:tr>
    </w:tbl>
    <w:p w:rsidR="00144703" w:rsidRDefault="00144703" w:rsidP="00144703">
      <w:pPr>
        <w:rPr>
          <w:b/>
          <w:color w:val="0070C0"/>
          <w:sz w:val="24"/>
          <w:szCs w:val="24"/>
        </w:rPr>
      </w:pPr>
      <w:r w:rsidRPr="007E4F21">
        <w:rPr>
          <w:b/>
          <w:color w:val="0070C0"/>
          <w:sz w:val="24"/>
          <w:szCs w:val="24"/>
        </w:rPr>
        <w:t>Normas para los autores</w:t>
      </w:r>
    </w:p>
    <w:p w:rsidR="00144703" w:rsidRPr="004B0D9A" w:rsidRDefault="00144703" w:rsidP="00144703">
      <w:pPr>
        <w:rPr>
          <w:rFonts w:cstheme="minorHAnsi"/>
          <w:sz w:val="20"/>
          <w:szCs w:val="20"/>
        </w:rPr>
      </w:pPr>
      <w:r w:rsidRPr="004B0D9A">
        <w:rPr>
          <w:rFonts w:cstheme="minorHAnsi"/>
          <w:sz w:val="20"/>
          <w:szCs w:val="20"/>
        </w:rPr>
        <w:t>Los artículos de Documentos del Laboratorio de Información de CAICYT son siempre dedicados a un tema en forma monográfica. Información sobre los próximos números y temas en:</w:t>
      </w:r>
      <w:r w:rsidR="00B74BCA" w:rsidRPr="004B0D9A">
        <w:rPr>
          <w:rFonts w:cstheme="minorHAnsi"/>
          <w:sz w:val="20"/>
          <w:szCs w:val="20"/>
        </w:rPr>
        <w:t xml:space="preserve"> </w:t>
      </w:r>
      <w:r w:rsidRPr="004B0D9A">
        <w:rPr>
          <w:rFonts w:cstheme="minorHAnsi"/>
          <w:sz w:val="20"/>
          <w:szCs w:val="20"/>
        </w:rPr>
        <w:t xml:space="preserve"> http://www.caicyt-conicet.gov.ar/laboratorio-de-informacion-en-caicyt/</w:t>
      </w:r>
      <w:r w:rsidR="00B74BCA" w:rsidRPr="004B0D9A">
        <w:rPr>
          <w:sz w:val="20"/>
          <w:szCs w:val="20"/>
        </w:rPr>
        <w:t xml:space="preserve"> </w:t>
      </w:r>
      <w:r w:rsidRPr="004B0D9A">
        <w:rPr>
          <w:sz w:val="20"/>
          <w:szCs w:val="20"/>
        </w:rPr>
        <w:t xml:space="preserve">.  </w:t>
      </w:r>
      <w:r w:rsidRPr="004B0D9A">
        <w:rPr>
          <w:rFonts w:cstheme="minorHAnsi"/>
          <w:sz w:val="20"/>
          <w:szCs w:val="20"/>
        </w:rPr>
        <w:t xml:space="preserve">La extensión mínima de los artículos es de 1500 palabras y la máxima de 7000 palabras. Los documentos se reciben en formato </w:t>
      </w:r>
      <w:r w:rsidR="00B74BCA" w:rsidRPr="004B0D9A">
        <w:rPr>
          <w:rFonts w:cstheme="minorHAnsi"/>
          <w:sz w:val="20"/>
          <w:szCs w:val="20"/>
        </w:rPr>
        <w:t>.</w:t>
      </w:r>
      <w:r w:rsidRPr="004B0D9A">
        <w:rPr>
          <w:rFonts w:cstheme="minorHAnsi"/>
          <w:sz w:val="20"/>
          <w:szCs w:val="20"/>
        </w:rPr>
        <w:t xml:space="preserve">odt o </w:t>
      </w:r>
      <w:r w:rsidR="00B74BCA" w:rsidRPr="004B0D9A">
        <w:rPr>
          <w:rFonts w:cstheme="minorHAnsi"/>
          <w:sz w:val="20"/>
          <w:szCs w:val="20"/>
        </w:rPr>
        <w:t>.</w:t>
      </w:r>
      <w:r w:rsidRPr="004B0D9A">
        <w:rPr>
          <w:rFonts w:cstheme="minorHAnsi"/>
          <w:sz w:val="20"/>
          <w:szCs w:val="20"/>
        </w:rPr>
        <w:t xml:space="preserve">doc , NO </w:t>
      </w:r>
      <w:r w:rsidR="00B74BCA" w:rsidRPr="004B0D9A">
        <w:rPr>
          <w:rFonts w:cstheme="minorHAnsi"/>
          <w:sz w:val="20"/>
          <w:szCs w:val="20"/>
        </w:rPr>
        <w:t>.</w:t>
      </w:r>
      <w:r w:rsidRPr="004B0D9A">
        <w:rPr>
          <w:rFonts w:cstheme="minorHAnsi"/>
          <w:sz w:val="20"/>
          <w:szCs w:val="20"/>
        </w:rPr>
        <w:t>pdf.  Los artículos deben presentar:</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Resumen en español e inglés máximo 500 palabras.</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 xml:space="preserve">Palabras clave en español e </w:t>
      </w:r>
      <w:r w:rsidR="00B74BCA" w:rsidRPr="004B0D9A">
        <w:rPr>
          <w:rFonts w:cstheme="minorHAnsi"/>
          <w:sz w:val="20"/>
          <w:szCs w:val="20"/>
        </w:rPr>
        <w:t>inglés.</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Índice en lo posible con sus enlaces al contenido sin indicación de número de  página.</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Las citas de autores se indican con el apellido del autor y año de la obra y opcionalmente enlazadas a la bibliografía citada.</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Referencias a enlaces web se indican con un número y el enlace a pie de página.</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Bibliografía, puede incluir referencias de trabajos que no están citados en el artículo, pero en ese caso se debe separar entre Bibliografía general y Bibliografía citada.</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Modalidad de citación: normas APA.</w:t>
      </w:r>
    </w:p>
    <w:p w:rsidR="00144703" w:rsidRPr="004B0D9A" w:rsidRDefault="00144703" w:rsidP="00144703">
      <w:pPr>
        <w:pStyle w:val="Prrafodelista"/>
        <w:numPr>
          <w:ilvl w:val="0"/>
          <w:numId w:val="1"/>
        </w:numPr>
        <w:autoSpaceDE w:val="0"/>
        <w:autoSpaceDN w:val="0"/>
        <w:adjustRightInd w:val="0"/>
        <w:spacing w:after="0" w:line="240" w:lineRule="auto"/>
        <w:rPr>
          <w:rFonts w:cstheme="minorHAnsi"/>
          <w:sz w:val="20"/>
          <w:szCs w:val="20"/>
        </w:rPr>
      </w:pPr>
      <w:r w:rsidRPr="004B0D9A">
        <w:rPr>
          <w:rFonts w:cstheme="minorHAnsi"/>
          <w:sz w:val="20"/>
          <w:szCs w:val="20"/>
        </w:rPr>
        <w:t>CV del autor no más de 500 palabras indicando su pertenencia institucional  y una foto , indicar además correo electrónico de contacto.</w:t>
      </w:r>
    </w:p>
    <w:p w:rsidR="00692857" w:rsidRPr="004B0D9A" w:rsidRDefault="00144703" w:rsidP="005E0220">
      <w:pPr>
        <w:pStyle w:val="Prrafodelista"/>
        <w:numPr>
          <w:ilvl w:val="0"/>
          <w:numId w:val="1"/>
        </w:numPr>
        <w:autoSpaceDE w:val="0"/>
        <w:autoSpaceDN w:val="0"/>
        <w:adjustRightInd w:val="0"/>
        <w:spacing w:after="0" w:line="240" w:lineRule="auto"/>
        <w:rPr>
          <w:noProof/>
          <w:sz w:val="20"/>
          <w:szCs w:val="20"/>
        </w:rPr>
      </w:pPr>
      <w:r w:rsidRPr="004B0D9A">
        <w:rPr>
          <w:rFonts w:cstheme="minorHAnsi"/>
          <w:sz w:val="20"/>
          <w:szCs w:val="20"/>
        </w:rPr>
        <w:t>Se aceptan imágenes y deben estar siempre incluidas en el texto. Las leyendas explicativas de las mismas deben ser elaboradas por los autores, en caso de no ser propias debe aclararse la fuente</w:t>
      </w:r>
      <w:r w:rsidR="00692857" w:rsidRPr="004B0D9A">
        <w:rPr>
          <w:rFonts w:cstheme="minorHAnsi"/>
          <w:sz w:val="20"/>
          <w:szCs w:val="20"/>
        </w:rPr>
        <w:t xml:space="preserve"> </w:t>
      </w:r>
    </w:p>
    <w:p w:rsidR="00692857" w:rsidRPr="004B0D9A" w:rsidRDefault="00692857" w:rsidP="00692857">
      <w:pPr>
        <w:autoSpaceDE w:val="0"/>
        <w:autoSpaceDN w:val="0"/>
        <w:adjustRightInd w:val="0"/>
        <w:spacing w:after="0" w:line="240" w:lineRule="auto"/>
        <w:ind w:left="360"/>
        <w:rPr>
          <w:sz w:val="20"/>
          <w:szCs w:val="20"/>
        </w:rPr>
        <w:sectPr w:rsidR="00692857" w:rsidRPr="004B0D9A" w:rsidSect="00144703">
          <w:headerReference w:type="default" r:id="rId9"/>
          <w:footerReference w:type="default" r:id="rId10"/>
          <w:pgSz w:w="11906" w:h="16838" w:code="9"/>
          <w:pgMar w:top="851" w:right="1701" w:bottom="1134" w:left="1134" w:header="709" w:footer="709" w:gutter="0"/>
          <w:cols w:space="708"/>
          <w:docGrid w:linePitch="360"/>
        </w:sectPr>
      </w:pPr>
      <w:r w:rsidRPr="004B0D9A">
        <w:rPr>
          <w:rFonts w:cstheme="minorHAnsi"/>
          <w:sz w:val="20"/>
          <w:szCs w:val="20"/>
        </w:rPr>
        <w:t>D</w:t>
      </w:r>
      <w:r w:rsidR="00144703" w:rsidRPr="004B0D9A">
        <w:rPr>
          <w:rFonts w:cstheme="minorHAnsi"/>
          <w:sz w:val="20"/>
          <w:szCs w:val="20"/>
        </w:rPr>
        <w:t xml:space="preserve">eben ser enviados a: </w:t>
      </w:r>
      <w:r w:rsidRPr="004B0D9A">
        <w:rPr>
          <w:sz w:val="20"/>
          <w:szCs w:val="20"/>
        </w:rPr>
        <w:t>doclabinfo@caicyt.gov.ar</w:t>
      </w:r>
    </w:p>
    <w:p w:rsidR="00692857" w:rsidRDefault="00692857" w:rsidP="00692857">
      <w:pPr>
        <w:autoSpaceDE w:val="0"/>
        <w:autoSpaceDN w:val="0"/>
        <w:adjustRightInd w:val="0"/>
        <w:spacing w:after="0" w:line="240" w:lineRule="auto"/>
        <w:rPr>
          <w:noProof/>
        </w:rPr>
      </w:pPr>
    </w:p>
    <w:tbl>
      <w:tblPr>
        <w:tblpPr w:leftFromText="141" w:rightFromText="141" w:horzAnchor="margin" w:tblpY="2715"/>
        <w:tblW w:w="5000" w:type="pct"/>
        <w:tblLook w:val="04A0"/>
      </w:tblPr>
      <w:tblGrid>
        <w:gridCol w:w="9287"/>
      </w:tblGrid>
      <w:tr w:rsidR="00144703" w:rsidRPr="00892FBE" w:rsidTr="007D22EE">
        <w:trPr>
          <w:trHeight w:val="1440"/>
        </w:trPr>
        <w:sdt>
          <w:sdtPr>
            <w:rPr>
              <w:rFonts w:eastAsiaTheme="majorEastAsia" w:cstheme="majorBidi"/>
              <w:color w:val="0070C0"/>
              <w:sz w:val="56"/>
              <w:szCs w:val="56"/>
              <w:u w:val="single"/>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44703" w:rsidRPr="00892FBE" w:rsidRDefault="006E33A8" w:rsidP="006E33A8">
                <w:pPr>
                  <w:pStyle w:val="Sinespaciado"/>
                  <w:jc w:val="center"/>
                  <w:rPr>
                    <w:rFonts w:asciiTheme="majorHAnsi" w:eastAsiaTheme="majorEastAsia" w:hAnsiTheme="majorHAnsi" w:cstheme="majorBidi"/>
                    <w:color w:val="0070C0"/>
                    <w:sz w:val="56"/>
                    <w:szCs w:val="56"/>
                  </w:rPr>
                </w:pPr>
                <w:r>
                  <w:rPr>
                    <w:rFonts w:eastAsiaTheme="majorEastAsia" w:cstheme="majorBidi"/>
                    <w:color w:val="0070C0"/>
                    <w:sz w:val="56"/>
                    <w:szCs w:val="56"/>
                  </w:rPr>
                  <w:t>Buenas prácticas en Conservación de documentos en papel</w:t>
                </w:r>
              </w:p>
            </w:tc>
          </w:sdtContent>
        </w:sdt>
      </w:tr>
    </w:tbl>
    <w:p w:rsidR="00144703" w:rsidRPr="00892FBE" w:rsidRDefault="00144703">
      <w:pPr>
        <w:rPr>
          <w:noProof/>
          <w:sz w:val="56"/>
          <w:szCs w:val="56"/>
        </w:rPr>
      </w:pPr>
    </w:p>
    <w:p w:rsidR="00692857" w:rsidRDefault="00692857">
      <w:pPr>
        <w:rPr>
          <w:noProof/>
        </w:rPr>
      </w:pPr>
    </w:p>
    <w:p w:rsidR="00144703" w:rsidRDefault="00144703">
      <w:pPr>
        <w:rPr>
          <w:noProof/>
        </w:rPr>
      </w:pPr>
    </w:p>
    <w:p w:rsidR="00144703" w:rsidRDefault="00144703" w:rsidP="005E0220">
      <w:pPr>
        <w:jc w:val="center"/>
        <w:rPr>
          <w:noProof/>
        </w:rPr>
      </w:pPr>
    </w:p>
    <w:p w:rsidR="003C417E" w:rsidRPr="00D92AF1" w:rsidRDefault="003C417E" w:rsidP="005E0220">
      <w:pPr>
        <w:jc w:val="center"/>
        <w:rPr>
          <w:noProof/>
          <w:color w:val="4F81BD" w:themeColor="accent1"/>
        </w:rPr>
      </w:pPr>
    </w:p>
    <w:p w:rsidR="001B75D6" w:rsidRPr="008C1D71" w:rsidRDefault="001C6829" w:rsidP="003F5C12">
      <w:pPr>
        <w:pStyle w:val="Sinespaciado"/>
        <w:jc w:val="center"/>
        <w:rPr>
          <w:b/>
          <w:bCs/>
          <w:color w:val="4F81BD" w:themeColor="accent1"/>
        </w:rPr>
      </w:pPr>
      <w:r>
        <w:rPr>
          <w:b/>
          <w:bCs/>
          <w:color w:val="4F81BD" w:themeColor="accent1"/>
        </w:rPr>
        <w:t>Autor</w:t>
      </w:r>
      <w:r w:rsidR="003F5C12" w:rsidRPr="008C1D71">
        <w:rPr>
          <w:b/>
          <w:bCs/>
          <w:color w:val="4F81BD" w:themeColor="accent1"/>
        </w:rPr>
        <w:t xml:space="preserve">: </w:t>
      </w:r>
      <w:bookmarkStart w:id="0" w:name="mariano"/>
      <w:r w:rsidR="003541B6" w:rsidRPr="008C1D71">
        <w:rPr>
          <w:b/>
          <w:bCs/>
          <w:color w:val="4F81BD" w:themeColor="accent1"/>
        </w:rPr>
        <w:fldChar w:fldCharType="begin"/>
      </w:r>
      <w:r w:rsidR="008C1D71" w:rsidRPr="008C1D71">
        <w:rPr>
          <w:b/>
          <w:bCs/>
          <w:color w:val="4F81BD" w:themeColor="accent1"/>
        </w:rPr>
        <w:instrText xml:space="preserve"> HYPERLINK  \l "cv" </w:instrText>
      </w:r>
      <w:r w:rsidR="003541B6" w:rsidRPr="008C1D71">
        <w:rPr>
          <w:b/>
          <w:bCs/>
          <w:color w:val="4F81BD" w:themeColor="accent1"/>
        </w:rPr>
        <w:fldChar w:fldCharType="separate"/>
      </w:r>
      <w:r w:rsidR="006E33A8" w:rsidRPr="008C1D71">
        <w:rPr>
          <w:b/>
          <w:color w:val="4F81BD" w:themeColor="accent1"/>
        </w:rPr>
        <w:t>Mariano</w:t>
      </w:r>
      <w:r w:rsidR="003F5C12" w:rsidRPr="008C1D71">
        <w:rPr>
          <w:b/>
          <w:color w:val="4F81BD" w:themeColor="accent1"/>
        </w:rPr>
        <w:t xml:space="preserve"> </w:t>
      </w:r>
      <w:r w:rsidR="006E33A8" w:rsidRPr="008C1D71">
        <w:rPr>
          <w:b/>
          <w:color w:val="4F81BD" w:themeColor="accent1"/>
        </w:rPr>
        <w:t>Collado</w:t>
      </w:r>
      <w:bookmarkEnd w:id="0"/>
      <w:r w:rsidR="003541B6" w:rsidRPr="008C1D71">
        <w:rPr>
          <w:b/>
          <w:bCs/>
          <w:color w:val="4F81BD" w:themeColor="accent1"/>
        </w:rPr>
        <w:fldChar w:fldCharType="end"/>
      </w:r>
      <w:r w:rsidR="004B0D9A" w:rsidRPr="008C1D71">
        <w:rPr>
          <w:b/>
          <w:bCs/>
          <w:color w:val="4F81BD" w:themeColor="accent1"/>
        </w:rPr>
        <w:t>,</w:t>
      </w:r>
      <w:r w:rsidR="006E33A8" w:rsidRPr="008C1D71">
        <w:rPr>
          <w:b/>
          <w:bCs/>
          <w:color w:val="4F81BD" w:themeColor="accent1"/>
        </w:rPr>
        <w:t xml:space="preserve"> </w:t>
      </w:r>
      <w:hyperlink r:id="rId11" w:history="1">
        <w:r w:rsidR="006E33A8" w:rsidRPr="008C1D71">
          <w:rPr>
            <w:b/>
            <w:bCs/>
            <w:color w:val="4F81BD" w:themeColor="accent1"/>
          </w:rPr>
          <w:t>mcollado</w:t>
        </w:r>
        <w:r w:rsidR="004B0D9A" w:rsidRPr="008C1D71">
          <w:rPr>
            <w:b/>
            <w:bCs/>
            <w:color w:val="4F81BD" w:themeColor="accent1"/>
          </w:rPr>
          <w:t>@caicyt.gov.ar</w:t>
        </w:r>
      </w:hyperlink>
    </w:p>
    <w:p w:rsidR="001B75D6" w:rsidRPr="008C1D71" w:rsidRDefault="003F5C12" w:rsidP="003F5C12">
      <w:pPr>
        <w:pStyle w:val="Sinespaciado"/>
        <w:jc w:val="center"/>
        <w:rPr>
          <w:b/>
          <w:bCs/>
          <w:color w:val="4F81BD" w:themeColor="accent1"/>
        </w:rPr>
      </w:pPr>
      <w:r w:rsidRPr="008C1D71">
        <w:rPr>
          <w:b/>
          <w:bCs/>
          <w:color w:val="4F81BD" w:themeColor="accent1"/>
        </w:rPr>
        <w:t xml:space="preserve">Centro Argentino de Información Científica y Tecnológica, CONICET. </w:t>
      </w:r>
    </w:p>
    <w:p w:rsidR="003F5C12" w:rsidRPr="008C1D71" w:rsidRDefault="003F5C12" w:rsidP="003F5C12">
      <w:pPr>
        <w:pStyle w:val="Sinespaciado"/>
        <w:jc w:val="center"/>
        <w:rPr>
          <w:b/>
          <w:bCs/>
          <w:color w:val="4F81BD" w:themeColor="accent1"/>
        </w:rPr>
      </w:pPr>
      <w:r w:rsidRPr="008C1D71">
        <w:rPr>
          <w:b/>
          <w:bCs/>
          <w:color w:val="4F81BD" w:themeColor="accent1"/>
        </w:rPr>
        <w:t>Saavedra 15, Buenos Aires, Argentina</w:t>
      </w:r>
    </w:p>
    <w:p w:rsidR="005E0220" w:rsidRPr="00D92AF1" w:rsidRDefault="005E0220" w:rsidP="005E0220">
      <w:pPr>
        <w:pStyle w:val="Sinespaciado"/>
        <w:jc w:val="center"/>
        <w:rPr>
          <w:b/>
          <w:bCs/>
          <w:color w:val="4F81BD" w:themeColor="accent1"/>
        </w:rPr>
      </w:pPr>
    </w:p>
    <w:p w:rsidR="005E0220" w:rsidRDefault="005E0220" w:rsidP="005E0220">
      <w:pPr>
        <w:pStyle w:val="Sinespaciado"/>
        <w:jc w:val="center"/>
        <w:rPr>
          <w:b/>
          <w:bCs/>
          <w:color w:val="0070C0"/>
        </w:rPr>
      </w:pPr>
    </w:p>
    <w:p w:rsidR="005E0220" w:rsidRDefault="005E0220" w:rsidP="005E0220">
      <w:pPr>
        <w:pStyle w:val="Sinespaciado"/>
        <w:jc w:val="center"/>
        <w:rPr>
          <w:b/>
          <w:bCs/>
          <w:color w:val="0070C0"/>
        </w:rPr>
      </w:pPr>
    </w:p>
    <w:p w:rsidR="005E0220" w:rsidRDefault="005E0220" w:rsidP="005E0220">
      <w:pPr>
        <w:pStyle w:val="Sinespaciado"/>
        <w:jc w:val="center"/>
        <w:rPr>
          <w:b/>
          <w:bCs/>
          <w:color w:val="0070C0"/>
        </w:rPr>
      </w:pPr>
      <w:r>
        <w:rPr>
          <w:b/>
          <w:bCs/>
          <w:color w:val="0070C0"/>
        </w:rPr>
        <w:t>Buenos Aires, 2016</w:t>
      </w:r>
      <w:r w:rsidR="006E33A8">
        <w:rPr>
          <w:b/>
          <w:bCs/>
          <w:color w:val="0070C0"/>
        </w:rPr>
        <w:t>:2</w:t>
      </w:r>
    </w:p>
    <w:p w:rsidR="005E0220" w:rsidRDefault="005E0220" w:rsidP="005E0220">
      <w:pPr>
        <w:pStyle w:val="Sinespaciado"/>
        <w:jc w:val="center"/>
        <w:rPr>
          <w:b/>
          <w:bCs/>
          <w:color w:val="0070C0"/>
        </w:rPr>
      </w:pPr>
    </w:p>
    <w:p w:rsidR="005E0220" w:rsidRDefault="005E0220" w:rsidP="005E0220">
      <w:pPr>
        <w:pStyle w:val="Sinespaciado"/>
        <w:jc w:val="center"/>
        <w:rPr>
          <w:b/>
          <w:bCs/>
          <w:color w:val="0070C0"/>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pStyle w:val="Sinespaciado"/>
        <w:jc w:val="center"/>
        <w:rPr>
          <w:b/>
          <w:bCs/>
        </w:rPr>
      </w:pPr>
    </w:p>
    <w:p w:rsidR="005E0220" w:rsidRDefault="005E0220" w:rsidP="005E0220">
      <w:pPr>
        <w:jc w:val="right"/>
      </w:pPr>
      <w:r w:rsidRPr="00E3346E">
        <w:rPr>
          <w:noProof/>
          <w:lang w:val="es-AR" w:eastAsia="es-AR"/>
        </w:rPr>
        <w:drawing>
          <wp:inline distT="0" distB="0" distL="0" distR="0">
            <wp:extent cx="1419225" cy="525780"/>
            <wp:effectExtent l="19050" t="0" r="9525" b="0"/>
            <wp:docPr id="9" name="5 Imagen" descr="CreativeCommon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reativeCommons.png"/>
                    <pic:cNvPicPr/>
                  </pic:nvPicPr>
                  <pic:blipFill>
                    <a:blip r:embed="rId12"/>
                    <a:stretch>
                      <a:fillRect/>
                    </a:stretch>
                  </pic:blipFill>
                  <pic:spPr>
                    <a:xfrm>
                      <a:off x="0" y="0"/>
                      <a:ext cx="1419225" cy="525780"/>
                    </a:xfrm>
                    <a:prstGeom prst="rect">
                      <a:avLst/>
                    </a:prstGeom>
                  </pic:spPr>
                </pic:pic>
              </a:graphicData>
            </a:graphic>
          </wp:inline>
        </w:drawing>
      </w:r>
    </w:p>
    <w:p w:rsidR="005E0220" w:rsidRDefault="005E0220" w:rsidP="005E0220">
      <w:pPr>
        <w:spacing w:after="0" w:line="360" w:lineRule="auto"/>
        <w:jc w:val="right"/>
        <w:rPr>
          <w:sz w:val="28"/>
        </w:rPr>
      </w:pPr>
      <w:r w:rsidRPr="009960C4">
        <w:rPr>
          <w:sz w:val="16"/>
          <w:szCs w:val="16"/>
        </w:rPr>
        <w:t>Esta obra está bajo una Licencia Creative Commons Atribución-CompartirIgual 4.0 Internacional</w:t>
      </w:r>
    </w:p>
    <w:p w:rsidR="005E0220" w:rsidRPr="00D075E6" w:rsidRDefault="005E0220" w:rsidP="005E0220">
      <w:pPr>
        <w:pStyle w:val="Sinespaciado"/>
        <w:jc w:val="center"/>
        <w:rPr>
          <w:b/>
          <w:bCs/>
          <w:lang w:val="es-AR"/>
        </w:rPr>
      </w:pPr>
    </w:p>
    <w:p w:rsidR="005E0220" w:rsidRDefault="005E0220" w:rsidP="005E0220">
      <w:pPr>
        <w:pStyle w:val="Sinespaciado"/>
        <w:jc w:val="center"/>
        <w:rPr>
          <w:b/>
          <w:bCs/>
          <w:color w:val="0070C0"/>
          <w:lang w:val="es-AR"/>
        </w:rPr>
      </w:pPr>
    </w:p>
    <w:p w:rsidR="005E0486" w:rsidRDefault="005E0486" w:rsidP="005E0220">
      <w:pPr>
        <w:pStyle w:val="Sinespaciado"/>
        <w:jc w:val="center"/>
        <w:rPr>
          <w:b/>
          <w:bCs/>
          <w:color w:val="0070C0"/>
          <w:lang w:val="es-AR"/>
        </w:rPr>
        <w:sectPr w:rsidR="005E0486" w:rsidSect="00692857">
          <w:headerReference w:type="default" r:id="rId13"/>
          <w:footerReference w:type="default" r:id="rId14"/>
          <w:pgSz w:w="11906" w:h="16838" w:code="9"/>
          <w:pgMar w:top="851" w:right="1701" w:bottom="1134" w:left="1134" w:header="709" w:footer="709" w:gutter="0"/>
          <w:pgNumType w:start="1"/>
          <w:cols w:space="708"/>
          <w:docGrid w:linePitch="360"/>
        </w:sectPr>
      </w:pPr>
    </w:p>
    <w:p w:rsidR="00692857" w:rsidRDefault="00692857" w:rsidP="005E0220">
      <w:pPr>
        <w:pStyle w:val="Sinespaciado"/>
        <w:jc w:val="center"/>
        <w:rPr>
          <w:b/>
          <w:bCs/>
          <w:color w:val="0070C0"/>
          <w:lang w:val="es-AR"/>
        </w:rPr>
      </w:pPr>
    </w:p>
    <w:p w:rsidR="0020046C" w:rsidRDefault="0020046C" w:rsidP="000866A5">
      <w:pPr>
        <w:spacing w:after="0"/>
        <w:rPr>
          <w:rFonts w:cstheme="minorHAnsi"/>
          <w:i/>
          <w:sz w:val="20"/>
          <w:szCs w:val="20"/>
        </w:rPr>
      </w:pPr>
      <w:r w:rsidRPr="00C43E95">
        <w:rPr>
          <w:b/>
          <w:i/>
          <w:color w:val="0070C0"/>
          <w:sz w:val="20"/>
          <w:szCs w:val="20"/>
        </w:rPr>
        <w:t>Resumen</w:t>
      </w:r>
      <w:r w:rsidRPr="00C743C8">
        <w:rPr>
          <w:rFonts w:cstheme="minorHAnsi"/>
          <w:i/>
          <w:sz w:val="20"/>
          <w:szCs w:val="20"/>
        </w:rPr>
        <w:t>:</w:t>
      </w:r>
      <w:r>
        <w:rPr>
          <w:rFonts w:cstheme="minorHAnsi"/>
          <w:i/>
          <w:sz w:val="20"/>
          <w:szCs w:val="20"/>
        </w:rPr>
        <w:t xml:space="preserve"> </w:t>
      </w:r>
      <w:r w:rsidR="00A22E1F" w:rsidRPr="00A22E1F">
        <w:rPr>
          <w:rFonts w:eastAsiaTheme="minorHAnsi" w:cstheme="minorHAnsi"/>
          <w:i/>
          <w:sz w:val="20"/>
          <w:szCs w:val="20"/>
          <w:lang w:eastAsia="en-US"/>
        </w:rPr>
        <w:t>Se brindan una serie de consejos referidos al tratamiento de documentos en papel y al acondicionamiento de las instalaciones del archivo para favorecer la conservación a largo plazo.</w:t>
      </w:r>
      <w:r w:rsidRPr="00C743C8">
        <w:rPr>
          <w:rFonts w:eastAsiaTheme="minorHAnsi" w:cstheme="minorHAnsi"/>
          <w:i/>
          <w:sz w:val="20"/>
          <w:szCs w:val="20"/>
          <w:lang w:eastAsia="en-US"/>
        </w:rPr>
        <w:t xml:space="preserve">   </w:t>
      </w:r>
    </w:p>
    <w:p w:rsidR="000866A5" w:rsidRPr="00E323B2" w:rsidRDefault="000866A5" w:rsidP="000866A5">
      <w:pPr>
        <w:pStyle w:val="NormalWeb"/>
        <w:shd w:val="clear" w:color="auto" w:fill="FFFFFF"/>
        <w:spacing w:before="0" w:beforeAutospacing="0" w:after="0"/>
        <w:rPr>
          <w:rFonts w:asciiTheme="minorHAnsi" w:hAnsiTheme="minorHAnsi"/>
          <w:b/>
          <w:i/>
          <w:color w:val="0070C0"/>
          <w:sz w:val="20"/>
          <w:szCs w:val="20"/>
          <w:lang w:val="es-ES"/>
        </w:rPr>
      </w:pPr>
    </w:p>
    <w:p w:rsidR="0020046C" w:rsidRPr="00C743C8" w:rsidRDefault="0020046C" w:rsidP="000866A5">
      <w:pPr>
        <w:pStyle w:val="NormalWeb"/>
        <w:shd w:val="clear" w:color="auto" w:fill="FFFFFF"/>
        <w:spacing w:before="0" w:beforeAutospacing="0" w:after="0"/>
        <w:rPr>
          <w:b/>
          <w:i/>
          <w:color w:val="0070C0"/>
          <w:sz w:val="20"/>
          <w:szCs w:val="20"/>
          <w:lang w:val="en-US"/>
        </w:rPr>
      </w:pPr>
      <w:r w:rsidRPr="001B7CFF">
        <w:rPr>
          <w:rFonts w:asciiTheme="minorHAnsi" w:hAnsiTheme="minorHAnsi"/>
          <w:b/>
          <w:i/>
          <w:color w:val="0070C0"/>
          <w:sz w:val="20"/>
          <w:szCs w:val="20"/>
          <w:lang w:val="en-US"/>
        </w:rPr>
        <w:t>Abstract:</w:t>
      </w:r>
      <w:r w:rsidRPr="001B7CFF">
        <w:rPr>
          <w:rStyle w:val="TextodegloboCar"/>
          <w:rFonts w:asciiTheme="minorHAnsi" w:hAnsiTheme="minorHAnsi"/>
          <w:b/>
          <w:bCs/>
          <w:color w:val="222222"/>
          <w:sz w:val="20"/>
          <w:szCs w:val="20"/>
          <w:lang w:val="en-US"/>
        </w:rPr>
        <w:t xml:space="preserve"> </w:t>
      </w:r>
      <w:r w:rsidR="00A22E1F" w:rsidRPr="000866A5">
        <w:rPr>
          <w:rFonts w:asciiTheme="minorHAnsi" w:eastAsiaTheme="minorHAnsi" w:hAnsiTheme="minorHAnsi" w:cstheme="minorHAnsi"/>
          <w:i/>
          <w:sz w:val="20"/>
          <w:szCs w:val="20"/>
          <w:lang w:val="en-US" w:eastAsia="en-US"/>
        </w:rPr>
        <w:t>This document provides a set of tips relating to the treatment of paper documents and conditioning of Archive installations to promote long term conservation</w:t>
      </w:r>
      <w:r w:rsidR="00A22E1F" w:rsidRPr="00E67084">
        <w:rPr>
          <w:rFonts w:asciiTheme="minorHAnsi" w:hAnsiTheme="minorHAnsi" w:cstheme="minorHAnsi"/>
          <w:sz w:val="20"/>
          <w:szCs w:val="20"/>
          <w:lang w:val="en-US"/>
        </w:rPr>
        <w:t>.</w:t>
      </w:r>
      <w:r w:rsidRPr="00C743C8">
        <w:rPr>
          <w:lang w:val="en-US"/>
        </w:rPr>
        <w:t> </w:t>
      </w:r>
    </w:p>
    <w:p w:rsidR="000866A5" w:rsidRDefault="000866A5" w:rsidP="000866A5">
      <w:pPr>
        <w:spacing w:after="0"/>
        <w:rPr>
          <w:b/>
          <w:i/>
          <w:color w:val="0070C0"/>
          <w:sz w:val="20"/>
          <w:szCs w:val="20"/>
          <w:lang w:val="en-US"/>
        </w:rPr>
      </w:pPr>
    </w:p>
    <w:p w:rsidR="000866A5" w:rsidRPr="00E323B2" w:rsidRDefault="0020046C" w:rsidP="000866A5">
      <w:pPr>
        <w:spacing w:after="0"/>
        <w:rPr>
          <w:rFonts w:eastAsia="Times New Roman" w:cs="Times New Roman"/>
          <w:i/>
          <w:iCs/>
          <w:color w:val="222222"/>
          <w:sz w:val="20"/>
          <w:szCs w:val="20"/>
        </w:rPr>
      </w:pPr>
      <w:r w:rsidRPr="00E323B2">
        <w:rPr>
          <w:b/>
          <w:i/>
          <w:color w:val="0070C0"/>
          <w:sz w:val="20"/>
          <w:szCs w:val="20"/>
        </w:rPr>
        <w:t xml:space="preserve">Palabras clave: </w:t>
      </w:r>
      <w:r w:rsidR="00A22E1F" w:rsidRPr="00E323B2">
        <w:rPr>
          <w:rFonts w:eastAsia="Times New Roman" w:cs="Times New Roman"/>
          <w:i/>
          <w:iCs/>
          <w:color w:val="222222"/>
          <w:sz w:val="20"/>
          <w:szCs w:val="20"/>
        </w:rPr>
        <w:t xml:space="preserve">Conservación preventiva, archivos </w:t>
      </w:r>
    </w:p>
    <w:p w:rsidR="000866A5" w:rsidRPr="00E323B2" w:rsidRDefault="000866A5" w:rsidP="000866A5">
      <w:pPr>
        <w:spacing w:after="0"/>
        <w:rPr>
          <w:b/>
          <w:i/>
          <w:color w:val="0070C0"/>
          <w:sz w:val="20"/>
          <w:szCs w:val="20"/>
        </w:rPr>
      </w:pPr>
    </w:p>
    <w:p w:rsidR="0020046C" w:rsidRPr="00E323B2" w:rsidRDefault="0020046C" w:rsidP="000866A5">
      <w:pPr>
        <w:spacing w:after="0"/>
        <w:rPr>
          <w:rFonts w:eastAsia="Times New Roman" w:cs="Times New Roman"/>
          <w:i/>
          <w:iCs/>
          <w:color w:val="222222"/>
          <w:sz w:val="20"/>
          <w:szCs w:val="20"/>
        </w:rPr>
      </w:pPr>
      <w:r w:rsidRPr="00E323B2">
        <w:rPr>
          <w:b/>
          <w:i/>
          <w:color w:val="0070C0"/>
          <w:sz w:val="20"/>
          <w:szCs w:val="20"/>
        </w:rPr>
        <w:t>Key words:</w:t>
      </w:r>
      <w:r w:rsidRPr="00E323B2">
        <w:rPr>
          <w:rFonts w:eastAsia="Times New Roman" w:cs="Times New Roman"/>
          <w:i/>
          <w:iCs/>
          <w:color w:val="222222"/>
          <w:sz w:val="20"/>
          <w:szCs w:val="20"/>
        </w:rPr>
        <w:t xml:space="preserve"> </w:t>
      </w:r>
      <w:r w:rsidR="00A22E1F" w:rsidRPr="00E323B2">
        <w:rPr>
          <w:rFonts w:eastAsia="Times New Roman" w:cs="Times New Roman"/>
          <w:i/>
          <w:iCs/>
          <w:color w:val="222222"/>
          <w:sz w:val="20"/>
          <w:szCs w:val="20"/>
        </w:rPr>
        <w:t xml:space="preserve">Preventive Conservation, archives </w:t>
      </w:r>
    </w:p>
    <w:p w:rsidR="00692857" w:rsidRPr="00E323B2" w:rsidRDefault="00692857" w:rsidP="00785F8F">
      <w:pPr>
        <w:spacing w:after="120"/>
        <w:jc w:val="both"/>
      </w:pPr>
    </w:p>
    <w:p w:rsidR="000866A5" w:rsidRPr="00E323B2" w:rsidRDefault="000866A5" w:rsidP="00785F8F">
      <w:pPr>
        <w:spacing w:after="120"/>
        <w:jc w:val="both"/>
      </w:pPr>
    </w:p>
    <w:p w:rsidR="00692857" w:rsidRPr="00785F8F" w:rsidRDefault="00A22E1F" w:rsidP="00A22E1F">
      <w:pPr>
        <w:pBdr>
          <w:top w:val="single" w:sz="4" w:space="1" w:color="auto"/>
          <w:left w:val="single" w:sz="4" w:space="4" w:color="auto"/>
          <w:bottom w:val="single" w:sz="4" w:space="1" w:color="auto"/>
          <w:right w:val="single" w:sz="4" w:space="4" w:color="auto"/>
        </w:pBdr>
        <w:spacing w:after="0" w:line="240" w:lineRule="auto"/>
        <w:rPr>
          <w:i/>
          <w:iCs/>
        </w:rPr>
      </w:pPr>
      <w:r w:rsidRPr="00A22E1F">
        <w:t>Collado, Mariano. (201</w:t>
      </w:r>
      <w:r w:rsidR="00CD799B">
        <w:t>6</w:t>
      </w:r>
      <w:r w:rsidRPr="00A22E1F">
        <w:t>). Buenas prácticas en conservación de documentos en papel. Documentos del Laborato</w:t>
      </w:r>
      <w:r w:rsidR="00AB697A">
        <w:t>rio de Información de CAICYT, (2</w:t>
      </w:r>
      <w:r w:rsidRPr="00A22E1F">
        <w:t xml:space="preserve">). ISSN 2469-1469. Recuperado de </w:t>
      </w:r>
      <w:hyperlink r:id="rId15" w:history="1">
        <w:r w:rsidRPr="003E2738">
          <w:rPr>
            <w:rStyle w:val="Hipervnculo"/>
          </w:rPr>
          <w:t>http://www.caicyt-conicet.gov.ar/laboratorio-de-informacion-en-caicyt/</w:t>
        </w:r>
      </w:hyperlink>
      <w:r w:rsidR="003E2738">
        <w:rPr>
          <w:rStyle w:val="Hipervnculo"/>
        </w:rPr>
        <w:t>.</w:t>
      </w:r>
      <w:r w:rsidR="009F3554" w:rsidRPr="00785F8F">
        <w:t xml:space="preserve"> </w:t>
      </w:r>
    </w:p>
    <w:p w:rsidR="00692857" w:rsidRDefault="00692857"/>
    <w:p w:rsidR="00692857" w:rsidRDefault="00692857"/>
    <w:p w:rsidR="00692857" w:rsidRDefault="00692857"/>
    <w:p w:rsidR="00692857" w:rsidRDefault="00692857"/>
    <w:p w:rsidR="00692857" w:rsidRDefault="00692857"/>
    <w:p w:rsidR="00692857" w:rsidRDefault="00692857"/>
    <w:p w:rsidR="00692857" w:rsidRDefault="00692857"/>
    <w:p w:rsidR="00692857" w:rsidRDefault="00692857"/>
    <w:p w:rsidR="00692857" w:rsidRDefault="00692857"/>
    <w:p w:rsidR="003E2738" w:rsidRDefault="003E2738"/>
    <w:p w:rsidR="003E2738" w:rsidRDefault="003E2738"/>
    <w:p w:rsidR="003E2738" w:rsidRDefault="003E2738"/>
    <w:p w:rsidR="003E2738" w:rsidRDefault="003E2738"/>
    <w:p w:rsidR="003E2738" w:rsidRDefault="003E2738"/>
    <w:p w:rsidR="003E2738" w:rsidRDefault="003E2738"/>
    <w:p w:rsidR="003E2738" w:rsidRDefault="003E2738"/>
    <w:p w:rsidR="003E2738" w:rsidRDefault="003E2738"/>
    <w:p w:rsidR="0020046C" w:rsidRPr="00112717" w:rsidRDefault="0020046C" w:rsidP="0020046C">
      <w:pPr>
        <w:spacing w:after="0" w:line="360" w:lineRule="auto"/>
        <w:rPr>
          <w:rFonts w:eastAsiaTheme="majorEastAsia" w:cstheme="majorBidi"/>
          <w:b/>
          <w:bCs/>
          <w:color w:val="4F81BD" w:themeColor="accent1"/>
          <w:sz w:val="28"/>
          <w:szCs w:val="28"/>
          <w:u w:val="single"/>
        </w:rPr>
      </w:pPr>
      <w:r w:rsidRPr="00112717">
        <w:rPr>
          <w:rFonts w:eastAsiaTheme="majorEastAsia" w:cstheme="majorBidi"/>
          <w:b/>
          <w:bCs/>
          <w:color w:val="4F81BD" w:themeColor="accent1"/>
          <w:sz w:val="28"/>
          <w:szCs w:val="28"/>
          <w:u w:val="single"/>
        </w:rPr>
        <w:lastRenderedPageBreak/>
        <w:t>Índice del contenido</w:t>
      </w:r>
    </w:p>
    <w:p w:rsidR="00692857" w:rsidRPr="00146132" w:rsidRDefault="00692857" w:rsidP="00692857">
      <w:pPr>
        <w:spacing w:after="0" w:line="240" w:lineRule="auto"/>
        <w:jc w:val="center"/>
        <w:rPr>
          <w:b/>
          <w:sz w:val="36"/>
          <w:szCs w:val="36"/>
        </w:rPr>
      </w:pPr>
    </w:p>
    <w:bookmarkStart w:id="1" w:name="IndiceIntroduccion"/>
    <w:p w:rsidR="00377C88" w:rsidRPr="008C1D71" w:rsidRDefault="003541B6" w:rsidP="008C1D71">
      <w:pPr>
        <w:pStyle w:val="Prrafodelista"/>
        <w:numPr>
          <w:ilvl w:val="0"/>
          <w:numId w:val="8"/>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8C1D71">
        <w:rPr>
          <w:rStyle w:val="Hipervnculo"/>
          <w:rFonts w:asciiTheme="minorHAnsi" w:eastAsiaTheme="majorEastAsia" w:hAnsiTheme="minorHAnsi" w:cstheme="majorBidi"/>
          <w:b/>
          <w:bCs/>
          <w:color w:val="4F81BD" w:themeColor="accent1"/>
          <w:sz w:val="24"/>
          <w:szCs w:val="24"/>
          <w:u w:val="none"/>
          <w:lang w:val="es-ES"/>
        </w:rPr>
        <w:instrText xml:space="preserve"> HYPERLINK  \l "Introduccion"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CD0105">
        <w:rPr>
          <w:rStyle w:val="Hipervnculo"/>
          <w:rFonts w:asciiTheme="minorHAnsi" w:eastAsiaTheme="majorEastAsia" w:hAnsiTheme="minorHAnsi" w:cstheme="majorBidi"/>
          <w:b/>
          <w:bCs/>
          <w:color w:val="4F81BD" w:themeColor="accent1"/>
          <w:sz w:val="24"/>
          <w:szCs w:val="24"/>
          <w:u w:val="none"/>
          <w:lang w:val="es-ES"/>
        </w:rPr>
        <w:t>Introducción y d</w:t>
      </w:r>
      <w:r w:rsidR="00F54095" w:rsidRPr="008C1D71">
        <w:rPr>
          <w:rStyle w:val="Hipervnculo"/>
          <w:rFonts w:asciiTheme="minorHAnsi" w:eastAsiaTheme="majorEastAsia" w:hAnsiTheme="minorHAnsi" w:cstheme="majorBidi"/>
          <w:b/>
          <w:bCs/>
          <w:color w:val="4F81BD" w:themeColor="accent1"/>
          <w:sz w:val="24"/>
          <w:szCs w:val="24"/>
          <w:u w:val="none"/>
          <w:lang w:val="es-ES"/>
        </w:rPr>
        <w:t>efiniciones</w:t>
      </w:r>
    </w:p>
    <w:bookmarkStart w:id="2" w:name="IndiceBuenaspracticas"/>
    <w:bookmarkEnd w:id="1"/>
    <w:p w:rsidR="00D02660" w:rsidRPr="008C1D71" w:rsidRDefault="003541B6" w:rsidP="00CD0105">
      <w:pPr>
        <w:pStyle w:val="Prrafodelista"/>
        <w:numPr>
          <w:ilvl w:val="5"/>
          <w:numId w:val="8"/>
        </w:numPr>
        <w:tabs>
          <w:tab w:val="left" w:pos="-426"/>
        </w:tabs>
        <w:spacing w:after="0" w:line="360" w:lineRule="auto"/>
        <w:ind w:left="993" w:firstLine="141"/>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end"/>
      </w:r>
      <w:r>
        <w:rPr>
          <w:rStyle w:val="Hipervnculo"/>
          <w:rFonts w:asciiTheme="minorHAnsi" w:eastAsiaTheme="majorEastAsia" w:hAnsiTheme="minorHAnsi" w:cstheme="majorBidi"/>
          <w:b/>
          <w:bCs/>
          <w:color w:val="4F81BD" w:themeColor="accent1"/>
          <w:sz w:val="24"/>
          <w:szCs w:val="24"/>
          <w:u w:val="none"/>
          <w:lang w:val="es-ES"/>
        </w:rPr>
        <w:fldChar w:fldCharType="begin"/>
      </w:r>
      <w:r w:rsidR="008C1D71">
        <w:rPr>
          <w:rStyle w:val="Hipervnculo"/>
          <w:rFonts w:asciiTheme="minorHAnsi" w:eastAsiaTheme="majorEastAsia" w:hAnsiTheme="minorHAnsi" w:cstheme="majorBidi"/>
          <w:b/>
          <w:bCs/>
          <w:color w:val="4F81BD" w:themeColor="accent1"/>
          <w:sz w:val="24"/>
          <w:szCs w:val="24"/>
          <w:u w:val="none"/>
          <w:lang w:val="es-ES"/>
        </w:rPr>
        <w:instrText xml:space="preserve"> HYPERLINK  \l "Buenaspracticas"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8C1D71">
        <w:rPr>
          <w:rStyle w:val="Hipervnculo"/>
          <w:rFonts w:asciiTheme="minorHAnsi" w:eastAsiaTheme="majorEastAsia" w:hAnsiTheme="minorHAnsi" w:cstheme="majorBidi"/>
          <w:b/>
          <w:bCs/>
          <w:color w:val="4F81BD" w:themeColor="accent1"/>
          <w:sz w:val="24"/>
          <w:szCs w:val="24"/>
          <w:u w:val="none"/>
          <w:lang w:val="es-ES"/>
        </w:rPr>
        <w:t xml:space="preserve">Buenas </w:t>
      </w:r>
      <w:r w:rsidR="004B74DF">
        <w:rPr>
          <w:rStyle w:val="Hipervnculo"/>
          <w:rFonts w:asciiTheme="minorHAnsi" w:eastAsiaTheme="majorEastAsia" w:hAnsiTheme="minorHAnsi" w:cstheme="majorBidi"/>
          <w:b/>
          <w:bCs/>
          <w:color w:val="4F81BD" w:themeColor="accent1"/>
          <w:sz w:val="24"/>
          <w:szCs w:val="24"/>
          <w:u w:val="none"/>
          <w:lang w:val="es-ES"/>
        </w:rPr>
        <w:t>P</w:t>
      </w:r>
      <w:r w:rsidR="00F54095" w:rsidRPr="008C1D71">
        <w:rPr>
          <w:rStyle w:val="Hipervnculo"/>
          <w:rFonts w:asciiTheme="minorHAnsi" w:eastAsiaTheme="majorEastAsia" w:hAnsiTheme="minorHAnsi" w:cstheme="majorBidi"/>
          <w:b/>
          <w:bCs/>
          <w:color w:val="4F81BD" w:themeColor="accent1"/>
          <w:sz w:val="24"/>
          <w:szCs w:val="24"/>
          <w:u w:val="none"/>
          <w:lang w:val="es-ES"/>
        </w:rPr>
        <w:t xml:space="preserve">rácticas </w:t>
      </w:r>
    </w:p>
    <w:bookmarkStart w:id="3" w:name="Indiceconservacionpreventinva"/>
    <w:bookmarkEnd w:id="2"/>
    <w:p w:rsidR="00F54095" w:rsidRDefault="003541B6" w:rsidP="00CD0105">
      <w:pPr>
        <w:pStyle w:val="Prrafodelista"/>
        <w:numPr>
          <w:ilvl w:val="5"/>
          <w:numId w:val="8"/>
        </w:numPr>
        <w:tabs>
          <w:tab w:val="left" w:pos="-426"/>
        </w:tabs>
        <w:spacing w:after="0" w:line="360" w:lineRule="auto"/>
        <w:ind w:left="993" w:firstLine="141"/>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end"/>
      </w:r>
      <w:hyperlink w:anchor="conservacionpreventinva" w:history="1">
        <w:r w:rsidR="00F54095" w:rsidRPr="008C1D71">
          <w:rPr>
            <w:rStyle w:val="Hipervnculo"/>
            <w:rFonts w:asciiTheme="minorHAnsi" w:eastAsiaTheme="majorEastAsia" w:hAnsiTheme="minorHAnsi" w:cstheme="majorBidi"/>
            <w:b/>
            <w:bCs/>
            <w:color w:val="4F81BD" w:themeColor="accent1"/>
            <w:sz w:val="24"/>
            <w:szCs w:val="24"/>
            <w:u w:val="none"/>
            <w:lang w:val="es-ES"/>
          </w:rPr>
          <w:t xml:space="preserve">Conservación </w:t>
        </w:r>
        <w:r w:rsidR="004B74DF">
          <w:rPr>
            <w:rStyle w:val="Hipervnculo"/>
            <w:rFonts w:asciiTheme="minorHAnsi" w:eastAsiaTheme="majorEastAsia" w:hAnsiTheme="minorHAnsi" w:cstheme="majorBidi"/>
            <w:b/>
            <w:bCs/>
            <w:color w:val="4F81BD" w:themeColor="accent1"/>
            <w:sz w:val="24"/>
            <w:szCs w:val="24"/>
            <w:u w:val="none"/>
            <w:lang w:val="es-ES"/>
          </w:rPr>
          <w:t>P</w:t>
        </w:r>
        <w:r w:rsidR="00F54095" w:rsidRPr="008C1D71">
          <w:rPr>
            <w:rStyle w:val="Hipervnculo"/>
            <w:rFonts w:asciiTheme="minorHAnsi" w:eastAsiaTheme="majorEastAsia" w:hAnsiTheme="minorHAnsi" w:cstheme="majorBidi"/>
            <w:b/>
            <w:bCs/>
            <w:color w:val="4F81BD" w:themeColor="accent1"/>
            <w:sz w:val="24"/>
            <w:szCs w:val="24"/>
            <w:u w:val="none"/>
            <w:lang w:val="es-ES"/>
          </w:rPr>
          <w:t>reventiva</w:t>
        </w:r>
      </w:hyperlink>
      <w:r w:rsidR="00F54095" w:rsidRPr="00F54095">
        <w:rPr>
          <w:rStyle w:val="Hipervnculo"/>
          <w:rFonts w:asciiTheme="minorHAnsi" w:eastAsiaTheme="majorEastAsia" w:hAnsiTheme="minorHAnsi" w:cstheme="majorBidi"/>
          <w:b/>
          <w:bCs/>
          <w:color w:val="4F81BD" w:themeColor="accent1"/>
          <w:sz w:val="24"/>
          <w:szCs w:val="24"/>
          <w:u w:val="none"/>
          <w:lang w:val="es-ES"/>
        </w:rPr>
        <w:t xml:space="preserve"> </w:t>
      </w:r>
    </w:p>
    <w:bookmarkStart w:id="4" w:name="Indeicepracticasrelativas"/>
    <w:bookmarkEnd w:id="3"/>
    <w:p w:rsidR="00F54095" w:rsidRPr="00F54095" w:rsidRDefault="003541B6" w:rsidP="00D02660">
      <w:pPr>
        <w:pStyle w:val="Prrafodelista"/>
        <w:numPr>
          <w:ilvl w:val="0"/>
          <w:numId w:val="8"/>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8C1D71">
        <w:rPr>
          <w:rStyle w:val="Hipervnculo"/>
          <w:rFonts w:asciiTheme="minorHAnsi" w:eastAsiaTheme="majorEastAsia" w:hAnsiTheme="minorHAnsi" w:cstheme="majorBidi"/>
          <w:b/>
          <w:bCs/>
          <w:color w:val="4F81BD" w:themeColor="accent1"/>
          <w:sz w:val="24"/>
          <w:szCs w:val="24"/>
          <w:u w:val="none"/>
          <w:lang w:val="es-ES"/>
        </w:rPr>
        <w:instrText xml:space="preserve"> HYPERLINK  \l "practicasrelativas"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8C1D71">
        <w:rPr>
          <w:rStyle w:val="Hipervnculo"/>
          <w:rFonts w:asciiTheme="minorHAnsi" w:eastAsiaTheme="majorEastAsia" w:hAnsiTheme="minorHAnsi" w:cstheme="majorBidi"/>
          <w:b/>
          <w:bCs/>
          <w:color w:val="4F81BD" w:themeColor="accent1"/>
          <w:sz w:val="24"/>
          <w:szCs w:val="24"/>
          <w:u w:val="none"/>
          <w:lang w:val="es-ES"/>
        </w:rPr>
        <w:t>Prácticas relativas al Archivo Permanente</w:t>
      </w:r>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5" w:name="indicea"/>
    <w:bookmarkEnd w:id="4"/>
    <w:p w:rsidR="00D02660" w:rsidRPr="00BC7812" w:rsidRDefault="003541B6" w:rsidP="00D02660">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"a"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Aspectos de estructura</w:t>
      </w:r>
    </w:p>
    <w:bookmarkStart w:id="6" w:name="iindiceb"/>
    <w:bookmarkEnd w:id="5"/>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end"/>
      </w:r>
      <w:hyperlink w:anchor="b" w:history="1">
        <w:r w:rsidR="00F54095" w:rsidRPr="00BC7812">
          <w:rPr>
            <w:rStyle w:val="Hipervnculo"/>
            <w:rFonts w:asciiTheme="minorHAnsi" w:eastAsiaTheme="majorEastAsia" w:hAnsiTheme="minorHAnsi" w:cstheme="majorBidi"/>
            <w:b/>
            <w:bCs/>
            <w:color w:val="4F81BD" w:themeColor="accent1"/>
            <w:sz w:val="24"/>
            <w:szCs w:val="24"/>
            <w:u w:val="none"/>
            <w:lang w:val="es-ES"/>
          </w:rPr>
          <w:t>Aspectos de mobiliario</w:t>
        </w:r>
      </w:hyperlink>
      <w:r w:rsidR="00F54095" w:rsidRPr="00F54095">
        <w:rPr>
          <w:rStyle w:val="Hipervnculo"/>
          <w:rFonts w:asciiTheme="minorHAnsi" w:eastAsiaTheme="majorEastAsia" w:hAnsiTheme="minorHAnsi" w:cstheme="majorBidi"/>
          <w:b/>
          <w:bCs/>
          <w:color w:val="4F81BD" w:themeColor="accent1"/>
          <w:sz w:val="24"/>
          <w:szCs w:val="24"/>
          <w:u w:val="none"/>
          <w:lang w:val="es-ES"/>
        </w:rPr>
        <w:t xml:space="preserve"> </w:t>
      </w:r>
    </w:p>
    <w:bookmarkStart w:id="7" w:name="indicec"/>
    <w:bookmarkEnd w:id="6"/>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"c"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Condiciones ambientales</w:t>
      </w:r>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8" w:name="indiced"/>
    <w:bookmarkEnd w:id="7"/>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"d"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Aspectos de ventilación</w:t>
      </w:r>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9" w:name="indicee"/>
    <w:bookmarkEnd w:id="8"/>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"e"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Aspectos de iluminación</w:t>
      </w:r>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10" w:name="indicef"/>
    <w:bookmarkEnd w:id="9"/>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"f"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Aspectos de seguridad</w:t>
      </w:r>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11" w:name="indiceg"/>
    <w:bookmarkEnd w:id="10"/>
    <w:p w:rsidR="00F54095" w:rsidRDefault="003541B6" w:rsidP="00F54095">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Pr>
          <w:rStyle w:val="Hipervnculo"/>
          <w:rFonts w:asciiTheme="minorHAnsi" w:eastAsiaTheme="majorEastAsia" w:hAnsiTheme="minorHAnsi" w:cstheme="majorBidi"/>
          <w:b/>
          <w:bCs/>
          <w:color w:val="4F81BD" w:themeColor="accent1"/>
          <w:sz w:val="24"/>
          <w:szCs w:val="24"/>
          <w:u w:val="none"/>
          <w:lang w:val="es-ES"/>
        </w:rPr>
        <w:fldChar w:fldCharType="begin"/>
      </w:r>
      <w:r w:rsidR="00BC7812">
        <w:rPr>
          <w:rStyle w:val="Hipervnculo"/>
          <w:rFonts w:asciiTheme="minorHAnsi" w:eastAsiaTheme="majorEastAsia" w:hAnsiTheme="minorHAnsi" w:cstheme="majorBidi"/>
          <w:b/>
          <w:bCs/>
          <w:color w:val="4F81BD" w:themeColor="accent1"/>
          <w:sz w:val="24"/>
          <w:szCs w:val="24"/>
          <w:u w:val="none"/>
          <w:lang w:val="es-ES"/>
        </w:rPr>
        <w:instrText xml:space="preserve"> HYPERLINK  \l "g" </w:instrText>
      </w:r>
      <w:r>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BC7812">
        <w:rPr>
          <w:rStyle w:val="Hipervnculo"/>
          <w:rFonts w:asciiTheme="minorHAnsi" w:eastAsiaTheme="majorEastAsia" w:hAnsiTheme="minorHAnsi" w:cstheme="majorBidi"/>
          <w:b/>
          <w:bCs/>
          <w:color w:val="4F81BD" w:themeColor="accent1"/>
          <w:sz w:val="24"/>
          <w:szCs w:val="24"/>
          <w:u w:val="none"/>
          <w:lang w:val="es-ES"/>
        </w:rPr>
        <w:t xml:space="preserve">Aspectos  de </w:t>
      </w:r>
      <w:r w:rsidR="004B0549">
        <w:rPr>
          <w:rStyle w:val="Hipervnculo"/>
          <w:rFonts w:asciiTheme="minorHAnsi" w:eastAsiaTheme="majorEastAsia" w:hAnsiTheme="minorHAnsi" w:cstheme="majorBidi"/>
          <w:b/>
          <w:bCs/>
          <w:color w:val="4F81BD" w:themeColor="accent1"/>
          <w:sz w:val="24"/>
          <w:szCs w:val="24"/>
          <w:u w:val="none"/>
          <w:lang w:val="es-ES"/>
        </w:rPr>
        <w:t xml:space="preserve"> </w:t>
      </w:r>
      <w:r w:rsidR="00F54095" w:rsidRPr="00BC7812">
        <w:rPr>
          <w:rStyle w:val="Hipervnculo"/>
          <w:rFonts w:asciiTheme="minorHAnsi" w:eastAsiaTheme="majorEastAsia" w:hAnsiTheme="minorHAnsi" w:cstheme="majorBidi"/>
          <w:b/>
          <w:bCs/>
          <w:color w:val="4F81BD" w:themeColor="accent1"/>
          <w:sz w:val="24"/>
          <w:szCs w:val="24"/>
          <w:u w:val="none"/>
          <w:lang w:val="es-ES"/>
        </w:rPr>
        <w:t>archivado</w:t>
      </w:r>
      <w:bookmarkEnd w:id="11"/>
      <w:r>
        <w:rPr>
          <w:rStyle w:val="Hipervnculo"/>
          <w:rFonts w:asciiTheme="minorHAnsi" w:eastAsiaTheme="majorEastAsia" w:hAnsiTheme="minorHAnsi" w:cstheme="majorBidi"/>
          <w:b/>
          <w:bCs/>
          <w:color w:val="4F81BD" w:themeColor="accent1"/>
          <w:sz w:val="24"/>
          <w:szCs w:val="24"/>
          <w:u w:val="none"/>
          <w:lang w:val="es-ES"/>
        </w:rPr>
        <w:fldChar w:fldCharType="end"/>
      </w:r>
    </w:p>
    <w:bookmarkStart w:id="12" w:name="aspmantenimiento"/>
    <w:bookmarkStart w:id="13" w:name="incebiblio"/>
    <w:p w:rsidR="004B0549" w:rsidRPr="002D420C" w:rsidRDefault="003541B6" w:rsidP="002D420C">
      <w:pPr>
        <w:pStyle w:val="Prrafodelista"/>
        <w:numPr>
          <w:ilvl w:val="0"/>
          <w:numId w:val="11"/>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sidRPr="002D420C">
        <w:rPr>
          <w:rStyle w:val="Hipervnculo"/>
          <w:rFonts w:asciiTheme="minorHAnsi" w:eastAsiaTheme="majorEastAsia" w:hAnsiTheme="minorHAnsi" w:cstheme="majorBidi"/>
          <w:b/>
          <w:bCs/>
          <w:color w:val="4F81BD" w:themeColor="accent1"/>
          <w:sz w:val="24"/>
          <w:szCs w:val="24"/>
          <w:u w:val="none"/>
          <w:lang w:val="es-ES"/>
        </w:rPr>
        <w:fldChar w:fldCharType="begin"/>
      </w:r>
      <w:r w:rsidR="00E931AF" w:rsidRPr="002D420C">
        <w:rPr>
          <w:rStyle w:val="Hipervnculo"/>
          <w:rFonts w:asciiTheme="minorHAnsi" w:eastAsiaTheme="majorEastAsia" w:hAnsiTheme="minorHAnsi" w:cstheme="majorBidi"/>
          <w:b/>
          <w:bCs/>
          <w:color w:val="4F81BD" w:themeColor="accent1"/>
          <w:sz w:val="24"/>
          <w:szCs w:val="24"/>
          <w:u w:val="none"/>
          <w:lang w:val="es-ES"/>
        </w:rPr>
        <w:instrText xml:space="preserve"> HYPERLINK  \l "h" </w:instrText>
      </w:r>
      <w:r w:rsidRPr="002D420C">
        <w:rPr>
          <w:rStyle w:val="Hipervnculo"/>
          <w:rFonts w:asciiTheme="minorHAnsi" w:eastAsiaTheme="majorEastAsia" w:hAnsiTheme="minorHAnsi" w:cstheme="majorBidi"/>
          <w:b/>
          <w:bCs/>
          <w:color w:val="4F81BD" w:themeColor="accent1"/>
          <w:sz w:val="24"/>
          <w:szCs w:val="24"/>
          <w:u w:val="none"/>
          <w:lang w:val="es-ES"/>
        </w:rPr>
        <w:fldChar w:fldCharType="separate"/>
      </w:r>
      <w:r w:rsidR="004B0549" w:rsidRPr="00E931AF">
        <w:rPr>
          <w:rStyle w:val="Hipervnculo"/>
          <w:rFonts w:asciiTheme="minorHAnsi" w:eastAsiaTheme="majorEastAsia" w:hAnsiTheme="minorHAnsi" w:cstheme="majorBidi"/>
          <w:b/>
          <w:bCs/>
          <w:color w:val="4F81BD" w:themeColor="accent1"/>
          <w:sz w:val="24"/>
          <w:szCs w:val="24"/>
          <w:u w:val="none"/>
          <w:lang w:val="es-ES"/>
        </w:rPr>
        <w:t>Aspectos de mantenimiento</w:t>
      </w:r>
      <w:bookmarkEnd w:id="12"/>
      <w:r w:rsidRPr="002D420C">
        <w:rPr>
          <w:rStyle w:val="Hipervnculo"/>
          <w:rFonts w:asciiTheme="minorHAnsi" w:eastAsiaTheme="majorEastAsia" w:hAnsiTheme="minorHAnsi" w:cstheme="majorBidi"/>
          <w:b/>
          <w:bCs/>
          <w:color w:val="4F81BD" w:themeColor="accent1"/>
          <w:sz w:val="24"/>
          <w:szCs w:val="24"/>
          <w:u w:val="none"/>
          <w:lang w:val="es-ES"/>
        </w:rPr>
        <w:fldChar w:fldCharType="end"/>
      </w:r>
    </w:p>
    <w:p w:rsidR="00051240" w:rsidRPr="00FD0594" w:rsidRDefault="003541B6" w:rsidP="00051240">
      <w:pPr>
        <w:pStyle w:val="Prrafodelista"/>
        <w:numPr>
          <w:ilvl w:val="0"/>
          <w:numId w:val="8"/>
        </w:numPr>
        <w:tabs>
          <w:tab w:val="left" w:pos="-426"/>
        </w:tabs>
        <w:spacing w:after="0" w:line="360" w:lineRule="auto"/>
        <w:rPr>
          <w:rStyle w:val="Hipervnculo"/>
          <w:rFonts w:asciiTheme="minorHAnsi" w:eastAsiaTheme="majorEastAsia" w:hAnsiTheme="minorHAnsi" w:cstheme="majorBidi"/>
          <w:b/>
          <w:bCs/>
          <w:color w:val="4F81BD" w:themeColor="accent1"/>
          <w:sz w:val="24"/>
          <w:szCs w:val="24"/>
          <w:u w:val="none"/>
          <w:lang w:val="es-ES"/>
        </w:rPr>
      </w:pPr>
      <w:r w:rsidRPr="00FD0594">
        <w:rPr>
          <w:rStyle w:val="Hipervnculo"/>
          <w:rFonts w:asciiTheme="minorHAnsi" w:eastAsiaTheme="majorEastAsia" w:hAnsiTheme="minorHAnsi" w:cstheme="majorBidi"/>
          <w:b/>
          <w:bCs/>
          <w:color w:val="4F81BD" w:themeColor="accent1"/>
          <w:sz w:val="24"/>
          <w:szCs w:val="24"/>
          <w:u w:val="none"/>
          <w:lang w:val="es-ES"/>
        </w:rPr>
        <w:fldChar w:fldCharType="begin"/>
      </w:r>
      <w:r w:rsidR="00FD0594">
        <w:rPr>
          <w:rStyle w:val="Hipervnculo"/>
          <w:rFonts w:asciiTheme="minorHAnsi" w:eastAsiaTheme="majorEastAsia" w:hAnsiTheme="minorHAnsi" w:cstheme="majorBidi"/>
          <w:b/>
          <w:bCs/>
          <w:color w:val="4F81BD" w:themeColor="accent1"/>
          <w:sz w:val="24"/>
          <w:szCs w:val="24"/>
          <w:u w:val="none"/>
          <w:lang w:val="es-ES"/>
        </w:rPr>
        <w:instrText xml:space="preserve"> HYPERLINK  \l "biblio" </w:instrText>
      </w:r>
      <w:r w:rsidRPr="00FD0594">
        <w:rPr>
          <w:rStyle w:val="Hipervnculo"/>
          <w:rFonts w:asciiTheme="minorHAnsi" w:eastAsiaTheme="majorEastAsia" w:hAnsiTheme="minorHAnsi" w:cstheme="majorBidi"/>
          <w:b/>
          <w:bCs/>
          <w:color w:val="4F81BD" w:themeColor="accent1"/>
          <w:sz w:val="24"/>
          <w:szCs w:val="24"/>
          <w:u w:val="none"/>
          <w:lang w:val="es-ES"/>
        </w:rPr>
        <w:fldChar w:fldCharType="separate"/>
      </w:r>
      <w:r w:rsidR="00F54095" w:rsidRPr="00FD0594">
        <w:rPr>
          <w:rStyle w:val="Hipervnculo"/>
          <w:rFonts w:asciiTheme="minorHAnsi" w:eastAsiaTheme="majorEastAsia" w:hAnsiTheme="minorHAnsi" w:cstheme="majorBidi"/>
          <w:b/>
          <w:bCs/>
          <w:color w:val="4F81BD" w:themeColor="accent1"/>
          <w:sz w:val="24"/>
          <w:szCs w:val="24"/>
          <w:u w:val="none"/>
          <w:lang w:val="es-ES"/>
        </w:rPr>
        <w:t>Bibliografía</w:t>
      </w:r>
    </w:p>
    <w:bookmarkEnd w:id="13"/>
    <w:p w:rsidR="00051240" w:rsidRPr="00FD0594" w:rsidRDefault="003541B6" w:rsidP="000F761A">
      <w:pPr>
        <w:rPr>
          <w:rStyle w:val="Hipervnculo"/>
          <w:rFonts w:eastAsiaTheme="majorEastAsia" w:cstheme="majorBidi"/>
          <w:bCs/>
          <w:color w:val="4F81BD" w:themeColor="accent1"/>
          <w:u w:val="none"/>
        </w:rPr>
      </w:pPr>
      <w:r w:rsidRPr="00FD0594">
        <w:rPr>
          <w:rStyle w:val="Hipervnculo"/>
          <w:rFonts w:eastAsiaTheme="majorEastAsia" w:cstheme="majorBidi"/>
          <w:b/>
          <w:bCs/>
          <w:color w:val="4F81BD" w:themeColor="accent1"/>
          <w:sz w:val="24"/>
          <w:szCs w:val="24"/>
          <w:u w:val="none"/>
        </w:rPr>
        <w:fldChar w:fldCharType="end"/>
      </w:r>
    </w:p>
    <w:p w:rsidR="00D02660" w:rsidRPr="00051240" w:rsidRDefault="00D02660" w:rsidP="00D02660">
      <w:pPr>
        <w:tabs>
          <w:tab w:val="left" w:pos="-426"/>
        </w:tabs>
        <w:spacing w:after="0" w:line="360" w:lineRule="auto"/>
        <w:ind w:left="1080"/>
        <w:rPr>
          <w:rFonts w:eastAsia="Calibri"/>
          <w:b/>
          <w:color w:val="008ECF"/>
          <w:sz w:val="24"/>
          <w:szCs w:val="24"/>
        </w:rPr>
      </w:pPr>
    </w:p>
    <w:p w:rsidR="00D02660" w:rsidRPr="00051240" w:rsidRDefault="00D02660" w:rsidP="00D02660">
      <w:pPr>
        <w:pStyle w:val="Prrafodelista"/>
        <w:tabs>
          <w:tab w:val="left" w:pos="-426"/>
        </w:tabs>
        <w:spacing w:after="0" w:line="360" w:lineRule="auto"/>
        <w:rPr>
          <w:b/>
          <w:color w:val="008ECF"/>
          <w:sz w:val="24"/>
          <w:szCs w:val="24"/>
          <w:lang w:val="es-ES"/>
        </w:rPr>
      </w:pPr>
    </w:p>
    <w:p w:rsidR="00D02660" w:rsidRPr="00051240" w:rsidRDefault="00D02660" w:rsidP="00D02660">
      <w:pPr>
        <w:pStyle w:val="Prrafodelista"/>
        <w:tabs>
          <w:tab w:val="left" w:pos="-426"/>
        </w:tabs>
        <w:spacing w:after="0" w:line="360" w:lineRule="auto"/>
        <w:rPr>
          <w:b/>
          <w:color w:val="008ECF"/>
          <w:sz w:val="24"/>
          <w:szCs w:val="24"/>
          <w:lang w:val="es-ES"/>
        </w:rPr>
      </w:pPr>
    </w:p>
    <w:p w:rsidR="00692857" w:rsidRPr="00051240" w:rsidRDefault="00692857" w:rsidP="00692857">
      <w:pPr>
        <w:pStyle w:val="NormalWeb"/>
        <w:spacing w:after="0"/>
        <w:rPr>
          <w:rFonts w:ascii="Calibri" w:eastAsia="Calibri" w:hAnsi="Calibri"/>
          <w:b/>
          <w:color w:val="008ECF"/>
          <w:lang w:val="es-ES" w:eastAsia="es-ES"/>
        </w:rPr>
      </w:pPr>
    </w:p>
    <w:p w:rsidR="00692857" w:rsidRPr="00051240" w:rsidRDefault="00692857">
      <w:pPr>
        <w:rPr>
          <w:rFonts w:ascii="Calibri" w:eastAsia="Calibri" w:hAnsi="Calibri" w:cs="Times New Roman"/>
          <w:b/>
          <w:color w:val="008ECF"/>
          <w:sz w:val="24"/>
          <w:szCs w:val="24"/>
        </w:rPr>
      </w:pPr>
    </w:p>
    <w:p w:rsidR="005E0486" w:rsidRPr="00051240" w:rsidRDefault="005E0486">
      <w:pPr>
        <w:rPr>
          <w:rFonts w:ascii="Calibri" w:eastAsia="Calibri" w:hAnsi="Calibri" w:cs="Times New Roman"/>
          <w:b/>
          <w:color w:val="008ECF"/>
          <w:sz w:val="24"/>
          <w:szCs w:val="24"/>
        </w:rPr>
      </w:pPr>
    </w:p>
    <w:p w:rsidR="005E0486" w:rsidRPr="00051240" w:rsidRDefault="005E0486">
      <w:pPr>
        <w:rPr>
          <w:rFonts w:ascii="Calibri" w:eastAsia="Calibri" w:hAnsi="Calibri" w:cs="Times New Roman"/>
          <w:b/>
          <w:color w:val="008ECF"/>
          <w:sz w:val="24"/>
          <w:szCs w:val="24"/>
        </w:rPr>
      </w:pPr>
    </w:p>
    <w:p w:rsidR="005E0486" w:rsidRPr="00051240" w:rsidRDefault="005E0486">
      <w:pPr>
        <w:rPr>
          <w:rFonts w:ascii="Calibri" w:eastAsia="Calibri" w:hAnsi="Calibri" w:cs="Times New Roman"/>
          <w:b/>
          <w:color w:val="008ECF"/>
          <w:sz w:val="24"/>
          <w:szCs w:val="24"/>
        </w:rPr>
      </w:pPr>
    </w:p>
    <w:p w:rsidR="005E0486" w:rsidRDefault="005E0486">
      <w:pPr>
        <w:rPr>
          <w:rFonts w:ascii="Calibri" w:eastAsia="Calibri" w:hAnsi="Calibri" w:cs="Times New Roman"/>
          <w:b/>
          <w:color w:val="008ECF"/>
          <w:sz w:val="24"/>
          <w:szCs w:val="24"/>
        </w:rPr>
      </w:pPr>
    </w:p>
    <w:p w:rsidR="00327B63" w:rsidRDefault="00327B63">
      <w:pPr>
        <w:rPr>
          <w:rFonts w:ascii="Calibri" w:eastAsia="Calibri" w:hAnsi="Calibri" w:cs="Times New Roman"/>
          <w:b/>
          <w:color w:val="008ECF"/>
          <w:sz w:val="24"/>
          <w:szCs w:val="24"/>
        </w:rPr>
      </w:pPr>
    </w:p>
    <w:p w:rsidR="001366FD" w:rsidRDefault="001366FD" w:rsidP="00425C3F">
      <w:pPr>
        <w:spacing w:after="100" w:afterAutospacing="1"/>
        <w:jc w:val="center"/>
        <w:rPr>
          <w:rFonts w:eastAsiaTheme="majorEastAsia" w:cstheme="majorBidi"/>
          <w:b/>
          <w:bCs/>
          <w:color w:val="4F81BD" w:themeColor="accent1"/>
          <w:sz w:val="28"/>
          <w:szCs w:val="28"/>
        </w:rPr>
      </w:pPr>
      <w:bookmarkStart w:id="14" w:name="_Toc437429715"/>
      <w:bookmarkStart w:id="15" w:name="Introduccion"/>
    </w:p>
    <w:p w:rsidR="00327B63" w:rsidRPr="004F1E90" w:rsidRDefault="00327B63" w:rsidP="00425C3F">
      <w:pPr>
        <w:spacing w:after="100" w:afterAutospacing="1"/>
        <w:jc w:val="center"/>
        <w:rPr>
          <w:rFonts w:eastAsiaTheme="majorEastAsia" w:cstheme="majorBidi"/>
          <w:b/>
          <w:bCs/>
          <w:color w:val="4F81BD" w:themeColor="accent1"/>
          <w:sz w:val="28"/>
          <w:szCs w:val="28"/>
        </w:rPr>
      </w:pPr>
      <w:r w:rsidRPr="004F1E90">
        <w:rPr>
          <w:rFonts w:eastAsiaTheme="majorEastAsia" w:cstheme="majorBidi"/>
          <w:b/>
          <w:bCs/>
          <w:color w:val="4F81BD" w:themeColor="accent1"/>
          <w:sz w:val="28"/>
          <w:szCs w:val="28"/>
        </w:rPr>
        <w:lastRenderedPageBreak/>
        <w:t>Introducción y definiciones</w:t>
      </w:r>
      <w:bookmarkEnd w:id="14"/>
    </w:p>
    <w:p w:rsidR="00327B63" w:rsidRPr="000565B9" w:rsidRDefault="00327B63" w:rsidP="003E2738">
      <w:pPr>
        <w:spacing w:after="0" w:line="360" w:lineRule="auto"/>
        <w:rPr>
          <w:rFonts w:eastAsiaTheme="majorEastAsia" w:cstheme="majorBidi"/>
          <w:b/>
          <w:bCs/>
          <w:color w:val="4F81BD" w:themeColor="accent1"/>
          <w:sz w:val="26"/>
          <w:szCs w:val="26"/>
        </w:rPr>
      </w:pPr>
      <w:bookmarkStart w:id="16" w:name="Buenaspracticas"/>
      <w:bookmarkEnd w:id="15"/>
      <w:r w:rsidRPr="000565B9">
        <w:rPr>
          <w:rFonts w:eastAsiaTheme="majorEastAsia" w:cstheme="majorBidi"/>
          <w:b/>
          <w:bCs/>
          <w:color w:val="4F81BD" w:themeColor="accent1"/>
          <w:sz w:val="26"/>
          <w:szCs w:val="26"/>
        </w:rPr>
        <w:t>Buenas Prácticas</w:t>
      </w:r>
      <w:bookmarkStart w:id="17" w:name="_Toc437422759"/>
      <w:bookmarkStart w:id="18" w:name="_Toc437429716"/>
    </w:p>
    <w:bookmarkEnd w:id="16"/>
    <w:p w:rsidR="00327B63" w:rsidRDefault="00327B63" w:rsidP="003E2738">
      <w:pPr>
        <w:pStyle w:val="Ttulo2"/>
        <w:spacing w:before="0" w:line="360" w:lineRule="auto"/>
        <w:rPr>
          <w:rFonts w:asciiTheme="minorHAnsi" w:eastAsia="Times New Roman" w:hAnsiTheme="minorHAnsi" w:cstheme="minorBidi"/>
          <w:b w:val="0"/>
          <w:bCs w:val="0"/>
          <w:color w:val="auto"/>
          <w:sz w:val="22"/>
          <w:szCs w:val="22"/>
          <w:lang w:eastAsia="es-AR"/>
        </w:rPr>
      </w:pPr>
      <w:r w:rsidRPr="00327B63">
        <w:rPr>
          <w:rFonts w:asciiTheme="minorHAnsi" w:eastAsia="Times New Roman" w:hAnsiTheme="minorHAnsi" w:cstheme="minorBidi"/>
          <w:b w:val="0"/>
          <w:bCs w:val="0"/>
          <w:color w:val="auto"/>
          <w:sz w:val="22"/>
          <w:szCs w:val="22"/>
          <w:lang w:eastAsia="es-AR"/>
        </w:rPr>
        <w:t>El Laboratorio de información de CAICYT se propone, entre sus actividades, la recopilación y difusión de las Buenas Prácticas acumuladas en la experiencia institucional.</w:t>
      </w:r>
      <w:bookmarkStart w:id="19" w:name="_Toc437422760"/>
      <w:bookmarkStart w:id="20" w:name="_Toc437429717"/>
      <w:bookmarkEnd w:id="17"/>
      <w:bookmarkEnd w:id="18"/>
    </w:p>
    <w:p w:rsidR="00327B63" w:rsidRPr="00327B63" w:rsidRDefault="00327B63" w:rsidP="009A62C6">
      <w:pPr>
        <w:pStyle w:val="Ttulo2"/>
        <w:spacing w:before="0" w:after="200" w:line="360" w:lineRule="auto"/>
        <w:rPr>
          <w:rFonts w:asciiTheme="minorHAnsi" w:eastAsia="Times New Roman" w:hAnsiTheme="minorHAnsi" w:cstheme="minorBidi"/>
          <w:b w:val="0"/>
          <w:bCs w:val="0"/>
          <w:color w:val="auto"/>
          <w:sz w:val="22"/>
          <w:szCs w:val="22"/>
          <w:lang w:eastAsia="es-AR"/>
        </w:rPr>
      </w:pPr>
      <w:r w:rsidRPr="00327B63">
        <w:rPr>
          <w:rFonts w:asciiTheme="minorHAnsi" w:eastAsia="Times New Roman" w:hAnsiTheme="minorHAnsi" w:cstheme="minorBidi"/>
          <w:b w:val="0"/>
          <w:bCs w:val="0"/>
          <w:color w:val="auto"/>
          <w:sz w:val="22"/>
          <w:szCs w:val="22"/>
          <w:lang w:eastAsia="es-AR"/>
        </w:rPr>
        <w:t>Las prácticas son conjuntos de conductas socialmente aceptadas. Las conductas son individuales, pero cuando las mismas se acumulan en experiencias compartidas por un conjunto de sujetos sociales pertenecientes a una determinada comunidad hablamos de una práctica.</w:t>
      </w:r>
      <w:bookmarkEnd w:id="19"/>
      <w:bookmarkEnd w:id="20"/>
      <w:r w:rsidRPr="00327B63">
        <w:rPr>
          <w:rFonts w:asciiTheme="minorHAnsi" w:eastAsia="Times New Roman" w:hAnsiTheme="minorHAnsi" w:cstheme="minorBidi"/>
          <w:b w:val="0"/>
          <w:bCs w:val="0"/>
          <w:color w:val="auto"/>
          <w:sz w:val="22"/>
          <w:szCs w:val="22"/>
          <w:lang w:eastAsia="es-AR"/>
        </w:rPr>
        <w:t xml:space="preserve"> </w:t>
      </w:r>
    </w:p>
    <w:p w:rsidR="00327B63" w:rsidRPr="00B8599E" w:rsidRDefault="00327B63" w:rsidP="009A62C6">
      <w:pPr>
        <w:spacing w:line="360" w:lineRule="auto"/>
        <w:rPr>
          <w:rFonts w:eastAsia="Times New Roman"/>
          <w:sz w:val="24"/>
          <w:szCs w:val="24"/>
          <w:lang w:eastAsia="es-AR"/>
        </w:rPr>
      </w:pPr>
      <w:r w:rsidRPr="00327B63">
        <w:rPr>
          <w:rFonts w:eastAsia="Times New Roman"/>
          <w:lang w:eastAsia="es-AR"/>
        </w:rPr>
        <w:t>Las prácticas pueden ser favorecer u obstaculizar los objetivos que se proponen. En el primer caso hablamos de buenas -también llamadas mejores prácticas-, porque se adecuan a una determinada perspectiva normativa o a un parámetro consensuado, o porque se fundamentan en experiencias que han arrojado resultados positivos, demostrando su eficacia y utilidad en un contexto concreto</w:t>
      </w:r>
      <w:r>
        <w:rPr>
          <w:rStyle w:val="Refdenotaalpie"/>
          <w:rFonts w:eastAsia="Times New Roman"/>
          <w:sz w:val="24"/>
          <w:szCs w:val="24"/>
          <w:lang w:eastAsia="es-AR"/>
        </w:rPr>
        <w:footnoteReference w:id="2"/>
      </w:r>
      <w:r>
        <w:rPr>
          <w:rFonts w:eastAsia="Times New Roman"/>
          <w:sz w:val="24"/>
          <w:szCs w:val="24"/>
          <w:lang w:eastAsia="es-AR"/>
        </w:rPr>
        <w:t>.</w:t>
      </w:r>
    </w:p>
    <w:p w:rsidR="0085432A" w:rsidRDefault="00327B63" w:rsidP="003E2738">
      <w:pPr>
        <w:spacing w:after="0" w:line="360" w:lineRule="auto"/>
        <w:rPr>
          <w:b/>
        </w:rPr>
      </w:pPr>
      <w:bookmarkStart w:id="21" w:name="_Toc437429718"/>
      <w:r w:rsidRPr="000565B9">
        <w:rPr>
          <w:rFonts w:eastAsiaTheme="majorEastAsia" w:cstheme="majorBidi"/>
          <w:b/>
          <w:bCs/>
          <w:color w:val="4F81BD" w:themeColor="accent1"/>
          <w:sz w:val="26"/>
          <w:szCs w:val="26"/>
        </w:rPr>
        <w:t>Características de las Buenas Prácticas</w:t>
      </w:r>
      <w:r w:rsidRPr="00327B63">
        <w:rPr>
          <w:rStyle w:val="Refdenotaalpie"/>
          <w:rFonts w:eastAsia="Times New Roman"/>
          <w:color w:val="365F91" w:themeColor="accent1" w:themeShade="BF"/>
          <w:spacing w:val="20"/>
          <w:sz w:val="24"/>
          <w:szCs w:val="24"/>
          <w:lang w:eastAsia="es-AR"/>
        </w:rPr>
        <w:footnoteReference w:id="3"/>
      </w:r>
      <w:r w:rsidRPr="00327B63">
        <w:rPr>
          <w:rFonts w:eastAsia="Times New Roman"/>
          <w:b/>
          <w:color w:val="365F91" w:themeColor="accent1" w:themeShade="BF"/>
          <w:spacing w:val="20"/>
          <w:sz w:val="24"/>
          <w:szCs w:val="24"/>
          <w:vertAlign w:val="superscript"/>
          <w:lang w:eastAsia="es-AR"/>
        </w:rPr>
        <w:t>,</w:t>
      </w:r>
      <w:r w:rsidRPr="00327B63">
        <w:rPr>
          <w:rStyle w:val="Refdenotaalpie"/>
          <w:rFonts w:eastAsia="Times New Roman"/>
          <w:color w:val="365F91" w:themeColor="accent1" w:themeShade="BF"/>
          <w:spacing w:val="20"/>
          <w:sz w:val="24"/>
          <w:szCs w:val="24"/>
          <w:lang w:eastAsia="es-AR"/>
        </w:rPr>
        <w:footnoteReference w:id="4"/>
      </w:r>
      <w:r w:rsidRPr="002101F0">
        <w:rPr>
          <w:rFonts w:eastAsia="Times New Roman"/>
          <w:b/>
          <w:sz w:val="24"/>
          <w:szCs w:val="24"/>
          <w:lang w:eastAsia="es-AR"/>
        </w:rPr>
        <w:t>:</w:t>
      </w:r>
      <w:bookmarkEnd w:id="21"/>
    </w:p>
    <w:p w:rsidR="0085432A" w:rsidRPr="0085432A" w:rsidRDefault="0085432A" w:rsidP="003E2738">
      <w:pPr>
        <w:numPr>
          <w:ilvl w:val="0"/>
          <w:numId w:val="18"/>
        </w:numPr>
        <w:spacing w:after="0" w:line="360" w:lineRule="auto"/>
        <w:jc w:val="both"/>
        <w:rPr>
          <w:rFonts w:eastAsia="Times New Roman"/>
          <w:lang w:eastAsia="es-AR"/>
        </w:rPr>
      </w:pPr>
      <w:r w:rsidRPr="0085432A">
        <w:rPr>
          <w:rFonts w:eastAsia="Times New Roman"/>
          <w:lang w:eastAsia="es-AR"/>
        </w:rPr>
        <w:t>Tienen un impacto demostrable y tangible en los procesos que realizan  las personas.</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 xml:space="preserve">Son el resultado de una asociación efectiva entre diversos agentes. </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Son sostenibles en lo cultural, social, económico y ambiental.</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Responden a una necesidad identificada, y por tanto tienen un objetivo definido y realista.</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 xml:space="preserve">Desarrollan estrategias basadas en la evidencia. </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 xml:space="preserve">Las estrategias y las acciones responden a una visión o perspectiva definida del problema. </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Los recursos humanos que implementan la iniciativa están calificados y especializados.</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Proponen el seguimiento de los procesos y la retroalimentación y redirección de las acciones.</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Cuentan con una amplia base de participación, y con alianzas interinstitucionales fuertes.</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Puede probar una mejora sustantiva de la situación que le dio origen.</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Incorpora estrategias de sostenibilidad de la iniciativa, propiciando su institucionalización.</w:t>
      </w:r>
    </w:p>
    <w:p w:rsidR="0085432A" w:rsidRP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Sistematiza los procesos y resultados.</w:t>
      </w:r>
    </w:p>
    <w:p w:rsidR="0085432A" w:rsidRDefault="0085432A" w:rsidP="0085432A">
      <w:pPr>
        <w:numPr>
          <w:ilvl w:val="0"/>
          <w:numId w:val="18"/>
        </w:numPr>
        <w:spacing w:after="0" w:line="360" w:lineRule="auto"/>
        <w:jc w:val="both"/>
        <w:rPr>
          <w:rFonts w:eastAsia="Times New Roman"/>
          <w:lang w:eastAsia="es-AR"/>
        </w:rPr>
      </w:pPr>
      <w:r w:rsidRPr="0085432A">
        <w:rPr>
          <w:rFonts w:eastAsia="Times New Roman"/>
          <w:lang w:eastAsia="es-AR"/>
        </w:rPr>
        <w:t>Propicia de alguna manera la replicación de la experiencia.</w:t>
      </w:r>
    </w:p>
    <w:p w:rsidR="00516CE6" w:rsidRPr="0085432A" w:rsidRDefault="00516CE6" w:rsidP="00516CE6">
      <w:pPr>
        <w:spacing w:after="0" w:line="360" w:lineRule="auto"/>
        <w:ind w:left="720"/>
        <w:jc w:val="both"/>
        <w:rPr>
          <w:rFonts w:eastAsia="Times New Roman"/>
          <w:lang w:eastAsia="es-AR"/>
        </w:rPr>
      </w:pPr>
    </w:p>
    <w:p w:rsidR="0085432A" w:rsidRPr="0085432A" w:rsidRDefault="0085432A" w:rsidP="0085432A">
      <w:pPr>
        <w:ind w:left="720"/>
        <w:rPr>
          <w:b/>
        </w:rPr>
      </w:pPr>
    </w:p>
    <w:p w:rsidR="004B74DF" w:rsidRPr="004B74DF" w:rsidRDefault="00921A5A" w:rsidP="003F1A4F">
      <w:pPr>
        <w:rPr>
          <w:rFonts w:eastAsiaTheme="majorEastAsia" w:cstheme="minorHAnsi"/>
          <w:b/>
          <w:bCs/>
          <w:color w:val="4F81BD" w:themeColor="accent1"/>
          <w:sz w:val="26"/>
          <w:szCs w:val="26"/>
        </w:rPr>
      </w:pPr>
      <w:bookmarkStart w:id="22" w:name="conservacionpreventinva"/>
      <w:r w:rsidRPr="004B74DF">
        <w:rPr>
          <w:rFonts w:eastAsiaTheme="majorEastAsia" w:cstheme="minorHAnsi"/>
          <w:b/>
          <w:bCs/>
          <w:color w:val="4F81BD" w:themeColor="accent1"/>
          <w:sz w:val="26"/>
          <w:szCs w:val="26"/>
        </w:rPr>
        <w:t>Conservación Preventiva</w:t>
      </w:r>
      <w:bookmarkEnd w:id="22"/>
    </w:p>
    <w:p w:rsidR="00921A5A" w:rsidRPr="00921A5A" w:rsidRDefault="00921A5A" w:rsidP="00723C0A">
      <w:pPr>
        <w:spacing w:line="360" w:lineRule="auto"/>
        <w:rPr>
          <w:rFonts w:eastAsia="Times New Roman"/>
          <w:lang w:eastAsia="es-AR"/>
        </w:rPr>
      </w:pPr>
      <w:r w:rsidRPr="00921A5A">
        <w:rPr>
          <w:rFonts w:eastAsia="Times New Roman"/>
          <w:lang w:eastAsia="es-AR"/>
        </w:rPr>
        <w:t>La conservación preventiva es el conjunto de acciones destinadas a favorecer la permanencia en el tiempo de los documentos en papel, en unas condiciones tales que permitan su acceso y utilización a las generaciones futuras.</w:t>
      </w:r>
    </w:p>
    <w:p w:rsidR="00921A5A" w:rsidRPr="00921A5A" w:rsidRDefault="00921A5A" w:rsidP="00723C0A">
      <w:pPr>
        <w:spacing w:line="360" w:lineRule="auto"/>
        <w:rPr>
          <w:rFonts w:eastAsia="Times New Roman"/>
          <w:lang w:eastAsia="es-AR"/>
        </w:rPr>
      </w:pPr>
      <w:r w:rsidRPr="00921A5A">
        <w:rPr>
          <w:rFonts w:eastAsia="Times New Roman"/>
          <w:lang w:eastAsia="es-AR"/>
        </w:rPr>
        <w:t>Las acciones que se llevan a cabo en tal sentido son de índole indirecta con respecto al soporte documental, ya que éste no se interviene. Por tanto, se actúa sobre el entorno de los documentos, intentando minimizar los e</w:t>
      </w:r>
      <w:r w:rsidR="000F70EC">
        <w:rPr>
          <w:rFonts w:eastAsia="Times New Roman"/>
          <w:lang w:eastAsia="es-AR"/>
        </w:rPr>
        <w:t>fectos de los agentes adversos sobre</w:t>
      </w:r>
      <w:r w:rsidRPr="00921A5A">
        <w:rPr>
          <w:rFonts w:eastAsia="Times New Roman"/>
          <w:lang w:eastAsia="es-AR"/>
        </w:rPr>
        <w:t xml:space="preserve"> su persistencia a largo plazo.</w:t>
      </w:r>
    </w:p>
    <w:p w:rsidR="00921A5A" w:rsidRPr="00921A5A" w:rsidRDefault="00921A5A" w:rsidP="00723C0A">
      <w:pPr>
        <w:spacing w:line="360" w:lineRule="auto"/>
        <w:rPr>
          <w:rFonts w:eastAsia="Times New Roman"/>
          <w:lang w:eastAsia="es-AR"/>
        </w:rPr>
      </w:pPr>
      <w:r w:rsidRPr="00921A5A">
        <w:rPr>
          <w:rFonts w:eastAsia="Times New Roman"/>
          <w:lang w:eastAsia="es-AR"/>
        </w:rPr>
        <w:t>Las condiciones ambientales, la manipulación y el resguardo ante los factores adversos deben ser rigurosamente controlados para evitar el deterioro del material de archivo. Es responsabilidad de todo el personal de la institución colaborar en el cuidado de los documentos durante todo su ciclo vital.</w:t>
      </w:r>
    </w:p>
    <w:p w:rsidR="00921A5A" w:rsidRPr="004F1E90" w:rsidRDefault="00921A5A" w:rsidP="003F1A4F">
      <w:pPr>
        <w:jc w:val="center"/>
        <w:rPr>
          <w:rFonts w:eastAsiaTheme="majorEastAsia" w:cstheme="majorBidi"/>
          <w:b/>
          <w:bCs/>
          <w:color w:val="4F81BD" w:themeColor="accent1"/>
          <w:sz w:val="28"/>
          <w:szCs w:val="28"/>
        </w:rPr>
      </w:pPr>
      <w:bookmarkStart w:id="23" w:name="_Prácticas_relativas_al"/>
      <w:bookmarkStart w:id="24" w:name="practicasrelativas"/>
      <w:r w:rsidRPr="004F1E90">
        <w:rPr>
          <w:rFonts w:eastAsiaTheme="majorEastAsia" w:cstheme="majorBidi"/>
          <w:b/>
          <w:bCs/>
          <w:color w:val="4F81BD" w:themeColor="accent1"/>
          <w:sz w:val="28"/>
          <w:szCs w:val="28"/>
        </w:rPr>
        <w:t>Prácticas</w:t>
      </w:r>
      <w:bookmarkEnd w:id="23"/>
      <w:r w:rsidRPr="004F1E90">
        <w:rPr>
          <w:rFonts w:eastAsiaTheme="majorEastAsia" w:cstheme="majorBidi"/>
          <w:b/>
          <w:bCs/>
          <w:color w:val="4F81BD" w:themeColor="accent1"/>
          <w:sz w:val="28"/>
          <w:szCs w:val="28"/>
        </w:rPr>
        <w:t xml:space="preserve"> relativas al Archivo Permanente</w:t>
      </w:r>
    </w:p>
    <w:p w:rsidR="00450507" w:rsidRPr="00450507" w:rsidRDefault="00450507" w:rsidP="003F1A4F">
      <w:pPr>
        <w:pStyle w:val="Prrafodelista"/>
        <w:numPr>
          <w:ilvl w:val="0"/>
          <w:numId w:val="14"/>
        </w:numPr>
        <w:tabs>
          <w:tab w:val="left" w:pos="-426"/>
          <w:tab w:val="left" w:pos="3685"/>
        </w:tabs>
        <w:spacing w:line="360" w:lineRule="auto"/>
        <w:ind w:left="360"/>
        <w:rPr>
          <w:rFonts w:eastAsiaTheme="majorEastAsia" w:cstheme="majorBidi"/>
          <w:b/>
          <w:bCs/>
          <w:color w:val="4F81BD" w:themeColor="accent1"/>
          <w:sz w:val="26"/>
          <w:szCs w:val="26"/>
        </w:rPr>
      </w:pPr>
      <w:bookmarkStart w:id="25" w:name="a"/>
      <w:bookmarkEnd w:id="24"/>
      <w:r w:rsidRPr="00450507">
        <w:rPr>
          <w:rFonts w:eastAsiaTheme="majorEastAsia" w:cstheme="majorBidi"/>
          <w:b/>
          <w:bCs/>
          <w:color w:val="4F81BD" w:themeColor="accent1"/>
          <w:sz w:val="26"/>
          <w:szCs w:val="26"/>
        </w:rPr>
        <w:t xml:space="preserve">Aspectos de la estructura </w:t>
      </w:r>
    </w:p>
    <w:bookmarkEnd w:id="25"/>
    <w:p w:rsidR="008B3C57" w:rsidRPr="008B3C57" w:rsidRDefault="00450507" w:rsidP="003F1A4F">
      <w:pPr>
        <w:pStyle w:val="Prrafodelista"/>
        <w:numPr>
          <w:ilvl w:val="0"/>
          <w:numId w:val="35"/>
        </w:numPr>
        <w:spacing w:line="360" w:lineRule="auto"/>
        <w:ind w:left="360"/>
        <w:rPr>
          <w:rFonts w:eastAsia="Times New Roman"/>
          <w:lang w:eastAsia="es-AR"/>
        </w:rPr>
      </w:pPr>
      <w:r w:rsidRPr="008B3C57">
        <w:rPr>
          <w:rFonts w:eastAsia="Times New Roman"/>
          <w:b/>
          <w:lang w:eastAsia="es-AR"/>
        </w:rPr>
        <w:t>Evitar localizaciones tales como subsuel</w:t>
      </w:r>
      <w:r w:rsidR="008B3C57" w:rsidRPr="008B3C57">
        <w:rPr>
          <w:rFonts w:eastAsia="Times New Roman"/>
          <w:b/>
          <w:lang w:eastAsia="es-AR"/>
        </w:rPr>
        <w:t>os o plantas altas de edificios</w:t>
      </w:r>
      <w:r w:rsidR="00770FB5">
        <w:rPr>
          <w:rFonts w:eastAsia="Times New Roman"/>
          <w:b/>
          <w:lang w:eastAsia="es-AR"/>
        </w:rPr>
        <w:t>.</w:t>
      </w:r>
    </w:p>
    <w:p w:rsidR="00450507" w:rsidRPr="008B3C57" w:rsidRDefault="00450507" w:rsidP="008B3C57">
      <w:pPr>
        <w:pStyle w:val="Prrafodelista"/>
        <w:spacing w:after="480" w:line="360" w:lineRule="auto"/>
        <w:ind w:left="360"/>
        <w:rPr>
          <w:rFonts w:eastAsia="Times New Roman"/>
          <w:lang w:eastAsia="es-AR"/>
        </w:rPr>
      </w:pPr>
      <w:r w:rsidRPr="008B3C57">
        <w:rPr>
          <w:rFonts w:eastAsia="Times New Roman"/>
          <w:lang w:eastAsia="es-AR"/>
        </w:rPr>
        <w:t>Los subsuelos de edificios suelen estar afectados por humedad e inundaciones, y las últimas plantas no disponen del aislamiento térmico necesario que reciben las plantas intermedias.</w:t>
      </w:r>
    </w:p>
    <w:p w:rsidR="008B3C57" w:rsidRPr="008B3C57" w:rsidRDefault="00450507" w:rsidP="00450507">
      <w:pPr>
        <w:pStyle w:val="Prrafodelista"/>
        <w:numPr>
          <w:ilvl w:val="0"/>
          <w:numId w:val="35"/>
        </w:numPr>
        <w:spacing w:after="480" w:line="360" w:lineRule="auto"/>
        <w:ind w:left="360"/>
        <w:rPr>
          <w:rFonts w:eastAsia="Times New Roman"/>
          <w:lang w:eastAsia="es-AR"/>
        </w:rPr>
      </w:pPr>
      <w:r w:rsidRPr="008B3C57">
        <w:rPr>
          <w:rFonts w:eastAsia="Times New Roman"/>
          <w:b/>
          <w:lang w:eastAsia="es-AR"/>
        </w:rPr>
        <w:t>Preferir los recintos de techo</w:t>
      </w:r>
      <w:r w:rsidR="008B3C57">
        <w:rPr>
          <w:rFonts w:eastAsia="Times New Roman"/>
          <w:b/>
          <w:lang w:eastAsia="es-AR"/>
        </w:rPr>
        <w:t>s altos</w:t>
      </w:r>
      <w:r w:rsidR="00770FB5">
        <w:rPr>
          <w:rFonts w:eastAsia="Times New Roman"/>
          <w:b/>
          <w:lang w:eastAsia="es-AR"/>
        </w:rPr>
        <w:t>.</w:t>
      </w:r>
    </w:p>
    <w:p w:rsidR="008B3C57" w:rsidRDefault="00450507" w:rsidP="008B3C57">
      <w:pPr>
        <w:pStyle w:val="Prrafodelista"/>
        <w:spacing w:after="480" w:line="360" w:lineRule="auto"/>
        <w:ind w:left="360"/>
        <w:rPr>
          <w:rFonts w:eastAsia="Times New Roman"/>
          <w:lang w:eastAsia="es-AR"/>
        </w:rPr>
      </w:pPr>
      <w:r w:rsidRPr="008B3C57">
        <w:rPr>
          <w:rFonts w:eastAsia="Times New Roman"/>
          <w:lang w:eastAsia="es-AR"/>
        </w:rPr>
        <w:t>Es muy conveniente que exista un volumen de aire en la parte superior del depósito, más allá de la altura de las estanterías, que actuará como colchón térmico y espacio de circulación de aire.</w:t>
      </w:r>
    </w:p>
    <w:p w:rsidR="008B3C57" w:rsidRPr="008B3C57" w:rsidRDefault="00450507" w:rsidP="00450507">
      <w:pPr>
        <w:pStyle w:val="Prrafodelista"/>
        <w:numPr>
          <w:ilvl w:val="0"/>
          <w:numId w:val="35"/>
        </w:numPr>
        <w:spacing w:after="480" w:line="360" w:lineRule="auto"/>
        <w:ind w:left="360"/>
        <w:rPr>
          <w:rFonts w:eastAsia="Times New Roman"/>
          <w:lang w:eastAsia="es-AR"/>
        </w:rPr>
      </w:pPr>
      <w:r w:rsidRPr="008B3C57">
        <w:rPr>
          <w:rFonts w:eastAsia="Times New Roman"/>
          <w:b/>
          <w:lang w:eastAsia="es-AR"/>
        </w:rPr>
        <w:t>Disponer de paredes y suelos libres de indicios de hum</w:t>
      </w:r>
      <w:r w:rsidR="008B3C57" w:rsidRPr="008B3C57">
        <w:rPr>
          <w:rFonts w:eastAsia="Times New Roman"/>
          <w:b/>
          <w:lang w:eastAsia="es-AR"/>
        </w:rPr>
        <w:t>edad</w:t>
      </w:r>
      <w:r w:rsidR="00770FB5">
        <w:rPr>
          <w:rFonts w:eastAsia="Times New Roman"/>
          <w:b/>
          <w:lang w:eastAsia="es-AR"/>
        </w:rPr>
        <w:t>.</w:t>
      </w:r>
    </w:p>
    <w:p w:rsidR="008B3C57" w:rsidRDefault="00450507" w:rsidP="008B3C57">
      <w:pPr>
        <w:pStyle w:val="Prrafodelista"/>
        <w:spacing w:after="480" w:line="360" w:lineRule="auto"/>
        <w:ind w:left="360"/>
        <w:rPr>
          <w:rFonts w:eastAsia="Times New Roman"/>
          <w:lang w:eastAsia="es-AR"/>
        </w:rPr>
      </w:pPr>
      <w:r w:rsidRPr="008B3C57">
        <w:rPr>
          <w:rFonts w:eastAsia="Times New Roman"/>
          <w:lang w:eastAsia="es-AR"/>
        </w:rPr>
        <w:t>Es importante reparar cualquier foco de humedad que pueda existir en las paredes o el suelo del depósito a</w:t>
      </w:r>
      <w:r w:rsidR="008B3C57">
        <w:rPr>
          <w:rFonts w:eastAsia="Times New Roman"/>
          <w:lang w:eastAsia="es-AR"/>
        </w:rPr>
        <w:t>ntes de habilitarlo para su uso.</w:t>
      </w:r>
    </w:p>
    <w:p w:rsidR="008B3C57" w:rsidRDefault="00450507" w:rsidP="00450507">
      <w:pPr>
        <w:pStyle w:val="Prrafodelista"/>
        <w:numPr>
          <w:ilvl w:val="0"/>
          <w:numId w:val="35"/>
        </w:numPr>
        <w:spacing w:after="480" w:line="360" w:lineRule="auto"/>
        <w:ind w:left="360"/>
        <w:rPr>
          <w:rFonts w:eastAsia="Times New Roman"/>
          <w:b/>
          <w:lang w:eastAsia="es-AR"/>
        </w:rPr>
      </w:pPr>
      <w:r w:rsidRPr="008B3C57">
        <w:rPr>
          <w:rFonts w:eastAsia="Times New Roman"/>
          <w:b/>
          <w:lang w:eastAsia="es-AR"/>
        </w:rPr>
        <w:t>Preferir s</w:t>
      </w:r>
      <w:r w:rsidR="008B3C57" w:rsidRPr="008B3C57">
        <w:rPr>
          <w:rFonts w:eastAsia="Times New Roman"/>
          <w:b/>
          <w:lang w:eastAsia="es-AR"/>
        </w:rPr>
        <w:t>uelos lisos y de fácil limpieza</w:t>
      </w:r>
    </w:p>
    <w:p w:rsidR="00255550" w:rsidRDefault="00450507" w:rsidP="00255550">
      <w:pPr>
        <w:pStyle w:val="Prrafodelista"/>
        <w:spacing w:after="480" w:line="360" w:lineRule="auto"/>
        <w:ind w:left="360"/>
        <w:rPr>
          <w:rFonts w:eastAsia="Times New Roman"/>
          <w:lang w:eastAsia="es-AR"/>
        </w:rPr>
      </w:pPr>
      <w:r w:rsidRPr="008B3C57">
        <w:rPr>
          <w:rFonts w:eastAsia="Times New Roman"/>
          <w:lang w:eastAsia="es-AR"/>
        </w:rPr>
        <w:t xml:space="preserve">Son recomendables los suelos de cerámica sin junturas que creen desnivel. Están totalmente </w:t>
      </w:r>
      <w:r w:rsidR="00255550" w:rsidRPr="008B3C57">
        <w:rPr>
          <w:rFonts w:eastAsia="Times New Roman"/>
          <w:lang w:eastAsia="es-AR"/>
        </w:rPr>
        <w:t>desaconsejados</w:t>
      </w:r>
      <w:r w:rsidRPr="008B3C57">
        <w:rPr>
          <w:rFonts w:eastAsia="Times New Roman"/>
          <w:lang w:eastAsia="es-AR"/>
        </w:rPr>
        <w:t xml:space="preserve"> las alfombras o moquetas, y los suelos de madera.</w:t>
      </w:r>
    </w:p>
    <w:p w:rsidR="00255550" w:rsidRPr="00255550" w:rsidRDefault="00450507" w:rsidP="00450507">
      <w:pPr>
        <w:pStyle w:val="Prrafodelista"/>
        <w:numPr>
          <w:ilvl w:val="0"/>
          <w:numId w:val="35"/>
        </w:numPr>
        <w:spacing w:after="480" w:line="360" w:lineRule="auto"/>
        <w:ind w:left="360"/>
        <w:rPr>
          <w:rFonts w:eastAsia="Times New Roman"/>
          <w:lang w:eastAsia="es-AR"/>
        </w:rPr>
      </w:pPr>
      <w:r w:rsidRPr="00255550">
        <w:rPr>
          <w:rFonts w:eastAsia="Times New Roman"/>
          <w:b/>
          <w:lang w:eastAsia="es-AR"/>
        </w:rPr>
        <w:t>Evitar las cañerías de agua o el</w:t>
      </w:r>
      <w:r w:rsidR="00255550" w:rsidRPr="00255550">
        <w:rPr>
          <w:rFonts w:eastAsia="Times New Roman"/>
          <w:b/>
          <w:lang w:eastAsia="es-AR"/>
        </w:rPr>
        <w:t>ectricidad fuera de las paredes</w:t>
      </w:r>
    </w:p>
    <w:p w:rsidR="00255550" w:rsidRDefault="00450507" w:rsidP="00255550">
      <w:pPr>
        <w:pStyle w:val="Prrafodelista"/>
        <w:spacing w:after="480" w:line="360" w:lineRule="auto"/>
        <w:ind w:left="360"/>
        <w:rPr>
          <w:rFonts w:eastAsia="Times New Roman"/>
          <w:lang w:eastAsia="es-AR"/>
        </w:rPr>
      </w:pPr>
      <w:r w:rsidRPr="00255550">
        <w:rPr>
          <w:rFonts w:eastAsia="Times New Roman"/>
          <w:lang w:eastAsia="es-AR"/>
        </w:rPr>
        <w:lastRenderedPageBreak/>
        <w:t>El paso de conductos expuestos genera riesgos de goteras, humedad o incendio, según sea el caso.</w:t>
      </w:r>
    </w:p>
    <w:p w:rsidR="00255550" w:rsidRPr="00255550" w:rsidRDefault="00255550" w:rsidP="00255550">
      <w:pPr>
        <w:pStyle w:val="Prrafodelista"/>
        <w:numPr>
          <w:ilvl w:val="0"/>
          <w:numId w:val="35"/>
        </w:numPr>
        <w:spacing w:after="480" w:line="360" w:lineRule="auto"/>
        <w:ind w:left="360"/>
        <w:rPr>
          <w:rFonts w:eastAsia="Times New Roman"/>
          <w:lang w:eastAsia="es-AR"/>
        </w:rPr>
      </w:pPr>
      <w:r w:rsidRPr="00255550">
        <w:rPr>
          <w:rFonts w:eastAsia="Times New Roman"/>
          <w:b/>
          <w:lang w:eastAsia="es-AR"/>
        </w:rPr>
        <w:t>Sellar las ventanas para evi</w:t>
      </w:r>
      <w:r w:rsidR="00770FB5">
        <w:rPr>
          <w:rFonts w:eastAsia="Times New Roman"/>
          <w:b/>
          <w:lang w:eastAsia="es-AR"/>
        </w:rPr>
        <w:t>tar el ingreso de aire exterior.</w:t>
      </w:r>
    </w:p>
    <w:p w:rsidR="00255550" w:rsidRDefault="00255550" w:rsidP="00255550">
      <w:pPr>
        <w:pStyle w:val="Prrafodelista"/>
        <w:spacing w:after="480" w:line="360" w:lineRule="auto"/>
        <w:ind w:left="360"/>
        <w:rPr>
          <w:rFonts w:eastAsia="Times New Roman"/>
          <w:lang w:eastAsia="es-AR"/>
        </w:rPr>
      </w:pPr>
      <w:r w:rsidRPr="00255550">
        <w:rPr>
          <w:rFonts w:eastAsia="Times New Roman"/>
          <w:lang w:eastAsia="es-AR"/>
        </w:rPr>
        <w:t>El ideal es un depósito sin ventanas, pero de existir, éstas deben sellarse de manera que no ingrese en el recinto aire del exterior.</w:t>
      </w:r>
    </w:p>
    <w:p w:rsidR="00994DF5" w:rsidRDefault="00255550" w:rsidP="00994DF5">
      <w:pPr>
        <w:pStyle w:val="Prrafodelista"/>
        <w:numPr>
          <w:ilvl w:val="0"/>
          <w:numId w:val="35"/>
        </w:numPr>
        <w:spacing w:after="480" w:line="360" w:lineRule="auto"/>
        <w:ind w:left="360"/>
        <w:rPr>
          <w:rFonts w:eastAsia="Times New Roman"/>
          <w:b/>
          <w:lang w:eastAsia="es-AR"/>
        </w:rPr>
      </w:pPr>
      <w:r w:rsidRPr="00255550">
        <w:rPr>
          <w:rFonts w:eastAsia="Times New Roman"/>
          <w:b/>
          <w:lang w:eastAsia="es-AR"/>
        </w:rPr>
        <w:t>Bloquear el paso de luz solar a través de ventanas o puertas</w:t>
      </w:r>
    </w:p>
    <w:p w:rsidR="00994DF5" w:rsidRDefault="00994DF5" w:rsidP="00994DF5">
      <w:pPr>
        <w:pStyle w:val="Prrafodelista"/>
        <w:spacing w:after="480" w:line="360" w:lineRule="auto"/>
        <w:ind w:left="360"/>
        <w:rPr>
          <w:rFonts w:eastAsia="Times New Roman"/>
          <w:lang w:eastAsia="es-AR"/>
        </w:rPr>
      </w:pPr>
      <w:r w:rsidRPr="00994DF5">
        <w:rPr>
          <w:rFonts w:eastAsia="Times New Roman"/>
          <w:lang w:eastAsia="es-AR"/>
        </w:rPr>
        <w:t>El depósito debe ser iluminado únicamente con luz artificial, por tanto debe bloquearse cualquier ingreso de luz del exterior.</w:t>
      </w:r>
    </w:p>
    <w:p w:rsidR="00994DF5" w:rsidRPr="00994DF5" w:rsidRDefault="00994DF5" w:rsidP="00F504D3">
      <w:pPr>
        <w:pStyle w:val="Prrafodelista"/>
        <w:numPr>
          <w:ilvl w:val="0"/>
          <w:numId w:val="35"/>
        </w:numPr>
        <w:spacing w:line="360" w:lineRule="auto"/>
        <w:ind w:left="360"/>
        <w:rPr>
          <w:rFonts w:eastAsia="Times New Roman"/>
          <w:b/>
          <w:lang w:eastAsia="es-AR"/>
        </w:rPr>
      </w:pPr>
      <w:r w:rsidRPr="00994DF5">
        <w:rPr>
          <w:rFonts w:eastAsia="Times New Roman"/>
          <w:b/>
          <w:lang w:eastAsia="es-AR"/>
        </w:rPr>
        <w:t>Preferir puerta de acceso metálica y de cierre hermético</w:t>
      </w:r>
    </w:p>
    <w:p w:rsidR="00255550" w:rsidRDefault="00994DF5" w:rsidP="00F504D3">
      <w:pPr>
        <w:pStyle w:val="Prrafodelista"/>
        <w:spacing w:line="360" w:lineRule="auto"/>
        <w:ind w:left="360"/>
        <w:rPr>
          <w:rFonts w:eastAsia="Times New Roman"/>
          <w:lang w:eastAsia="es-AR"/>
        </w:rPr>
      </w:pPr>
      <w:r w:rsidRPr="00994DF5">
        <w:rPr>
          <w:rFonts w:eastAsia="Times New Roman"/>
          <w:lang w:eastAsia="es-AR"/>
        </w:rPr>
        <w:t>Por razones de seguridad este tipo de puertas son las más indicadas, ofrecen una función de cortafuegos en caso de incendio.</w:t>
      </w:r>
    </w:p>
    <w:p w:rsidR="0056751C" w:rsidRDefault="0056751C" w:rsidP="000B0BFF">
      <w:pPr>
        <w:pStyle w:val="Prrafodelista"/>
        <w:spacing w:line="432" w:lineRule="auto"/>
        <w:ind w:left="357"/>
        <w:rPr>
          <w:rFonts w:eastAsia="Times New Roman"/>
          <w:lang w:eastAsia="es-AR"/>
        </w:rPr>
      </w:pPr>
    </w:p>
    <w:p w:rsidR="00F504D3" w:rsidRPr="00F504D3" w:rsidRDefault="0056751C" w:rsidP="00ED1CE9">
      <w:pPr>
        <w:pStyle w:val="Prrafodelista"/>
        <w:numPr>
          <w:ilvl w:val="0"/>
          <w:numId w:val="14"/>
        </w:numPr>
        <w:tabs>
          <w:tab w:val="left" w:pos="-426"/>
          <w:tab w:val="left" w:pos="3685"/>
        </w:tabs>
        <w:spacing w:line="360" w:lineRule="auto"/>
        <w:ind w:left="360"/>
        <w:rPr>
          <w:rFonts w:eastAsiaTheme="majorEastAsia" w:cstheme="majorBidi"/>
          <w:b/>
          <w:bCs/>
          <w:color w:val="4F81BD" w:themeColor="accent1"/>
          <w:sz w:val="26"/>
          <w:szCs w:val="26"/>
        </w:rPr>
      </w:pPr>
      <w:bookmarkStart w:id="26" w:name="b"/>
      <w:r w:rsidRPr="00450507">
        <w:rPr>
          <w:rFonts w:eastAsiaTheme="majorEastAsia" w:cstheme="majorBidi"/>
          <w:b/>
          <w:bCs/>
          <w:color w:val="4F81BD" w:themeColor="accent1"/>
          <w:sz w:val="26"/>
          <w:szCs w:val="26"/>
        </w:rPr>
        <w:t xml:space="preserve">Aspectos </w:t>
      </w:r>
      <w:r>
        <w:rPr>
          <w:rFonts w:eastAsiaTheme="majorEastAsia" w:cstheme="majorBidi"/>
          <w:b/>
          <w:bCs/>
          <w:color w:val="4F81BD" w:themeColor="accent1"/>
          <w:sz w:val="26"/>
          <w:szCs w:val="26"/>
        </w:rPr>
        <w:t>de mobiliario</w:t>
      </w:r>
      <w:r w:rsidRPr="00450507">
        <w:rPr>
          <w:rFonts w:eastAsiaTheme="majorEastAsia" w:cstheme="majorBidi"/>
          <w:b/>
          <w:bCs/>
          <w:color w:val="4F81BD" w:themeColor="accent1"/>
          <w:sz w:val="26"/>
          <w:szCs w:val="26"/>
        </w:rPr>
        <w:t xml:space="preserve"> </w:t>
      </w:r>
    </w:p>
    <w:bookmarkEnd w:id="26"/>
    <w:p w:rsidR="00781138" w:rsidRPr="00781138" w:rsidRDefault="00781138" w:rsidP="00ED1CE9">
      <w:pPr>
        <w:pStyle w:val="Prrafodelista"/>
        <w:numPr>
          <w:ilvl w:val="0"/>
          <w:numId w:val="35"/>
        </w:numPr>
        <w:spacing w:line="360" w:lineRule="auto"/>
        <w:ind w:left="360"/>
        <w:rPr>
          <w:rFonts w:eastAsia="Times New Roman"/>
          <w:b/>
          <w:lang w:eastAsia="es-AR"/>
        </w:rPr>
      </w:pPr>
      <w:r w:rsidRPr="00781138">
        <w:rPr>
          <w:rFonts w:eastAsia="Times New Roman"/>
          <w:b/>
          <w:lang w:eastAsia="es-AR"/>
        </w:rPr>
        <w:t>Utilizar estanterías metálicas regulables, tipo mecano, fijadas a la pared.</w:t>
      </w:r>
    </w:p>
    <w:p w:rsidR="00781138" w:rsidRPr="00781138" w:rsidRDefault="00781138" w:rsidP="00F504D3">
      <w:pPr>
        <w:pStyle w:val="Prrafodelista"/>
        <w:spacing w:line="360" w:lineRule="auto"/>
        <w:ind w:left="360"/>
        <w:rPr>
          <w:rFonts w:eastAsia="Times New Roman"/>
          <w:lang w:eastAsia="es-AR"/>
        </w:rPr>
      </w:pPr>
      <w:r w:rsidRPr="00781138">
        <w:rPr>
          <w:rFonts w:eastAsia="Times New Roman"/>
          <w:lang w:eastAsia="es-AR"/>
        </w:rPr>
        <w:t>Está desaconsejado el uso de estanterías de madera por su combustibilidad y por la posibilidad de alojar o atraer insectos de la madera.</w:t>
      </w:r>
    </w:p>
    <w:p w:rsidR="00781138" w:rsidRPr="00781138" w:rsidRDefault="00781138" w:rsidP="00F504D3">
      <w:pPr>
        <w:pStyle w:val="Prrafodelista"/>
        <w:numPr>
          <w:ilvl w:val="0"/>
          <w:numId w:val="35"/>
        </w:numPr>
        <w:spacing w:line="360" w:lineRule="auto"/>
        <w:ind w:left="360"/>
        <w:rPr>
          <w:rFonts w:eastAsia="Times New Roman"/>
          <w:b/>
          <w:lang w:eastAsia="es-AR"/>
        </w:rPr>
      </w:pPr>
      <w:r w:rsidRPr="00781138">
        <w:rPr>
          <w:rFonts w:eastAsia="Times New Roman"/>
          <w:b/>
          <w:lang w:eastAsia="es-AR"/>
        </w:rPr>
        <w:t>Ubicar el estante inferior a no menos de 10 cm del suelo.</w:t>
      </w:r>
    </w:p>
    <w:p w:rsidR="00781138" w:rsidRPr="00F103A0" w:rsidRDefault="00781138" w:rsidP="00F504D3">
      <w:pPr>
        <w:pStyle w:val="Prrafodelista"/>
        <w:spacing w:line="360" w:lineRule="auto"/>
        <w:ind w:left="360"/>
        <w:rPr>
          <w:rFonts w:eastAsia="Times New Roman"/>
          <w:lang w:eastAsia="es-AR"/>
        </w:rPr>
      </w:pPr>
      <w:r w:rsidRPr="00F103A0">
        <w:rPr>
          <w:rFonts w:eastAsia="Times New Roman"/>
          <w:lang w:eastAsia="es-AR"/>
        </w:rPr>
        <w:t>Además de alejar el material de posibles brotes de humedad, la medida de separación con el suelo facilita la limpieza y la aireación.</w:t>
      </w:r>
    </w:p>
    <w:p w:rsidR="00781138" w:rsidRPr="00781138" w:rsidRDefault="00781138" w:rsidP="00F504D3">
      <w:pPr>
        <w:pStyle w:val="Prrafodelista"/>
        <w:numPr>
          <w:ilvl w:val="0"/>
          <w:numId w:val="35"/>
        </w:numPr>
        <w:spacing w:line="360" w:lineRule="auto"/>
        <w:ind w:left="360"/>
        <w:rPr>
          <w:rFonts w:eastAsia="Times New Roman"/>
          <w:b/>
          <w:lang w:eastAsia="es-AR"/>
        </w:rPr>
      </w:pPr>
      <w:r w:rsidRPr="00781138">
        <w:rPr>
          <w:rFonts w:eastAsia="Times New Roman"/>
          <w:b/>
          <w:lang w:eastAsia="es-AR"/>
        </w:rPr>
        <w:t>Disponer de pasillos entre estanterías de acceso cómodo para una persona.</w:t>
      </w:r>
    </w:p>
    <w:p w:rsidR="00781138" w:rsidRPr="00F103A0" w:rsidRDefault="00781138" w:rsidP="00F504D3">
      <w:pPr>
        <w:pStyle w:val="Prrafodelista"/>
        <w:spacing w:line="360" w:lineRule="auto"/>
        <w:ind w:left="360"/>
        <w:rPr>
          <w:rFonts w:eastAsia="Times New Roman"/>
          <w:lang w:eastAsia="es-AR"/>
        </w:rPr>
      </w:pPr>
      <w:r w:rsidRPr="00F103A0">
        <w:rPr>
          <w:rFonts w:eastAsia="Times New Roman"/>
          <w:lang w:eastAsia="es-AR"/>
        </w:rPr>
        <w:t>Una amplitud de pasillos no inferior a 60 cm es recomendable para el fácil acceso de archiveros y personal de limpieza.</w:t>
      </w:r>
    </w:p>
    <w:p w:rsidR="00781138" w:rsidRPr="00781138" w:rsidRDefault="00781138" w:rsidP="00F504D3">
      <w:pPr>
        <w:pStyle w:val="Prrafodelista"/>
        <w:numPr>
          <w:ilvl w:val="0"/>
          <w:numId w:val="35"/>
        </w:numPr>
        <w:spacing w:line="360" w:lineRule="auto"/>
        <w:ind w:left="360"/>
        <w:rPr>
          <w:rFonts w:eastAsia="Times New Roman"/>
          <w:b/>
          <w:lang w:eastAsia="es-AR"/>
        </w:rPr>
      </w:pPr>
      <w:r w:rsidRPr="00781138">
        <w:rPr>
          <w:rFonts w:eastAsia="Times New Roman"/>
          <w:b/>
          <w:lang w:eastAsia="es-AR"/>
        </w:rPr>
        <w:t>Colocar planos o afiches de gran tamaño en cajoneras diseñadas a tal efecto.</w:t>
      </w:r>
    </w:p>
    <w:p w:rsidR="00F504D3" w:rsidRDefault="00781138" w:rsidP="00F504D3">
      <w:pPr>
        <w:pStyle w:val="Prrafodelista"/>
        <w:spacing w:line="360" w:lineRule="auto"/>
        <w:ind w:left="360"/>
        <w:rPr>
          <w:rFonts w:eastAsia="Times New Roman"/>
          <w:lang w:eastAsia="es-AR"/>
        </w:rPr>
      </w:pPr>
      <w:r w:rsidRPr="00F103A0">
        <w:rPr>
          <w:rFonts w:eastAsia="Times New Roman"/>
          <w:lang w:eastAsia="es-AR"/>
        </w:rPr>
        <w:t>Existen cajoneras dedicadas a los documentos de gran tamaño que permiten un archivado seguro, sin dobleces.</w:t>
      </w:r>
    </w:p>
    <w:p w:rsidR="00EA0292" w:rsidRPr="00F504D3" w:rsidRDefault="00EA0292" w:rsidP="000B0BFF">
      <w:pPr>
        <w:pStyle w:val="Prrafodelista"/>
        <w:spacing w:line="432" w:lineRule="auto"/>
        <w:ind w:left="357"/>
        <w:rPr>
          <w:rFonts w:eastAsia="Times New Roman"/>
          <w:lang w:eastAsia="es-AR"/>
        </w:rPr>
      </w:pPr>
    </w:p>
    <w:p w:rsidR="00F504D3" w:rsidRPr="00F504D3" w:rsidRDefault="00F504D3" w:rsidP="00ED1CE9">
      <w:pPr>
        <w:pStyle w:val="Prrafodelista"/>
        <w:numPr>
          <w:ilvl w:val="0"/>
          <w:numId w:val="14"/>
        </w:numPr>
        <w:tabs>
          <w:tab w:val="left" w:pos="-426"/>
          <w:tab w:val="left" w:pos="3685"/>
        </w:tabs>
        <w:spacing w:line="360" w:lineRule="auto"/>
        <w:ind w:left="360"/>
        <w:rPr>
          <w:rFonts w:eastAsiaTheme="majorEastAsia" w:cstheme="majorBidi"/>
          <w:b/>
          <w:bCs/>
          <w:color w:val="4F81BD" w:themeColor="accent1"/>
          <w:sz w:val="26"/>
          <w:szCs w:val="26"/>
        </w:rPr>
      </w:pPr>
      <w:bookmarkStart w:id="27" w:name="_Toc437429723"/>
      <w:bookmarkStart w:id="28" w:name="c"/>
      <w:r w:rsidRPr="00F504D3">
        <w:rPr>
          <w:rFonts w:eastAsiaTheme="majorEastAsia" w:cstheme="majorBidi"/>
          <w:b/>
          <w:bCs/>
          <w:color w:val="4F81BD" w:themeColor="accent1"/>
          <w:sz w:val="26"/>
          <w:szCs w:val="26"/>
        </w:rPr>
        <w:t>Condiciones ambientales</w:t>
      </w:r>
      <w:bookmarkEnd w:id="27"/>
    </w:p>
    <w:bookmarkEnd w:id="28"/>
    <w:p w:rsidR="00F504D3" w:rsidRPr="00F504D3" w:rsidRDefault="00F504D3" w:rsidP="00ED1CE9">
      <w:pPr>
        <w:pStyle w:val="Prrafodelista"/>
        <w:numPr>
          <w:ilvl w:val="0"/>
          <w:numId w:val="35"/>
        </w:numPr>
        <w:spacing w:line="360" w:lineRule="auto"/>
        <w:ind w:left="360"/>
        <w:rPr>
          <w:rFonts w:eastAsia="Times New Roman"/>
          <w:lang w:eastAsia="es-AR"/>
        </w:rPr>
      </w:pPr>
      <w:r w:rsidRPr="00F504D3">
        <w:rPr>
          <w:rFonts w:eastAsia="Times New Roman"/>
          <w:b/>
          <w:lang w:eastAsia="es-AR"/>
        </w:rPr>
        <w:t>Tener presente que la temperatura (T) idónea es de 20° C ±5°.</w:t>
      </w:r>
    </w:p>
    <w:p w:rsidR="00F504D3" w:rsidRPr="00F504D3" w:rsidRDefault="00F504D3" w:rsidP="00F504D3">
      <w:pPr>
        <w:pStyle w:val="Prrafodelista"/>
        <w:spacing w:line="360" w:lineRule="auto"/>
        <w:ind w:left="360"/>
        <w:rPr>
          <w:rFonts w:eastAsia="Times New Roman"/>
          <w:lang w:eastAsia="es-AR"/>
        </w:rPr>
      </w:pPr>
      <w:r w:rsidRPr="00F504D3">
        <w:rPr>
          <w:rFonts w:eastAsia="Times New Roman"/>
          <w:lang w:eastAsia="es-AR"/>
        </w:rPr>
        <w:t>Este dato debe ser una de las premisas fundamentales para la elección del recinto que se usará como archivo,  así se evitarán en el futuro acondicionamientos de ambientes inapropiados.</w:t>
      </w:r>
    </w:p>
    <w:p w:rsidR="00F504D3" w:rsidRPr="00F504D3" w:rsidRDefault="00F504D3" w:rsidP="00F504D3">
      <w:pPr>
        <w:pStyle w:val="Prrafodelista"/>
        <w:numPr>
          <w:ilvl w:val="0"/>
          <w:numId w:val="35"/>
        </w:numPr>
        <w:spacing w:line="360" w:lineRule="auto"/>
        <w:ind w:left="360"/>
        <w:rPr>
          <w:rFonts w:eastAsia="Times New Roman"/>
          <w:b/>
          <w:lang w:eastAsia="es-AR"/>
        </w:rPr>
      </w:pPr>
      <w:r w:rsidRPr="00F504D3">
        <w:rPr>
          <w:rFonts w:eastAsia="Times New Roman"/>
          <w:b/>
          <w:lang w:eastAsia="es-AR"/>
        </w:rPr>
        <w:t>Tener presente que la humedad relativa (HR) no debería sobrepasar el 65%.</w:t>
      </w:r>
    </w:p>
    <w:p w:rsidR="00770FB5" w:rsidRPr="00770FB5" w:rsidRDefault="00F504D3" w:rsidP="00770FB5">
      <w:pPr>
        <w:pStyle w:val="Prrafodelista"/>
        <w:spacing w:line="360" w:lineRule="auto"/>
        <w:ind w:left="360"/>
        <w:rPr>
          <w:rFonts w:eastAsia="Times New Roman"/>
          <w:lang w:eastAsia="es-AR"/>
        </w:rPr>
      </w:pPr>
      <w:r w:rsidRPr="00F504D3">
        <w:rPr>
          <w:rFonts w:eastAsia="Times New Roman"/>
          <w:lang w:eastAsia="es-AR"/>
        </w:rPr>
        <w:lastRenderedPageBreak/>
        <w:t>El factor HR es, para el papel, más dañino que el de T, pues sus altas cotas favorecen la proliferación de todo tipo de microorganismos e insectos que lo deterioran.</w:t>
      </w:r>
    </w:p>
    <w:p w:rsidR="00601C56" w:rsidRPr="00601C56" w:rsidRDefault="00F504D3" w:rsidP="00601C56">
      <w:pPr>
        <w:pStyle w:val="Prrafodelista"/>
        <w:numPr>
          <w:ilvl w:val="0"/>
          <w:numId w:val="35"/>
        </w:numPr>
        <w:spacing w:line="360" w:lineRule="auto"/>
        <w:ind w:left="360"/>
        <w:rPr>
          <w:rFonts w:eastAsia="Times New Roman"/>
          <w:lang w:eastAsia="es-AR"/>
        </w:rPr>
      </w:pPr>
      <w:r w:rsidRPr="00601C56">
        <w:rPr>
          <w:rFonts w:eastAsia="Times New Roman"/>
          <w:b/>
          <w:lang w:eastAsia="es-AR"/>
        </w:rPr>
        <w:t>Procurar la estabilidad atmosférica.</w:t>
      </w:r>
    </w:p>
    <w:p w:rsidR="00F504D3" w:rsidRPr="00601C56" w:rsidRDefault="00F504D3" w:rsidP="00601C56">
      <w:pPr>
        <w:pStyle w:val="Prrafodelista"/>
        <w:spacing w:line="360" w:lineRule="auto"/>
        <w:ind w:left="360"/>
        <w:rPr>
          <w:rFonts w:eastAsia="Times New Roman"/>
          <w:lang w:eastAsia="es-AR"/>
        </w:rPr>
      </w:pPr>
      <w:r w:rsidRPr="00601C56">
        <w:rPr>
          <w:rFonts w:eastAsia="Times New Roman"/>
          <w:lang w:eastAsia="es-AR"/>
        </w:rPr>
        <w:t xml:space="preserve">Las variaciones de T son perjudiciales para el papel, por lo que son preferibles los ambientes menos propicios pero relativamente estables, que las variaciones de T bruscas. </w:t>
      </w:r>
    </w:p>
    <w:p w:rsidR="00601C56" w:rsidRPr="00601C56" w:rsidRDefault="00F504D3" w:rsidP="00601C56">
      <w:pPr>
        <w:pStyle w:val="Prrafodelista"/>
        <w:numPr>
          <w:ilvl w:val="0"/>
          <w:numId w:val="35"/>
        </w:numPr>
        <w:spacing w:line="360" w:lineRule="auto"/>
        <w:ind w:left="360"/>
        <w:rPr>
          <w:rFonts w:eastAsia="Times New Roman"/>
          <w:lang w:eastAsia="es-AR"/>
        </w:rPr>
      </w:pPr>
      <w:r w:rsidRPr="00601C56">
        <w:rPr>
          <w:rFonts w:eastAsia="Times New Roman"/>
          <w:b/>
          <w:lang w:eastAsia="es-AR"/>
        </w:rPr>
        <w:t>Evitar el uso de equipos de aire-acondicionado.</w:t>
      </w:r>
    </w:p>
    <w:p w:rsidR="00F504D3" w:rsidRPr="00601C56" w:rsidRDefault="00F504D3" w:rsidP="00601C56">
      <w:pPr>
        <w:pStyle w:val="Prrafodelista"/>
        <w:spacing w:line="360" w:lineRule="auto"/>
        <w:ind w:left="360"/>
        <w:rPr>
          <w:rFonts w:eastAsia="Times New Roman"/>
          <w:lang w:eastAsia="es-AR"/>
        </w:rPr>
      </w:pPr>
      <w:r w:rsidRPr="00601C56">
        <w:rPr>
          <w:rFonts w:eastAsia="Times New Roman"/>
          <w:lang w:eastAsia="es-AR"/>
        </w:rPr>
        <w:t>Además de ser un medio costoso, las interrupciones en su funcionamiento ocasionarían más daño que la ausencia de sus servicios.</w:t>
      </w:r>
    </w:p>
    <w:p w:rsidR="00601C56" w:rsidRDefault="00F504D3" w:rsidP="00601C56">
      <w:pPr>
        <w:pStyle w:val="Prrafodelista"/>
        <w:numPr>
          <w:ilvl w:val="0"/>
          <w:numId w:val="35"/>
        </w:numPr>
        <w:spacing w:line="360" w:lineRule="auto"/>
        <w:ind w:left="360"/>
        <w:rPr>
          <w:rFonts w:eastAsia="Times New Roman"/>
          <w:b/>
          <w:lang w:eastAsia="es-AR"/>
        </w:rPr>
      </w:pPr>
      <w:r w:rsidRPr="00F504D3">
        <w:rPr>
          <w:rFonts w:eastAsia="Times New Roman"/>
          <w:b/>
          <w:lang w:eastAsia="es-AR"/>
        </w:rPr>
        <w:t xml:space="preserve">Ventilar de forma constante y homogénea. </w:t>
      </w:r>
    </w:p>
    <w:p w:rsidR="00601C56" w:rsidRDefault="00F504D3" w:rsidP="00770FB5">
      <w:pPr>
        <w:pStyle w:val="Prrafodelista"/>
        <w:spacing w:line="360" w:lineRule="auto"/>
        <w:ind w:left="360"/>
        <w:rPr>
          <w:rFonts w:eastAsia="Times New Roman"/>
          <w:lang w:eastAsia="es-AR"/>
        </w:rPr>
      </w:pPr>
      <w:r w:rsidRPr="00601C56">
        <w:rPr>
          <w:rFonts w:eastAsia="Times New Roman"/>
          <w:lang w:eastAsia="es-AR"/>
        </w:rPr>
        <w:t>Es el mejor método para estabilizar las condiciones ambientales y renovar el aire del depósito, evitando así el desarrollo de atmósferas viciadas, con olor a encierro.</w:t>
      </w:r>
      <w:bookmarkStart w:id="29" w:name="_Toc437429724"/>
    </w:p>
    <w:p w:rsidR="00770FB5" w:rsidRDefault="00770FB5" w:rsidP="000B0BFF">
      <w:pPr>
        <w:pStyle w:val="Prrafodelista"/>
        <w:spacing w:line="432" w:lineRule="auto"/>
        <w:ind w:left="357"/>
        <w:rPr>
          <w:rFonts w:eastAsia="Times New Roman"/>
          <w:lang w:eastAsia="es-AR"/>
        </w:rPr>
      </w:pPr>
    </w:p>
    <w:p w:rsidR="00EA0292" w:rsidRPr="00EA0292" w:rsidRDefault="00601C56" w:rsidP="00770FB5">
      <w:pPr>
        <w:pStyle w:val="Prrafodelista"/>
        <w:numPr>
          <w:ilvl w:val="0"/>
          <w:numId w:val="14"/>
        </w:numPr>
        <w:tabs>
          <w:tab w:val="left" w:pos="-426"/>
          <w:tab w:val="left" w:pos="3685"/>
        </w:tabs>
        <w:spacing w:after="100" w:afterAutospacing="1" w:line="360" w:lineRule="auto"/>
        <w:ind w:left="360"/>
        <w:rPr>
          <w:rFonts w:eastAsiaTheme="majorEastAsia" w:cstheme="majorBidi"/>
          <w:b/>
          <w:bCs/>
          <w:color w:val="4F81BD" w:themeColor="accent1"/>
          <w:sz w:val="26"/>
          <w:szCs w:val="26"/>
        </w:rPr>
      </w:pPr>
      <w:bookmarkStart w:id="30" w:name="d"/>
      <w:r w:rsidRPr="00EA0292">
        <w:rPr>
          <w:rFonts w:eastAsiaTheme="majorEastAsia" w:cstheme="majorBidi"/>
          <w:b/>
          <w:bCs/>
          <w:color w:val="4F81BD" w:themeColor="accent1"/>
          <w:sz w:val="26"/>
          <w:szCs w:val="26"/>
        </w:rPr>
        <w:t>Aspectos de ventilación</w:t>
      </w:r>
      <w:bookmarkEnd w:id="29"/>
    </w:p>
    <w:bookmarkEnd w:id="30"/>
    <w:p w:rsidR="00601C56" w:rsidRPr="00601C56" w:rsidRDefault="00601C56" w:rsidP="00770FB5">
      <w:pPr>
        <w:pStyle w:val="Prrafodelista"/>
        <w:numPr>
          <w:ilvl w:val="0"/>
          <w:numId w:val="35"/>
        </w:numPr>
        <w:spacing w:after="100" w:afterAutospacing="1" w:line="360" w:lineRule="auto"/>
        <w:ind w:left="360"/>
        <w:rPr>
          <w:rFonts w:eastAsia="Times New Roman"/>
          <w:b/>
          <w:lang w:eastAsia="es-AR"/>
        </w:rPr>
      </w:pPr>
      <w:r w:rsidRPr="00601C56">
        <w:rPr>
          <w:rFonts w:eastAsia="Times New Roman"/>
          <w:b/>
          <w:lang w:eastAsia="es-AR"/>
        </w:rPr>
        <w:t xml:space="preserve">Instalar extractores de aire. </w:t>
      </w:r>
    </w:p>
    <w:p w:rsidR="00601C56" w:rsidRPr="00601C56" w:rsidRDefault="00601C56" w:rsidP="00601C56">
      <w:pPr>
        <w:pStyle w:val="Prrafodelista"/>
        <w:spacing w:line="360" w:lineRule="auto"/>
        <w:ind w:left="360"/>
        <w:rPr>
          <w:rFonts w:eastAsia="Times New Roman"/>
          <w:b/>
          <w:lang w:eastAsia="es-AR"/>
        </w:rPr>
      </w:pPr>
      <w:r w:rsidRPr="00601C56">
        <w:rPr>
          <w:rFonts w:eastAsia="Times New Roman"/>
          <w:lang w:eastAsia="es-AR"/>
        </w:rPr>
        <w:t>Deben colocarse en la parte alta de la pared, por encima del nivel de las estanterías, y su tiraje debe ser potente. Es importante que sean estancos cuando no estén en</w:t>
      </w:r>
      <w:r w:rsidRPr="00601C56">
        <w:rPr>
          <w:rFonts w:eastAsia="Times New Roman"/>
          <w:b/>
          <w:lang w:eastAsia="es-AR"/>
        </w:rPr>
        <w:t xml:space="preserve"> funcionamiento. </w:t>
      </w:r>
    </w:p>
    <w:p w:rsidR="00601C56" w:rsidRPr="00601C56" w:rsidRDefault="00601C56" w:rsidP="00601C56">
      <w:pPr>
        <w:pStyle w:val="Prrafodelista"/>
        <w:numPr>
          <w:ilvl w:val="0"/>
          <w:numId w:val="35"/>
        </w:numPr>
        <w:spacing w:line="360" w:lineRule="auto"/>
        <w:ind w:left="360"/>
        <w:rPr>
          <w:rFonts w:eastAsia="Times New Roman"/>
          <w:b/>
          <w:lang w:eastAsia="es-AR"/>
        </w:rPr>
      </w:pPr>
      <w:r w:rsidRPr="00601C56">
        <w:rPr>
          <w:rFonts w:eastAsia="Times New Roman"/>
          <w:b/>
          <w:lang w:eastAsia="es-AR"/>
        </w:rPr>
        <w:t>Instalar ventiladores rotatorios.</w:t>
      </w:r>
    </w:p>
    <w:p w:rsidR="00601C56" w:rsidRPr="00601C56" w:rsidRDefault="00601C56" w:rsidP="00601C56">
      <w:pPr>
        <w:pStyle w:val="Prrafodelista"/>
        <w:spacing w:line="360" w:lineRule="auto"/>
        <w:ind w:left="360"/>
        <w:rPr>
          <w:rFonts w:eastAsia="Times New Roman"/>
          <w:lang w:eastAsia="es-AR"/>
        </w:rPr>
      </w:pPr>
      <w:r w:rsidRPr="00601C56">
        <w:rPr>
          <w:rFonts w:eastAsia="Times New Roman"/>
          <w:lang w:eastAsia="es-AR"/>
        </w:rPr>
        <w:t>Deben colocarse en la parte alta de la pared, por encima del nivel de las estanterías, y en el lado opuesto a los extractores. El diámetro de los ventiladores debe rondar los 50 cm.</w:t>
      </w:r>
    </w:p>
    <w:p w:rsidR="00601C56" w:rsidRPr="00601C56" w:rsidRDefault="00601C56" w:rsidP="00601C56">
      <w:pPr>
        <w:pStyle w:val="Prrafodelista"/>
        <w:numPr>
          <w:ilvl w:val="0"/>
          <w:numId w:val="35"/>
        </w:numPr>
        <w:spacing w:line="360" w:lineRule="auto"/>
        <w:ind w:left="360"/>
        <w:rPr>
          <w:rFonts w:eastAsia="Times New Roman"/>
          <w:b/>
          <w:lang w:eastAsia="es-AR"/>
        </w:rPr>
      </w:pPr>
      <w:r w:rsidRPr="00601C56">
        <w:rPr>
          <w:rFonts w:eastAsia="Times New Roman"/>
          <w:b/>
          <w:lang w:eastAsia="es-AR"/>
        </w:rPr>
        <w:t xml:space="preserve">Sincronizar los extractores y ventiladores. </w:t>
      </w:r>
    </w:p>
    <w:p w:rsidR="00601C56" w:rsidRPr="00601C56" w:rsidRDefault="00601C56" w:rsidP="00EA0292">
      <w:pPr>
        <w:pStyle w:val="Prrafodelista"/>
        <w:spacing w:after="100" w:afterAutospacing="1" w:line="360" w:lineRule="auto"/>
        <w:ind w:left="360"/>
        <w:rPr>
          <w:rFonts w:eastAsia="Times New Roman"/>
          <w:lang w:eastAsia="es-AR"/>
        </w:rPr>
      </w:pPr>
      <w:r w:rsidRPr="00601C56">
        <w:rPr>
          <w:rFonts w:eastAsia="Times New Roman"/>
          <w:lang w:eastAsia="es-AR"/>
        </w:rPr>
        <w:t>Se sincronizarán con temporizadores los extractores y los ventiladores para que funcionen 15 minutos cada hora, las 24 hs. del día.</w:t>
      </w:r>
    </w:p>
    <w:p w:rsidR="00601C56" w:rsidRPr="007615C9" w:rsidRDefault="00601C56" w:rsidP="000B0BFF">
      <w:pPr>
        <w:pStyle w:val="Prrafodelista"/>
        <w:spacing w:line="432" w:lineRule="auto"/>
        <w:ind w:left="357"/>
        <w:rPr>
          <w:rFonts w:eastAsiaTheme="majorEastAsia" w:cstheme="majorBidi"/>
          <w:b/>
          <w:bCs/>
          <w:color w:val="4F81BD" w:themeColor="accent1"/>
          <w:sz w:val="26"/>
          <w:szCs w:val="26"/>
        </w:rPr>
      </w:pPr>
    </w:p>
    <w:p w:rsidR="00EA0292" w:rsidRDefault="007615C9" w:rsidP="00ED1CE9">
      <w:pPr>
        <w:pStyle w:val="Prrafodelista"/>
        <w:numPr>
          <w:ilvl w:val="0"/>
          <w:numId w:val="14"/>
        </w:numPr>
        <w:tabs>
          <w:tab w:val="left" w:pos="-426"/>
          <w:tab w:val="left" w:pos="3685"/>
        </w:tabs>
        <w:spacing w:line="360" w:lineRule="auto"/>
        <w:ind w:left="360"/>
        <w:rPr>
          <w:rFonts w:eastAsiaTheme="majorEastAsia" w:cstheme="majorBidi"/>
          <w:b/>
          <w:bCs/>
          <w:color w:val="4F81BD" w:themeColor="accent1"/>
          <w:sz w:val="26"/>
          <w:szCs w:val="26"/>
        </w:rPr>
      </w:pPr>
      <w:bookmarkStart w:id="31" w:name="_Toc437429725"/>
      <w:bookmarkStart w:id="32" w:name="e"/>
      <w:r w:rsidRPr="00EA0292">
        <w:rPr>
          <w:rFonts w:eastAsiaTheme="majorEastAsia" w:cstheme="majorBidi"/>
          <w:b/>
          <w:bCs/>
          <w:color w:val="4F81BD" w:themeColor="accent1"/>
          <w:sz w:val="26"/>
          <w:szCs w:val="26"/>
        </w:rPr>
        <w:t>Aspectos de iluminación</w:t>
      </w:r>
      <w:bookmarkEnd w:id="31"/>
    </w:p>
    <w:bookmarkEnd w:id="32"/>
    <w:p w:rsidR="007615C9" w:rsidRPr="007615C9" w:rsidRDefault="007615C9" w:rsidP="00ED1CE9">
      <w:pPr>
        <w:pStyle w:val="Prrafodelista"/>
        <w:numPr>
          <w:ilvl w:val="0"/>
          <w:numId w:val="35"/>
        </w:numPr>
        <w:spacing w:line="360" w:lineRule="auto"/>
        <w:ind w:left="360"/>
        <w:rPr>
          <w:rFonts w:eastAsia="Times New Roman"/>
          <w:b/>
          <w:lang w:eastAsia="es-AR"/>
        </w:rPr>
      </w:pPr>
      <w:r w:rsidRPr="007615C9">
        <w:rPr>
          <w:rFonts w:eastAsia="Times New Roman"/>
          <w:b/>
          <w:lang w:eastAsia="es-AR"/>
        </w:rPr>
        <w:t>Utilizar únicamente luz de origen artificial.</w:t>
      </w:r>
    </w:p>
    <w:p w:rsidR="007615C9" w:rsidRPr="007615C9" w:rsidRDefault="007615C9" w:rsidP="00EA0292">
      <w:pPr>
        <w:pStyle w:val="Prrafodelista"/>
        <w:spacing w:after="0" w:line="360" w:lineRule="auto"/>
        <w:ind w:left="360"/>
        <w:rPr>
          <w:rFonts w:eastAsia="Times New Roman"/>
          <w:lang w:eastAsia="es-AR"/>
        </w:rPr>
      </w:pPr>
      <w:r w:rsidRPr="007615C9">
        <w:rPr>
          <w:rFonts w:eastAsia="Times New Roman"/>
          <w:lang w:eastAsia="es-AR"/>
        </w:rPr>
        <w:t>Debe evitarse el ingreso al depósito de luz de origen natural, ya que su componente ultra-violeta (UV) es acumulativo y daña el papel.</w:t>
      </w:r>
    </w:p>
    <w:p w:rsidR="007615C9" w:rsidRPr="007615C9" w:rsidRDefault="007615C9" w:rsidP="007615C9">
      <w:pPr>
        <w:pStyle w:val="Prrafodelista"/>
        <w:numPr>
          <w:ilvl w:val="0"/>
          <w:numId w:val="35"/>
        </w:numPr>
        <w:spacing w:line="360" w:lineRule="auto"/>
        <w:ind w:left="360"/>
        <w:rPr>
          <w:rFonts w:eastAsia="Times New Roman"/>
          <w:b/>
          <w:lang w:eastAsia="es-AR"/>
        </w:rPr>
      </w:pPr>
      <w:r w:rsidRPr="007615C9">
        <w:rPr>
          <w:rFonts w:eastAsia="Times New Roman"/>
          <w:b/>
          <w:lang w:eastAsia="es-AR"/>
        </w:rPr>
        <w:t>Utilizar lámparas sin emisiones UV.</w:t>
      </w:r>
    </w:p>
    <w:p w:rsidR="007615C9" w:rsidRDefault="007615C9" w:rsidP="007615C9">
      <w:pPr>
        <w:pStyle w:val="Prrafodelista"/>
        <w:spacing w:line="360" w:lineRule="auto"/>
        <w:ind w:left="360"/>
        <w:rPr>
          <w:rFonts w:eastAsia="Times New Roman"/>
          <w:lang w:eastAsia="es-AR"/>
        </w:rPr>
      </w:pPr>
      <w:r w:rsidRPr="007615C9">
        <w:rPr>
          <w:rFonts w:eastAsia="Times New Roman"/>
          <w:lang w:eastAsia="es-AR"/>
        </w:rPr>
        <w:t xml:space="preserve">Se recomienda el uso de tecnología LED en el techo, ya que no irradia rayos UV ni calor. Si se utilizan tubos fluorescentes, que sean libres de emisiones UV o con filtros. </w:t>
      </w:r>
    </w:p>
    <w:p w:rsidR="00425C3F" w:rsidRDefault="00425C3F" w:rsidP="00770FB5">
      <w:pPr>
        <w:pStyle w:val="Prrafodelista"/>
        <w:spacing w:line="240" w:lineRule="auto"/>
        <w:ind w:left="357"/>
        <w:rPr>
          <w:rFonts w:eastAsia="Times New Roman"/>
          <w:lang w:eastAsia="es-AR"/>
        </w:rPr>
      </w:pPr>
    </w:p>
    <w:p w:rsidR="000B0BFF" w:rsidRDefault="000B0BFF" w:rsidP="00770FB5">
      <w:pPr>
        <w:pStyle w:val="Prrafodelista"/>
        <w:spacing w:line="240" w:lineRule="auto"/>
        <w:ind w:left="357"/>
        <w:rPr>
          <w:rFonts w:eastAsia="Times New Roman"/>
          <w:lang w:eastAsia="es-AR"/>
        </w:rPr>
      </w:pPr>
    </w:p>
    <w:p w:rsidR="000B0BFF" w:rsidRDefault="000B0BFF" w:rsidP="00770FB5">
      <w:pPr>
        <w:pStyle w:val="Prrafodelista"/>
        <w:spacing w:line="240" w:lineRule="auto"/>
        <w:ind w:left="357"/>
        <w:rPr>
          <w:rFonts w:eastAsia="Times New Roman"/>
          <w:lang w:eastAsia="es-AR"/>
        </w:rPr>
      </w:pPr>
    </w:p>
    <w:p w:rsidR="00EA0292" w:rsidRPr="00EA0292" w:rsidRDefault="007615C9" w:rsidP="00ED1CE9">
      <w:pPr>
        <w:pStyle w:val="Prrafodelista"/>
        <w:numPr>
          <w:ilvl w:val="0"/>
          <w:numId w:val="14"/>
        </w:numPr>
        <w:tabs>
          <w:tab w:val="left" w:pos="-426"/>
          <w:tab w:val="left" w:pos="3685"/>
        </w:tabs>
        <w:spacing w:line="360" w:lineRule="auto"/>
        <w:ind w:left="360"/>
        <w:rPr>
          <w:rFonts w:eastAsiaTheme="majorEastAsia" w:cstheme="majorBidi"/>
          <w:b/>
          <w:bCs/>
          <w:color w:val="4F81BD" w:themeColor="accent1"/>
          <w:sz w:val="26"/>
          <w:szCs w:val="26"/>
        </w:rPr>
      </w:pPr>
      <w:bookmarkStart w:id="33" w:name="_Toc437429726"/>
      <w:bookmarkStart w:id="34" w:name="f"/>
      <w:r w:rsidRPr="007615C9">
        <w:rPr>
          <w:rFonts w:eastAsiaTheme="majorEastAsia" w:cstheme="majorBidi"/>
          <w:b/>
          <w:bCs/>
          <w:color w:val="4F81BD" w:themeColor="accent1"/>
          <w:sz w:val="26"/>
          <w:szCs w:val="26"/>
        </w:rPr>
        <w:t>Aspectos de seguridad</w:t>
      </w:r>
      <w:bookmarkEnd w:id="33"/>
    </w:p>
    <w:bookmarkEnd w:id="34"/>
    <w:p w:rsidR="000B0BFF" w:rsidRPr="000B0BFF" w:rsidRDefault="007615C9" w:rsidP="00770FB5">
      <w:pPr>
        <w:pStyle w:val="Prrafodelista"/>
        <w:numPr>
          <w:ilvl w:val="0"/>
          <w:numId w:val="35"/>
        </w:numPr>
        <w:spacing w:line="360" w:lineRule="auto"/>
        <w:ind w:left="360"/>
        <w:rPr>
          <w:rFonts w:eastAsia="Times New Roman"/>
          <w:lang w:eastAsia="es-AR"/>
        </w:rPr>
      </w:pPr>
      <w:r w:rsidRPr="00770FB5">
        <w:rPr>
          <w:rFonts w:eastAsia="Times New Roman"/>
          <w:b/>
          <w:lang w:eastAsia="es-AR"/>
        </w:rPr>
        <w:t xml:space="preserve">Disponer de sistemas de detección de humo. </w:t>
      </w:r>
    </w:p>
    <w:p w:rsidR="007615C9" w:rsidRPr="00770FB5" w:rsidRDefault="007615C9" w:rsidP="00EC2170">
      <w:pPr>
        <w:pStyle w:val="Prrafodelista"/>
        <w:spacing w:line="360" w:lineRule="auto"/>
        <w:ind w:left="360"/>
        <w:rPr>
          <w:rFonts w:eastAsia="Times New Roman"/>
          <w:lang w:eastAsia="es-AR"/>
        </w:rPr>
      </w:pPr>
      <w:r w:rsidRPr="00770FB5">
        <w:rPr>
          <w:rFonts w:eastAsia="Times New Roman"/>
          <w:lang w:eastAsia="es-AR"/>
        </w:rPr>
        <w:t>Se recomiendan los detectores fijos en el techo, conectados al sistema de alarma general del edificio.</w:t>
      </w:r>
    </w:p>
    <w:p w:rsidR="007615C9" w:rsidRPr="007615C9" w:rsidRDefault="007615C9" w:rsidP="007615C9">
      <w:pPr>
        <w:pStyle w:val="Prrafodelista"/>
        <w:numPr>
          <w:ilvl w:val="0"/>
          <w:numId w:val="35"/>
        </w:numPr>
        <w:spacing w:line="360" w:lineRule="auto"/>
        <w:ind w:left="360"/>
        <w:rPr>
          <w:rFonts w:eastAsia="Times New Roman"/>
          <w:b/>
          <w:lang w:eastAsia="es-AR"/>
        </w:rPr>
      </w:pPr>
      <w:r w:rsidRPr="007615C9">
        <w:rPr>
          <w:rFonts w:eastAsia="Times New Roman"/>
          <w:b/>
          <w:lang w:eastAsia="es-AR"/>
        </w:rPr>
        <w:t>Disponer de extintores contra incendios.</w:t>
      </w:r>
    </w:p>
    <w:p w:rsidR="00E95508" w:rsidRDefault="007615C9" w:rsidP="00770FB5">
      <w:pPr>
        <w:pStyle w:val="Prrafodelista"/>
        <w:spacing w:line="360" w:lineRule="auto"/>
        <w:ind w:left="360"/>
        <w:rPr>
          <w:rFonts w:eastAsia="Times New Roman"/>
          <w:lang w:eastAsia="es-AR"/>
        </w:rPr>
      </w:pPr>
      <w:r w:rsidRPr="007615C9">
        <w:rPr>
          <w:rFonts w:eastAsia="Times New Roman"/>
          <w:lang w:eastAsia="es-AR"/>
        </w:rPr>
        <w:t>Es imperativa la existencia de extintores contra incendios en la entrada del depósito; su cantidad variará en función de los metros cuadrados a cubrir.</w:t>
      </w:r>
    </w:p>
    <w:p w:rsidR="00770FB5" w:rsidRPr="007615C9" w:rsidRDefault="00770FB5" w:rsidP="000B0BFF">
      <w:pPr>
        <w:pStyle w:val="Prrafodelista"/>
        <w:spacing w:line="432" w:lineRule="auto"/>
        <w:ind w:left="357"/>
        <w:rPr>
          <w:rFonts w:eastAsia="Times New Roman"/>
          <w:lang w:eastAsia="es-AR"/>
        </w:rPr>
      </w:pPr>
    </w:p>
    <w:p w:rsidR="00EA0292" w:rsidRPr="00EA0292" w:rsidRDefault="00EA0292" w:rsidP="004B74DF">
      <w:pPr>
        <w:pStyle w:val="Prrafodelista"/>
        <w:numPr>
          <w:ilvl w:val="0"/>
          <w:numId w:val="14"/>
        </w:numPr>
        <w:tabs>
          <w:tab w:val="left" w:pos="-426"/>
          <w:tab w:val="left" w:pos="3685"/>
        </w:tabs>
        <w:spacing w:after="0" w:line="360" w:lineRule="auto"/>
        <w:ind w:left="360"/>
        <w:rPr>
          <w:rFonts w:eastAsiaTheme="majorEastAsia" w:cstheme="majorBidi"/>
          <w:b/>
          <w:bCs/>
          <w:color w:val="4F81BD" w:themeColor="accent1"/>
          <w:sz w:val="26"/>
          <w:szCs w:val="26"/>
        </w:rPr>
      </w:pPr>
      <w:bookmarkStart w:id="35" w:name="_Toc437429727"/>
      <w:bookmarkStart w:id="36" w:name="g"/>
      <w:r>
        <w:rPr>
          <w:rFonts w:eastAsiaTheme="majorEastAsia" w:cstheme="majorBidi"/>
          <w:b/>
          <w:bCs/>
          <w:color w:val="4F81BD" w:themeColor="accent1"/>
          <w:sz w:val="26"/>
          <w:szCs w:val="26"/>
        </w:rPr>
        <w:t xml:space="preserve">Aspectos </w:t>
      </w:r>
      <w:r w:rsidR="00E95508" w:rsidRPr="00EA0292">
        <w:rPr>
          <w:rFonts w:eastAsiaTheme="majorEastAsia" w:cstheme="majorBidi"/>
          <w:b/>
          <w:bCs/>
          <w:color w:val="4F81BD" w:themeColor="accent1"/>
          <w:sz w:val="26"/>
          <w:szCs w:val="26"/>
        </w:rPr>
        <w:t>de archivado</w:t>
      </w:r>
      <w:bookmarkEnd w:id="35"/>
    </w:p>
    <w:bookmarkEnd w:id="36"/>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Acondicionar el material para su guarda definitiva.</w:t>
      </w:r>
    </w:p>
    <w:p w:rsidR="00E95508" w:rsidRPr="00D73FF7" w:rsidRDefault="00E95508" w:rsidP="00E95508">
      <w:pPr>
        <w:pStyle w:val="Prrafodelista"/>
        <w:spacing w:line="360" w:lineRule="auto"/>
        <w:ind w:left="360"/>
        <w:rPr>
          <w:rFonts w:eastAsia="Times New Roman"/>
          <w:lang w:eastAsia="es-AR"/>
        </w:rPr>
      </w:pPr>
      <w:r w:rsidRPr="00D73FF7">
        <w:rPr>
          <w:rFonts w:eastAsia="Times New Roman"/>
          <w:lang w:eastAsia="es-AR"/>
        </w:rPr>
        <w:t>Se deben retirar de los documentos todos aquellos elementos que puedan degradarse con el paso del tiempo y afectar a la conservación, tales como clips, grapas u otros.</w:t>
      </w:r>
    </w:p>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Utilizar contenedores libres de ácido.</w:t>
      </w:r>
    </w:p>
    <w:p w:rsidR="00E95508" w:rsidRPr="00D73FF7" w:rsidRDefault="00E95508" w:rsidP="00E95508">
      <w:pPr>
        <w:pStyle w:val="Prrafodelista"/>
        <w:spacing w:line="360" w:lineRule="auto"/>
        <w:ind w:left="360"/>
        <w:rPr>
          <w:rFonts w:eastAsia="Times New Roman"/>
          <w:lang w:eastAsia="es-AR"/>
        </w:rPr>
      </w:pPr>
      <w:r w:rsidRPr="00D73FF7">
        <w:rPr>
          <w:rFonts w:eastAsia="Times New Roman"/>
          <w:lang w:eastAsia="es-AR"/>
        </w:rPr>
        <w:t>Siempre que existan en el mercado cajas, carpetas y otros elementos de guarda, de cartón libre de ácido, se deberá priorizar su uso sobre los de cartón normal.</w:t>
      </w:r>
    </w:p>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Evitar los materiales derivados del plástico.</w:t>
      </w:r>
    </w:p>
    <w:p w:rsidR="00E95508" w:rsidRPr="00E95508" w:rsidRDefault="00E95508" w:rsidP="00E95508">
      <w:pPr>
        <w:pStyle w:val="Prrafodelista"/>
        <w:spacing w:line="360" w:lineRule="auto"/>
        <w:ind w:left="360"/>
        <w:rPr>
          <w:rFonts w:eastAsia="Times New Roman"/>
          <w:lang w:eastAsia="es-AR"/>
        </w:rPr>
      </w:pPr>
      <w:r w:rsidRPr="00E95508">
        <w:rPr>
          <w:rFonts w:eastAsia="Times New Roman"/>
          <w:lang w:eastAsia="es-AR"/>
        </w:rPr>
        <w:t>Los contenedores de materiales derivados del plástico son altamente inflamables y carecen de ciertas propiedades favorables a la conservación.</w:t>
      </w:r>
      <w:r w:rsidRPr="00E95508" w:rsidDel="00CC2AFD">
        <w:rPr>
          <w:rFonts w:eastAsia="Times New Roman"/>
          <w:lang w:eastAsia="es-AR"/>
        </w:rPr>
        <w:t xml:space="preserve"> </w:t>
      </w:r>
    </w:p>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Utilizar cajas de dimensiones apropiadas.</w:t>
      </w:r>
    </w:p>
    <w:p w:rsidR="00E95508" w:rsidRPr="00E95508" w:rsidRDefault="00E95508" w:rsidP="00E95508">
      <w:pPr>
        <w:pStyle w:val="Prrafodelista"/>
        <w:spacing w:line="360" w:lineRule="auto"/>
        <w:ind w:left="360"/>
        <w:rPr>
          <w:rFonts w:eastAsia="Times New Roman"/>
          <w:lang w:eastAsia="es-AR"/>
        </w:rPr>
      </w:pPr>
      <w:r w:rsidRPr="00E95508">
        <w:rPr>
          <w:rFonts w:eastAsia="Times New Roman"/>
          <w:lang w:eastAsia="es-AR"/>
        </w:rPr>
        <w:t>Las cajas deben ser de un tamaño ligeramente superior al material que albergan, y no poseer un volumen que, una vez cargadas, impida una ágil manipulación.</w:t>
      </w:r>
    </w:p>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Utilizar toda la capacidad de las cajas.</w:t>
      </w:r>
    </w:p>
    <w:p w:rsidR="00E95508" w:rsidRPr="00E95508" w:rsidRDefault="00E95508" w:rsidP="00E95508">
      <w:pPr>
        <w:pStyle w:val="Prrafodelista"/>
        <w:spacing w:line="360" w:lineRule="auto"/>
        <w:ind w:left="360"/>
        <w:rPr>
          <w:rFonts w:eastAsia="Times New Roman"/>
          <w:lang w:eastAsia="es-AR"/>
        </w:rPr>
      </w:pPr>
      <w:r w:rsidRPr="00E95508">
        <w:rPr>
          <w:rFonts w:eastAsia="Times New Roman"/>
          <w:lang w:eastAsia="es-AR"/>
        </w:rPr>
        <w:t>Llenar las cajas en un 85/95% de su capacidad evita oxidación y deterioro físico. Si el contenido de alguna caja no alcanzara esta marca deberá rellenarse con material libre de ácido.</w:t>
      </w:r>
    </w:p>
    <w:p w:rsidR="00E95508" w:rsidRPr="00E95508" w:rsidRDefault="00E95508" w:rsidP="00E95508">
      <w:pPr>
        <w:pStyle w:val="Prrafodelista"/>
        <w:numPr>
          <w:ilvl w:val="0"/>
          <w:numId w:val="35"/>
        </w:numPr>
        <w:spacing w:line="360" w:lineRule="auto"/>
        <w:ind w:left="360"/>
        <w:rPr>
          <w:rFonts w:eastAsia="Times New Roman"/>
          <w:b/>
          <w:lang w:eastAsia="es-AR"/>
        </w:rPr>
      </w:pPr>
      <w:r w:rsidRPr="00E95508">
        <w:rPr>
          <w:rFonts w:eastAsia="Times New Roman"/>
          <w:b/>
          <w:lang w:eastAsia="es-AR"/>
        </w:rPr>
        <w:t>Colocar las cajas de manera vertical y unas pegadas a otras.</w:t>
      </w:r>
    </w:p>
    <w:p w:rsidR="00770FB5" w:rsidRDefault="00E95508" w:rsidP="00770FB5">
      <w:pPr>
        <w:pStyle w:val="Prrafodelista"/>
        <w:spacing w:line="360" w:lineRule="auto"/>
        <w:ind w:left="360"/>
        <w:rPr>
          <w:rFonts w:eastAsia="Times New Roman"/>
          <w:lang w:eastAsia="es-AR"/>
        </w:rPr>
      </w:pPr>
      <w:r w:rsidRPr="00E95508">
        <w:rPr>
          <w:rFonts w:eastAsia="Times New Roman"/>
          <w:lang w:eastAsia="es-AR"/>
        </w:rPr>
        <w:t>Se debe evitar el apilamiento de las cajas, por ello se colocarán verticalmente en la estantería y de forma continua, sin espacios intermedios entre ellas.</w:t>
      </w:r>
    </w:p>
    <w:p w:rsidR="00770FB5" w:rsidRDefault="00770FB5" w:rsidP="000B0BFF">
      <w:pPr>
        <w:pStyle w:val="Prrafodelista"/>
        <w:spacing w:line="432" w:lineRule="auto"/>
        <w:ind w:left="357"/>
        <w:rPr>
          <w:rFonts w:eastAsia="Times New Roman"/>
          <w:lang w:eastAsia="es-AR"/>
        </w:rPr>
      </w:pPr>
    </w:p>
    <w:p w:rsidR="000B0BFF" w:rsidRDefault="000B0BFF" w:rsidP="000B0BFF">
      <w:pPr>
        <w:pStyle w:val="Prrafodelista"/>
        <w:spacing w:line="432" w:lineRule="auto"/>
        <w:ind w:left="357"/>
        <w:rPr>
          <w:rFonts w:eastAsia="Times New Roman"/>
          <w:lang w:eastAsia="es-AR"/>
        </w:rPr>
      </w:pPr>
    </w:p>
    <w:p w:rsidR="00EC2170" w:rsidRDefault="00EC2170" w:rsidP="000B0BFF">
      <w:pPr>
        <w:pStyle w:val="Prrafodelista"/>
        <w:spacing w:line="432" w:lineRule="auto"/>
        <w:ind w:left="357"/>
        <w:rPr>
          <w:rFonts w:eastAsia="Times New Roman"/>
          <w:lang w:eastAsia="es-AR"/>
        </w:rPr>
      </w:pPr>
      <w:bookmarkStart w:id="37" w:name="_GoBack"/>
      <w:bookmarkEnd w:id="37"/>
    </w:p>
    <w:p w:rsidR="009D46C4" w:rsidRPr="00EA0292" w:rsidRDefault="00ED4000" w:rsidP="004B74DF">
      <w:pPr>
        <w:pStyle w:val="Prrafodelista"/>
        <w:numPr>
          <w:ilvl w:val="0"/>
          <w:numId w:val="14"/>
        </w:numPr>
        <w:tabs>
          <w:tab w:val="left" w:pos="-426"/>
          <w:tab w:val="left" w:pos="3685"/>
        </w:tabs>
        <w:spacing w:after="0" w:line="360" w:lineRule="auto"/>
        <w:ind w:left="360"/>
        <w:rPr>
          <w:rFonts w:eastAsiaTheme="majorEastAsia" w:cstheme="majorBidi"/>
          <w:b/>
          <w:bCs/>
          <w:color w:val="4F81BD" w:themeColor="accent1"/>
          <w:sz w:val="26"/>
          <w:szCs w:val="26"/>
        </w:rPr>
      </w:pPr>
      <w:bookmarkStart w:id="38" w:name="_Toc437429728"/>
      <w:bookmarkStart w:id="39" w:name="h"/>
      <w:r w:rsidRPr="00EA0292">
        <w:rPr>
          <w:rFonts w:eastAsiaTheme="majorEastAsia" w:cstheme="majorBidi"/>
          <w:b/>
          <w:bCs/>
          <w:color w:val="4F81BD" w:themeColor="accent1"/>
          <w:sz w:val="26"/>
          <w:szCs w:val="26"/>
        </w:rPr>
        <w:t>Aspectos de mantenimiento</w:t>
      </w:r>
      <w:bookmarkEnd w:id="38"/>
    </w:p>
    <w:bookmarkEnd w:id="39"/>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 xml:space="preserve">Mantener la puerta de acceso siempre cerrada. </w:t>
      </w:r>
    </w:p>
    <w:p w:rsidR="00770FB5" w:rsidRPr="00516CE6" w:rsidRDefault="00ED4000" w:rsidP="00516CE6">
      <w:pPr>
        <w:pStyle w:val="Prrafodelista"/>
        <w:spacing w:line="360" w:lineRule="auto"/>
        <w:ind w:left="360"/>
        <w:rPr>
          <w:rFonts w:eastAsia="Times New Roman"/>
          <w:lang w:eastAsia="es-AR"/>
        </w:rPr>
      </w:pPr>
      <w:r w:rsidRPr="00ED4000">
        <w:rPr>
          <w:rFonts w:eastAsia="Times New Roman"/>
          <w:lang w:eastAsia="es-AR"/>
        </w:rPr>
        <w:t>Para evitar el ingreso de contaminantes e insectos, la puerta del depósito sólo debe abrirse para el ingreso del personal.</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Encender las luces sólo mientras se trabaja en el depósito.</w:t>
      </w:r>
    </w:p>
    <w:p w:rsidR="00770FB5"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Los efectos de la luz sobre el papel son acumulativos, por tanto sólo se hará uso de la iluminación cuando el personal se encuentre dentro del recinto.</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Evitar el depósito de cualquier objeto en el suelo.</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Los pasillos del depósito deben estar libres de cualquier obstáculo, y no debe haber, bajo ningún concepto, material de archivo en contacto con el suelo.</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 xml:space="preserve">Utilizar el depósito únicamente como archivo. </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La finalidad del depósito es, exclusivamente, la de archivo de documentos; cualquier otro uso simultáneo no es compatible a efectos de la preservación.</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Limpiar suelos y estantes sin productos químicos y sin dejar humedad</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El método de limpieza óptimo es mediante el uso de aspirador; si debieran utilizarse otros métodos se tendrá cuidado de no afectar a las cajas de archivo.</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Chequear periódicamente la posible existencia de insectos o alimañas.</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Se debe prestar atención a las señales o indicios que signifiquen la presencia de seres vivos dentro del depósito; esto incluye la presencia de hongos.</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 xml:space="preserve">Contribuir al ordenamiento de las cajas favorece la conservación. </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Un archivo bien organizado evita la manipulación innecesaria de contenedores para la búsqueda de documentos, con lo cual se contribuye a la larga vida de éstos.</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 xml:space="preserve">Revisar de forma periódica el sistema de temporizadores. </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El correcto funcionamiento de ventiladores y extractores es primordial para el mantenimiento de unas condiciones ambientales apropiadas.</w:t>
      </w:r>
    </w:p>
    <w:p w:rsidR="00ED4000" w:rsidRPr="00ED4000" w:rsidRDefault="00ED4000" w:rsidP="00ED4000">
      <w:pPr>
        <w:pStyle w:val="Prrafodelista"/>
        <w:numPr>
          <w:ilvl w:val="0"/>
          <w:numId w:val="35"/>
        </w:numPr>
        <w:spacing w:line="360" w:lineRule="auto"/>
        <w:ind w:left="360"/>
        <w:rPr>
          <w:rFonts w:eastAsia="Times New Roman"/>
          <w:b/>
          <w:lang w:eastAsia="es-AR"/>
        </w:rPr>
      </w:pPr>
      <w:r w:rsidRPr="00ED4000">
        <w:rPr>
          <w:rFonts w:eastAsia="Times New Roman"/>
          <w:b/>
          <w:lang w:eastAsia="es-AR"/>
        </w:rPr>
        <w:t>Comprobar con regularidad el funcionamiento de los sistemas de seguridad.</w:t>
      </w:r>
    </w:p>
    <w:p w:rsidR="00ED4000" w:rsidRPr="00ED4000" w:rsidRDefault="00ED4000" w:rsidP="00ED4000">
      <w:pPr>
        <w:pStyle w:val="Prrafodelista"/>
        <w:spacing w:line="360" w:lineRule="auto"/>
        <w:ind w:left="360"/>
        <w:rPr>
          <w:rFonts w:eastAsia="Times New Roman"/>
          <w:lang w:eastAsia="es-AR"/>
        </w:rPr>
      </w:pPr>
      <w:r w:rsidRPr="00ED4000">
        <w:rPr>
          <w:rFonts w:eastAsia="Times New Roman"/>
          <w:lang w:eastAsia="es-AR"/>
        </w:rPr>
        <w:t>Los dispositivos detectores de humo y los extintores deben estar siempre operativos, por lo que deben ser chequeados por personal entendido.</w:t>
      </w:r>
    </w:p>
    <w:p w:rsidR="00ED4000" w:rsidRDefault="00ED4000" w:rsidP="00ED4000">
      <w:pPr>
        <w:pStyle w:val="Prrafodelista"/>
        <w:tabs>
          <w:tab w:val="left" w:pos="-426"/>
          <w:tab w:val="left" w:pos="3685"/>
        </w:tabs>
        <w:spacing w:line="360" w:lineRule="auto"/>
        <w:rPr>
          <w:rFonts w:eastAsiaTheme="majorEastAsia" w:cstheme="majorBidi"/>
          <w:b/>
          <w:bCs/>
          <w:color w:val="4F81BD" w:themeColor="accent1"/>
          <w:sz w:val="26"/>
          <w:szCs w:val="26"/>
        </w:rPr>
      </w:pPr>
    </w:p>
    <w:p w:rsidR="00D77F0A" w:rsidRDefault="00D77F0A" w:rsidP="00ED4000">
      <w:pPr>
        <w:pStyle w:val="Prrafodelista"/>
        <w:tabs>
          <w:tab w:val="left" w:pos="-426"/>
          <w:tab w:val="left" w:pos="3685"/>
        </w:tabs>
        <w:spacing w:line="360" w:lineRule="auto"/>
        <w:rPr>
          <w:rFonts w:eastAsiaTheme="majorEastAsia" w:cstheme="majorBidi"/>
          <w:b/>
          <w:bCs/>
          <w:color w:val="4F81BD" w:themeColor="accent1"/>
          <w:sz w:val="26"/>
          <w:szCs w:val="26"/>
        </w:rPr>
      </w:pPr>
    </w:p>
    <w:p w:rsidR="00ED4000" w:rsidRDefault="00ED4000" w:rsidP="00516CE6">
      <w:pPr>
        <w:tabs>
          <w:tab w:val="left" w:pos="-426"/>
        </w:tabs>
        <w:spacing w:after="120" w:line="360" w:lineRule="auto"/>
        <w:rPr>
          <w:rFonts w:eastAsiaTheme="majorEastAsia" w:cstheme="majorBidi"/>
          <w:b/>
          <w:bCs/>
          <w:color w:val="4F81BD" w:themeColor="accent1"/>
          <w:sz w:val="28"/>
          <w:szCs w:val="28"/>
        </w:rPr>
      </w:pPr>
    </w:p>
    <w:p w:rsidR="004F1E90" w:rsidRPr="004F1E90" w:rsidRDefault="004F1E90" w:rsidP="004F1E90">
      <w:pPr>
        <w:spacing w:after="100" w:afterAutospacing="1"/>
        <w:jc w:val="center"/>
        <w:rPr>
          <w:rFonts w:eastAsiaTheme="majorEastAsia" w:cstheme="majorBidi"/>
          <w:b/>
          <w:bCs/>
          <w:color w:val="4F81BD" w:themeColor="accent1"/>
          <w:sz w:val="28"/>
          <w:szCs w:val="28"/>
        </w:rPr>
      </w:pPr>
      <w:bookmarkStart w:id="40" w:name="biblio"/>
      <w:r w:rsidRPr="004F1E90">
        <w:rPr>
          <w:rFonts w:eastAsiaTheme="majorEastAsia" w:cstheme="majorBidi"/>
          <w:b/>
          <w:bCs/>
          <w:color w:val="4F81BD" w:themeColor="accent1"/>
          <w:sz w:val="28"/>
          <w:szCs w:val="28"/>
        </w:rPr>
        <w:t>Bibliografía</w:t>
      </w:r>
    </w:p>
    <w:bookmarkEnd w:id="40"/>
    <w:p w:rsidR="004F1E90" w:rsidRPr="00604340" w:rsidRDefault="004F1E90" w:rsidP="004F1E90">
      <w:pPr>
        <w:rPr>
          <w:sz w:val="24"/>
          <w:szCs w:val="24"/>
        </w:rPr>
      </w:pPr>
      <w:r w:rsidRPr="00604340">
        <w:rPr>
          <w:sz w:val="24"/>
          <w:szCs w:val="24"/>
        </w:rPr>
        <w:t xml:space="preserve">Crespo, C. y Viñas, V. (1984). </w:t>
      </w:r>
      <w:r w:rsidRPr="00604340">
        <w:rPr>
          <w:i/>
          <w:sz w:val="24"/>
          <w:szCs w:val="24"/>
        </w:rPr>
        <w:t>La Preservación y restauración de documentos y libros en papel: un estudio del RAMP con directrices</w:t>
      </w:r>
      <w:r w:rsidRPr="00604340">
        <w:rPr>
          <w:sz w:val="24"/>
          <w:szCs w:val="24"/>
        </w:rPr>
        <w:t>. París: Unesco. Recuperado de http://unesdoc.unesco.org/images/0006/000635/063519so.pdf.</w:t>
      </w:r>
    </w:p>
    <w:p w:rsidR="004F1E90" w:rsidRPr="00604340" w:rsidRDefault="004F1E90" w:rsidP="004F1E90">
      <w:pPr>
        <w:rPr>
          <w:sz w:val="24"/>
          <w:szCs w:val="24"/>
        </w:rPr>
      </w:pPr>
      <w:r w:rsidRPr="00604340">
        <w:rPr>
          <w:sz w:val="24"/>
          <w:szCs w:val="24"/>
        </w:rPr>
        <w:t xml:space="preserve">Rodríguez Moreno, M. C. (2013). </w:t>
      </w:r>
      <w:r w:rsidRPr="00604340">
        <w:rPr>
          <w:i/>
          <w:sz w:val="24"/>
          <w:szCs w:val="24"/>
        </w:rPr>
        <w:t>Guía de conservación preventiva para documentos de archivo</w:t>
      </w:r>
      <w:r w:rsidRPr="00604340">
        <w:rPr>
          <w:sz w:val="24"/>
          <w:szCs w:val="24"/>
        </w:rPr>
        <w:t>. Santiago de Chile: Archivo Nacional de Chile. Recuperado de http://www.dibam.cl/Recursos/Contenidos/Archivo%20Nacional/archivos/guia_conservacion.pdf.</w:t>
      </w:r>
    </w:p>
    <w:p w:rsidR="0026166F" w:rsidRDefault="0026166F" w:rsidP="00D26B5B">
      <w:pPr>
        <w:tabs>
          <w:tab w:val="left" w:pos="3685"/>
        </w:tabs>
      </w:pPr>
    </w:p>
    <w:p w:rsidR="00D26B5B" w:rsidRDefault="0026166F" w:rsidP="005053B0">
      <w:pPr>
        <w:spacing w:after="100" w:afterAutospacing="1"/>
        <w:jc w:val="center"/>
        <w:rPr>
          <w:i/>
          <w:sz w:val="20"/>
          <w:szCs w:val="20"/>
        </w:rPr>
      </w:pPr>
      <w:bookmarkStart w:id="41" w:name="cv"/>
      <w:r w:rsidRPr="0026166F">
        <w:rPr>
          <w:rFonts w:eastAsiaTheme="majorEastAsia" w:cstheme="majorBidi"/>
          <w:b/>
          <w:bCs/>
          <w:color w:val="4F81BD" w:themeColor="accent1"/>
          <w:sz w:val="28"/>
          <w:szCs w:val="28"/>
        </w:rPr>
        <w:t xml:space="preserve">Curriculum vitae </w:t>
      </w:r>
      <w:r w:rsidR="0096353A">
        <w:rPr>
          <w:rFonts w:eastAsiaTheme="majorEastAsia" w:cstheme="majorBidi"/>
          <w:b/>
          <w:bCs/>
          <w:color w:val="4F81BD" w:themeColor="accent1"/>
          <w:sz w:val="28"/>
          <w:szCs w:val="28"/>
        </w:rPr>
        <w:t>autor</w:t>
      </w:r>
    </w:p>
    <w:bookmarkEnd w:id="41"/>
    <w:p w:rsidR="00D26B5B" w:rsidRPr="00360020" w:rsidRDefault="00360020" w:rsidP="00360020">
      <w:pPr>
        <w:tabs>
          <w:tab w:val="left" w:pos="3685"/>
        </w:tabs>
        <w:spacing w:after="100" w:afterAutospacing="1" w:line="240" w:lineRule="auto"/>
        <w:rPr>
          <w:rFonts w:cs="LiberationMono"/>
          <w:i/>
          <w:color w:val="000000"/>
          <w:sz w:val="20"/>
          <w:szCs w:val="20"/>
        </w:rPr>
      </w:pPr>
      <w:r w:rsidRPr="00360020">
        <w:rPr>
          <w:b/>
          <w:i/>
          <w:sz w:val="20"/>
          <w:szCs w:val="20"/>
        </w:rPr>
        <w:t>Mariano Collado</w:t>
      </w:r>
      <w:r w:rsidRPr="00604340">
        <w:rPr>
          <w:sz w:val="24"/>
          <w:szCs w:val="24"/>
        </w:rPr>
        <w:t xml:space="preserve"> </w:t>
      </w:r>
      <w:r w:rsidRPr="00360020">
        <w:rPr>
          <w:rFonts w:cs="LiberationMono"/>
          <w:i/>
          <w:color w:val="000000"/>
          <w:sz w:val="20"/>
          <w:szCs w:val="20"/>
        </w:rPr>
        <w:t>es Jefe del Sector Conservación y Preservación Documental en el Centro Argentino de Información Científica y Tecnológica CAICYT-CONICET. Tiene estudios de Información y Documentación realizados en la Facultad de Biblioteconomía de la Universidad de Barcelona, España.</w:t>
      </w:r>
    </w:p>
    <w:p w:rsidR="005E0486" w:rsidRPr="00CD6702" w:rsidRDefault="005E0486"/>
    <w:p w:rsidR="005E0486" w:rsidRPr="00CD6702" w:rsidRDefault="005E0486"/>
    <w:p w:rsidR="005E0486" w:rsidRPr="00CD6702" w:rsidRDefault="005E0486"/>
    <w:p w:rsidR="005E0486" w:rsidRPr="00CD6702" w:rsidRDefault="005E0486"/>
    <w:sectPr w:rsidR="005E0486" w:rsidRPr="00CD6702" w:rsidSect="003E2738">
      <w:footerReference w:type="default" r:id="rId16"/>
      <w:pgSz w:w="11906" w:h="16838" w:code="9"/>
      <w:pgMar w:top="2268" w:right="1701" w:bottom="1701" w:left="1276"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BC5" w:rsidRDefault="003D5BC5" w:rsidP="00144703">
      <w:pPr>
        <w:spacing w:after="0" w:line="240" w:lineRule="auto"/>
      </w:pPr>
      <w:r>
        <w:separator/>
      </w:r>
    </w:p>
  </w:endnote>
  <w:endnote w:type="continuationSeparator" w:id="1">
    <w:p w:rsidR="003D5BC5" w:rsidRDefault="003D5BC5" w:rsidP="00144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Mono">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07" w:rsidRDefault="004505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07" w:rsidRPr="00CF01B3" w:rsidRDefault="00450507" w:rsidP="00692857">
    <w:pPr>
      <w:pStyle w:val="Piedepgina"/>
      <w:rPr>
        <w:sz w:val="18"/>
        <w:szCs w:val="18"/>
      </w:rPr>
    </w:pPr>
    <w:r>
      <w:rPr>
        <w:b/>
        <w:color w:val="008ECF"/>
        <w:sz w:val="18"/>
        <w:szCs w:val="18"/>
      </w:rPr>
      <w:t>Colla</w:t>
    </w:r>
    <w:r w:rsidR="00B3267A">
      <w:rPr>
        <w:b/>
        <w:color w:val="008ECF"/>
        <w:sz w:val="18"/>
        <w:szCs w:val="18"/>
      </w:rPr>
      <w:t>do</w:t>
    </w:r>
    <w:r w:rsidRPr="00CF01B3">
      <w:rPr>
        <w:b/>
        <w:color w:val="008ECF"/>
        <w:sz w:val="18"/>
        <w:szCs w:val="18"/>
      </w:rPr>
      <w:t>,</w:t>
    </w:r>
    <w:r>
      <w:rPr>
        <w:b/>
        <w:color w:val="008ECF"/>
        <w:sz w:val="18"/>
        <w:szCs w:val="18"/>
      </w:rPr>
      <w:t xml:space="preserve"> M; </w:t>
    </w:r>
    <w:r w:rsidRPr="00CF01B3">
      <w:rPr>
        <w:b/>
        <w:color w:val="008ECF"/>
        <w:sz w:val="18"/>
        <w:szCs w:val="18"/>
      </w:rPr>
      <w:t xml:space="preserve"> </w:t>
    </w:r>
    <w:r>
      <w:rPr>
        <w:b/>
        <w:color w:val="008ECF"/>
        <w:sz w:val="18"/>
        <w:szCs w:val="18"/>
      </w:rPr>
      <w:t>Buenas Prácticas en Conservación de documentos en papel</w:t>
    </w:r>
    <w:r w:rsidRPr="00CF01B3">
      <w:rPr>
        <w:b/>
        <w:color w:val="008ECF"/>
        <w:sz w:val="18"/>
        <w:szCs w:val="18"/>
      </w:rPr>
      <w:t>, 1</w:t>
    </w:r>
    <w:r w:rsidR="008C1D71">
      <w:rPr>
        <w:b/>
        <w:color w:val="008ECF"/>
        <w:sz w:val="18"/>
        <w:szCs w:val="18"/>
      </w:rPr>
      <w:t>0</w:t>
    </w:r>
    <w:r w:rsidRPr="00CF01B3">
      <w:rPr>
        <w:b/>
        <w:color w:val="008ECF"/>
        <w:sz w:val="18"/>
        <w:szCs w:val="18"/>
      </w:rPr>
      <w:t xml:space="preserve">p                                                         </w:t>
    </w:r>
  </w:p>
  <w:p w:rsidR="00450507" w:rsidRDefault="004505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07" w:rsidRDefault="00450507" w:rsidP="00CF01B3">
    <w:pPr>
      <w:pStyle w:val="Piedepgina"/>
      <w:rPr>
        <w:b/>
        <w:color w:val="008ECF"/>
        <w:sz w:val="18"/>
        <w:szCs w:val="18"/>
      </w:rPr>
    </w:pPr>
    <w:r>
      <w:rPr>
        <w:b/>
        <w:color w:val="008ECF"/>
        <w:sz w:val="18"/>
        <w:szCs w:val="18"/>
      </w:rPr>
      <w:t>Colla</w:t>
    </w:r>
    <w:r w:rsidR="00B3267A">
      <w:rPr>
        <w:b/>
        <w:color w:val="008ECF"/>
        <w:sz w:val="18"/>
        <w:szCs w:val="18"/>
      </w:rPr>
      <w:t>do</w:t>
    </w:r>
    <w:r w:rsidRPr="00CF01B3">
      <w:rPr>
        <w:b/>
        <w:color w:val="008ECF"/>
        <w:sz w:val="18"/>
        <w:szCs w:val="18"/>
      </w:rPr>
      <w:t>,</w:t>
    </w:r>
    <w:r>
      <w:rPr>
        <w:b/>
        <w:color w:val="008ECF"/>
        <w:sz w:val="18"/>
        <w:szCs w:val="18"/>
      </w:rPr>
      <w:t xml:space="preserve"> M; </w:t>
    </w:r>
    <w:r w:rsidRPr="00CF01B3">
      <w:rPr>
        <w:b/>
        <w:color w:val="008ECF"/>
        <w:sz w:val="18"/>
        <w:szCs w:val="18"/>
      </w:rPr>
      <w:t xml:space="preserve"> </w:t>
    </w:r>
    <w:r>
      <w:rPr>
        <w:b/>
        <w:color w:val="008ECF"/>
        <w:sz w:val="18"/>
        <w:szCs w:val="18"/>
      </w:rPr>
      <w:t>Buenas Prácticas en Conservación de documentos en papel</w:t>
    </w:r>
    <w:r w:rsidRPr="00CF01B3">
      <w:rPr>
        <w:b/>
        <w:color w:val="008ECF"/>
        <w:sz w:val="18"/>
        <w:szCs w:val="18"/>
      </w:rPr>
      <w:t>, 1</w:t>
    </w:r>
    <w:r w:rsidR="008C1D71">
      <w:rPr>
        <w:b/>
        <w:color w:val="008ECF"/>
        <w:sz w:val="18"/>
        <w:szCs w:val="18"/>
      </w:rPr>
      <w:t>0</w:t>
    </w:r>
    <w:r w:rsidRPr="00CF01B3">
      <w:rPr>
        <w:b/>
        <w:color w:val="008ECF"/>
        <w:sz w:val="18"/>
        <w:szCs w:val="18"/>
      </w:rPr>
      <w:t xml:space="preserve">p.                                                                                                                                                                  </w:t>
    </w:r>
    <w:r>
      <w:rPr>
        <w:b/>
        <w:color w:val="008ECF"/>
        <w:sz w:val="18"/>
        <w:szCs w:val="18"/>
      </w:rPr>
      <w:t xml:space="preserve">                                                </w:t>
    </w:r>
  </w:p>
  <w:p w:rsidR="00450507" w:rsidRPr="00CF01B3" w:rsidRDefault="00450507" w:rsidP="00CF01B3">
    <w:pPr>
      <w:pStyle w:val="Piedepgina"/>
      <w:jc w:val="right"/>
      <w:rPr>
        <w:sz w:val="18"/>
        <w:szCs w:val="18"/>
      </w:rPr>
    </w:pPr>
    <w:r>
      <w:rPr>
        <w:b/>
        <w:color w:val="008ECF"/>
        <w:sz w:val="18"/>
        <w:szCs w:val="18"/>
      </w:rPr>
      <w:tab/>
    </w:r>
    <w:r>
      <w:rPr>
        <w:b/>
        <w:color w:val="008ECF"/>
        <w:sz w:val="18"/>
        <w:szCs w:val="18"/>
      </w:rPr>
      <w:tab/>
      <w:t xml:space="preserve">             </w:t>
    </w:r>
    <w:sdt>
      <w:sdtPr>
        <w:rPr>
          <w:b/>
          <w:color w:val="008ECF"/>
          <w:sz w:val="18"/>
          <w:szCs w:val="18"/>
        </w:rPr>
        <w:id w:val="-1417080239"/>
        <w:docPartObj>
          <w:docPartGallery w:val="Page Numbers (Bottom of Page)"/>
          <w:docPartUnique/>
        </w:docPartObj>
      </w:sdtPr>
      <w:sdtContent>
        <w:r w:rsidR="003541B6" w:rsidRPr="00CF01B3">
          <w:rPr>
            <w:b/>
            <w:color w:val="008ECF"/>
            <w:sz w:val="18"/>
            <w:szCs w:val="18"/>
          </w:rPr>
          <w:fldChar w:fldCharType="begin"/>
        </w:r>
        <w:r w:rsidRPr="00CF01B3">
          <w:rPr>
            <w:b/>
            <w:color w:val="008ECF"/>
            <w:sz w:val="18"/>
            <w:szCs w:val="18"/>
          </w:rPr>
          <w:instrText xml:space="preserve"> PAGE  \* Arabic  \* MERGEFORMAT </w:instrText>
        </w:r>
        <w:r w:rsidR="003541B6" w:rsidRPr="00CF01B3">
          <w:rPr>
            <w:b/>
            <w:color w:val="008ECF"/>
            <w:sz w:val="18"/>
            <w:szCs w:val="18"/>
          </w:rPr>
          <w:fldChar w:fldCharType="separate"/>
        </w:r>
        <w:r w:rsidR="00AB697A">
          <w:rPr>
            <w:b/>
            <w:noProof/>
            <w:color w:val="008ECF"/>
            <w:sz w:val="18"/>
            <w:szCs w:val="18"/>
          </w:rPr>
          <w:t>3</w:t>
        </w:r>
        <w:r w:rsidR="003541B6" w:rsidRPr="00CF01B3">
          <w:rPr>
            <w:b/>
            <w:color w:val="008ECF"/>
            <w:sz w:val="18"/>
            <w:szCs w:val="18"/>
          </w:rPr>
          <w:fldChar w:fldCharType="end"/>
        </w:r>
      </w:sdtContent>
    </w:sdt>
  </w:p>
  <w:p w:rsidR="00450507" w:rsidRDefault="004505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BC5" w:rsidRDefault="003D5BC5" w:rsidP="00144703">
      <w:pPr>
        <w:spacing w:after="0" w:line="240" w:lineRule="auto"/>
      </w:pPr>
      <w:r>
        <w:separator/>
      </w:r>
    </w:p>
  </w:footnote>
  <w:footnote w:type="continuationSeparator" w:id="1">
    <w:p w:rsidR="003D5BC5" w:rsidRDefault="003D5BC5" w:rsidP="00144703">
      <w:pPr>
        <w:spacing w:after="0" w:line="240" w:lineRule="auto"/>
      </w:pPr>
      <w:r>
        <w:continuationSeparator/>
      </w:r>
    </w:p>
  </w:footnote>
  <w:footnote w:id="2">
    <w:p w:rsidR="00450507" w:rsidRPr="00350B87" w:rsidRDefault="00450507" w:rsidP="00B02010">
      <w:pPr>
        <w:pStyle w:val="Textonotapie"/>
        <w:spacing w:after="0"/>
        <w:rPr>
          <w:lang w:val="es-ES"/>
        </w:rPr>
      </w:pPr>
      <w:r>
        <w:rPr>
          <w:rStyle w:val="Refdenotaalpie"/>
        </w:rPr>
        <w:footnoteRef/>
      </w:r>
      <w:r>
        <w:t xml:space="preserve"> </w:t>
      </w:r>
      <w:r w:rsidRPr="003C61EA">
        <w:rPr>
          <w:rFonts w:asciiTheme="minorHAnsi" w:eastAsia="Times New Roman" w:hAnsiTheme="minorHAnsi"/>
          <w:color w:val="595959" w:themeColor="text1" w:themeTint="A6"/>
          <w:lang w:eastAsia="es-AR"/>
        </w:rPr>
        <w:t>http://www.educaragon.org/files/Concepto_Buenas_Practicas.pdf</w:t>
      </w:r>
    </w:p>
  </w:footnote>
  <w:footnote w:id="3">
    <w:p w:rsidR="00450507" w:rsidRPr="00350B87" w:rsidRDefault="00450507" w:rsidP="00B02010">
      <w:pPr>
        <w:pStyle w:val="Textonotapie"/>
        <w:spacing w:after="0"/>
        <w:rPr>
          <w:lang w:val="es-ES"/>
        </w:rPr>
      </w:pPr>
      <w:r>
        <w:rPr>
          <w:rStyle w:val="Refdenotaalpie"/>
        </w:rPr>
        <w:footnoteRef/>
      </w:r>
      <w:r>
        <w:t xml:space="preserve"> </w:t>
      </w:r>
      <w:hyperlink r:id="rId1" w:history="1">
        <w:r w:rsidRPr="003C61EA">
          <w:rPr>
            <w:color w:val="595959" w:themeColor="text1" w:themeTint="A6"/>
          </w:rPr>
          <w:t>http://www.elagora.org.ar/site/documentos/1_Guia%20Mejores%20Practicas.pdf</w:t>
        </w:r>
      </w:hyperlink>
    </w:p>
  </w:footnote>
  <w:footnote w:id="4">
    <w:p w:rsidR="00450507" w:rsidRPr="00350B87" w:rsidRDefault="00450507" w:rsidP="00B02010">
      <w:pPr>
        <w:pStyle w:val="Textonotapie"/>
        <w:spacing w:after="0"/>
        <w:rPr>
          <w:lang w:val="es-ES"/>
        </w:rPr>
      </w:pPr>
      <w:r>
        <w:rPr>
          <w:rStyle w:val="Refdenotaalpie"/>
        </w:rPr>
        <w:footnoteRef/>
      </w:r>
      <w:r>
        <w:t xml:space="preserve"> </w:t>
      </w:r>
      <w:hyperlink r:id="rId2" w:history="1">
        <w:r w:rsidRPr="0052350A">
          <w:rPr>
            <w:color w:val="595959" w:themeColor="text1" w:themeTint="A6"/>
          </w:rPr>
          <w:t>http://www.planandino.org/bancoBP/node/3</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07" w:rsidRPr="004B0D9A" w:rsidRDefault="00450507">
    <w:pPr>
      <w:pStyle w:val="Encabezado"/>
      <w:rPr>
        <w:b/>
        <w:color w:val="008ECF"/>
      </w:rPr>
    </w:pPr>
    <w:r>
      <w:rPr>
        <w:b/>
        <w:noProof/>
        <w:sz w:val="32"/>
        <w:szCs w:val="32"/>
        <w:lang w:val="es-AR" w:eastAsia="es-AR"/>
      </w:rPr>
      <w:drawing>
        <wp:inline distT="0" distB="0" distL="0" distR="0">
          <wp:extent cx="913742" cy="694592"/>
          <wp:effectExtent l="0" t="0" r="658" b="0"/>
          <wp:docPr id="4" name="Imagen 4" descr="C:\Users\pcdireccion\Desktop\logoCAICY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ireccion\Desktop\logoCAICYT2.png"/>
                  <pic:cNvPicPr>
                    <a:picLocks noChangeAspect="1" noChangeArrowheads="1"/>
                  </pic:cNvPicPr>
                </pic:nvPicPr>
                <pic:blipFill>
                  <a:blip r:embed="rId1"/>
                  <a:srcRect/>
                  <a:stretch>
                    <a:fillRect/>
                  </a:stretch>
                </pic:blipFill>
                <pic:spPr bwMode="auto">
                  <a:xfrm>
                    <a:off x="0" y="0"/>
                    <a:ext cx="913772" cy="694615"/>
                  </a:xfrm>
                  <a:prstGeom prst="rect">
                    <a:avLst/>
                  </a:prstGeom>
                  <a:noFill/>
                  <a:ln w="9525">
                    <a:noFill/>
                    <a:miter lim="800000"/>
                    <a:headEnd/>
                    <a:tailEnd/>
                  </a:ln>
                </pic:spPr>
              </pic:pic>
            </a:graphicData>
          </a:graphic>
        </wp:inline>
      </w:drawing>
    </w:r>
    <w:r>
      <w:rPr>
        <w:b/>
        <w:color w:val="002060"/>
        <w:sz w:val="24"/>
        <w:szCs w:val="24"/>
      </w:rPr>
      <w:t xml:space="preserve">  </w:t>
    </w:r>
    <w:r w:rsidRPr="004B0D9A">
      <w:rPr>
        <w:b/>
        <w:color w:val="008ECF"/>
      </w:rPr>
      <w:t xml:space="preserve">Documentos del Laboratorio </w:t>
    </w:r>
    <w:r w:rsidR="00E323B2">
      <w:rPr>
        <w:b/>
        <w:color w:val="008ECF"/>
      </w:rPr>
      <w:t>de Información de CAICYT. 2016:2</w:t>
    </w:r>
  </w:p>
  <w:p w:rsidR="00450507" w:rsidRDefault="004505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07" w:rsidRPr="004B0D9A" w:rsidRDefault="00450507">
    <w:pPr>
      <w:pStyle w:val="Encabezado"/>
      <w:rPr>
        <w:b/>
        <w:color w:val="008ECF"/>
      </w:rPr>
    </w:pPr>
    <w:r>
      <w:rPr>
        <w:b/>
        <w:noProof/>
        <w:sz w:val="32"/>
        <w:szCs w:val="32"/>
        <w:lang w:val="es-AR" w:eastAsia="es-AR"/>
      </w:rPr>
      <w:drawing>
        <wp:inline distT="0" distB="0" distL="0" distR="0">
          <wp:extent cx="913742" cy="694592"/>
          <wp:effectExtent l="0" t="0" r="658" b="0"/>
          <wp:docPr id="3" name="Imagen 4" descr="C:\Users\pcdireccion\Desktop\logoCAICY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ireccion\Desktop\logoCAICYT2.png"/>
                  <pic:cNvPicPr>
                    <a:picLocks noChangeAspect="1" noChangeArrowheads="1"/>
                  </pic:cNvPicPr>
                </pic:nvPicPr>
                <pic:blipFill>
                  <a:blip r:embed="rId1"/>
                  <a:srcRect/>
                  <a:stretch>
                    <a:fillRect/>
                  </a:stretch>
                </pic:blipFill>
                <pic:spPr bwMode="auto">
                  <a:xfrm>
                    <a:off x="0" y="0"/>
                    <a:ext cx="913772" cy="694615"/>
                  </a:xfrm>
                  <a:prstGeom prst="rect">
                    <a:avLst/>
                  </a:prstGeom>
                  <a:noFill/>
                  <a:ln w="9525">
                    <a:noFill/>
                    <a:miter lim="800000"/>
                    <a:headEnd/>
                    <a:tailEnd/>
                  </a:ln>
                </pic:spPr>
              </pic:pic>
            </a:graphicData>
          </a:graphic>
        </wp:inline>
      </w:drawing>
    </w:r>
    <w:r>
      <w:rPr>
        <w:b/>
        <w:color w:val="002060"/>
        <w:sz w:val="24"/>
        <w:szCs w:val="24"/>
      </w:rPr>
      <w:t xml:space="preserve">  </w:t>
    </w:r>
    <w:r w:rsidRPr="004B0D9A">
      <w:rPr>
        <w:b/>
        <w:color w:val="008ECF"/>
      </w:rPr>
      <w:t xml:space="preserve">Documentos del Laboratorio </w:t>
    </w:r>
    <w:r w:rsidR="00E323B2">
      <w:rPr>
        <w:b/>
        <w:color w:val="008ECF"/>
      </w:rPr>
      <w:t>de Información de CAICYT. 2016:2</w:t>
    </w:r>
  </w:p>
  <w:p w:rsidR="00450507" w:rsidRDefault="004505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9CB"/>
    <w:multiLevelType w:val="hybridMultilevel"/>
    <w:tmpl w:val="424A7C0A"/>
    <w:lvl w:ilvl="0" w:tplc="2C0A0001">
      <w:start w:val="1"/>
      <w:numFmt w:val="bullet"/>
      <w:lvlText w:val=""/>
      <w:lvlJc w:val="left"/>
      <w:pPr>
        <w:ind w:left="2136" w:hanging="360"/>
      </w:pPr>
      <w:rPr>
        <w:rFonts w:ascii="Symbol" w:hAnsi="Symbol" w:hint="default"/>
      </w:rPr>
    </w:lvl>
    <w:lvl w:ilvl="1" w:tplc="2C0A0003">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
    <w:nsid w:val="0E8D6557"/>
    <w:multiLevelType w:val="hybridMultilevel"/>
    <w:tmpl w:val="EFE262D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1B5009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2073D68"/>
    <w:multiLevelType w:val="hybridMultilevel"/>
    <w:tmpl w:val="DD72DC4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AB22A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4CF10B8"/>
    <w:multiLevelType w:val="hybridMultilevel"/>
    <w:tmpl w:val="47AC0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9DC43BE"/>
    <w:multiLevelType w:val="hybridMultilevel"/>
    <w:tmpl w:val="8C74DD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756BC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20F86F38"/>
    <w:multiLevelType w:val="hybridMultilevel"/>
    <w:tmpl w:val="12ACC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26327A"/>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6F52CE1"/>
    <w:multiLevelType w:val="hybridMultilevel"/>
    <w:tmpl w:val="463A7C1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72273F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7C03753"/>
    <w:multiLevelType w:val="hybridMultilevel"/>
    <w:tmpl w:val="5BEE52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0E0002"/>
    <w:multiLevelType w:val="multilevel"/>
    <w:tmpl w:val="5F1C2D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412A3C"/>
    <w:multiLevelType w:val="hybridMultilevel"/>
    <w:tmpl w:val="BC689D0C"/>
    <w:lvl w:ilvl="0" w:tplc="084CADB6">
      <w:start w:val="3"/>
      <w:numFmt w:val="upperLetter"/>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5">
    <w:nsid w:val="2E9A74EB"/>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EE71DA7"/>
    <w:multiLevelType w:val="hybridMultilevel"/>
    <w:tmpl w:val="5AD2C3B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1">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836640"/>
    <w:multiLevelType w:val="hybridMultilevel"/>
    <w:tmpl w:val="BFACACEC"/>
    <w:lvl w:ilvl="0" w:tplc="0C0A000F">
      <w:start w:val="1"/>
      <w:numFmt w:val="decimal"/>
      <w:lvlText w:val="%1."/>
      <w:lvlJc w:val="left"/>
      <w:pPr>
        <w:ind w:left="3576" w:hanging="360"/>
      </w:pPr>
    </w:lvl>
    <w:lvl w:ilvl="1" w:tplc="0C0A0019" w:tentative="1">
      <w:start w:val="1"/>
      <w:numFmt w:val="lowerLetter"/>
      <w:lvlText w:val="%2."/>
      <w:lvlJc w:val="left"/>
      <w:pPr>
        <w:ind w:left="4296" w:hanging="360"/>
      </w:pPr>
    </w:lvl>
    <w:lvl w:ilvl="2" w:tplc="0C0A001B" w:tentative="1">
      <w:start w:val="1"/>
      <w:numFmt w:val="lowerRoman"/>
      <w:lvlText w:val="%3."/>
      <w:lvlJc w:val="right"/>
      <w:pPr>
        <w:ind w:left="5016" w:hanging="180"/>
      </w:pPr>
    </w:lvl>
    <w:lvl w:ilvl="3" w:tplc="0C0A000F" w:tentative="1">
      <w:start w:val="1"/>
      <w:numFmt w:val="decimal"/>
      <w:lvlText w:val="%4."/>
      <w:lvlJc w:val="left"/>
      <w:pPr>
        <w:ind w:left="5736" w:hanging="360"/>
      </w:pPr>
    </w:lvl>
    <w:lvl w:ilvl="4" w:tplc="0C0A0019" w:tentative="1">
      <w:start w:val="1"/>
      <w:numFmt w:val="lowerLetter"/>
      <w:lvlText w:val="%5."/>
      <w:lvlJc w:val="left"/>
      <w:pPr>
        <w:ind w:left="6456" w:hanging="360"/>
      </w:pPr>
    </w:lvl>
    <w:lvl w:ilvl="5" w:tplc="0C0A001B" w:tentative="1">
      <w:start w:val="1"/>
      <w:numFmt w:val="lowerRoman"/>
      <w:lvlText w:val="%6."/>
      <w:lvlJc w:val="right"/>
      <w:pPr>
        <w:ind w:left="7176" w:hanging="180"/>
      </w:pPr>
    </w:lvl>
    <w:lvl w:ilvl="6" w:tplc="0C0A000F" w:tentative="1">
      <w:start w:val="1"/>
      <w:numFmt w:val="decimal"/>
      <w:lvlText w:val="%7."/>
      <w:lvlJc w:val="left"/>
      <w:pPr>
        <w:ind w:left="7896" w:hanging="360"/>
      </w:pPr>
    </w:lvl>
    <w:lvl w:ilvl="7" w:tplc="0C0A0019" w:tentative="1">
      <w:start w:val="1"/>
      <w:numFmt w:val="lowerLetter"/>
      <w:lvlText w:val="%8."/>
      <w:lvlJc w:val="left"/>
      <w:pPr>
        <w:ind w:left="8616" w:hanging="360"/>
      </w:pPr>
    </w:lvl>
    <w:lvl w:ilvl="8" w:tplc="0C0A001B" w:tentative="1">
      <w:start w:val="1"/>
      <w:numFmt w:val="lowerRoman"/>
      <w:lvlText w:val="%9."/>
      <w:lvlJc w:val="right"/>
      <w:pPr>
        <w:ind w:left="9336" w:hanging="180"/>
      </w:pPr>
    </w:lvl>
  </w:abstractNum>
  <w:abstractNum w:abstractNumId="18">
    <w:nsid w:val="2FB60574"/>
    <w:multiLevelType w:val="hybridMultilevel"/>
    <w:tmpl w:val="E876AC2C"/>
    <w:lvl w:ilvl="0" w:tplc="D666B9D6">
      <w:start w:val="1"/>
      <w:numFmt w:val="lowerLetter"/>
      <w:lvlText w:val="%1."/>
      <w:lvlJc w:val="left"/>
      <w:pPr>
        <w:ind w:left="1788" w:hanging="360"/>
      </w:pPr>
      <w:rPr>
        <w:rFonts w:hint="default"/>
      </w:rPr>
    </w:lvl>
    <w:lvl w:ilvl="1" w:tplc="2C0A0019" w:tentative="1">
      <w:start w:val="1"/>
      <w:numFmt w:val="lowerLetter"/>
      <w:lvlText w:val="%2."/>
      <w:lvlJc w:val="left"/>
      <w:pPr>
        <w:ind w:left="2508" w:hanging="360"/>
      </w:pPr>
    </w:lvl>
    <w:lvl w:ilvl="2" w:tplc="2C0A001B" w:tentative="1">
      <w:start w:val="1"/>
      <w:numFmt w:val="lowerRoman"/>
      <w:lvlText w:val="%3."/>
      <w:lvlJc w:val="right"/>
      <w:pPr>
        <w:ind w:left="3228" w:hanging="180"/>
      </w:pPr>
    </w:lvl>
    <w:lvl w:ilvl="3" w:tplc="2C0A000F" w:tentative="1">
      <w:start w:val="1"/>
      <w:numFmt w:val="decimal"/>
      <w:lvlText w:val="%4."/>
      <w:lvlJc w:val="left"/>
      <w:pPr>
        <w:ind w:left="3948" w:hanging="360"/>
      </w:pPr>
    </w:lvl>
    <w:lvl w:ilvl="4" w:tplc="2C0A0019" w:tentative="1">
      <w:start w:val="1"/>
      <w:numFmt w:val="lowerLetter"/>
      <w:lvlText w:val="%5."/>
      <w:lvlJc w:val="left"/>
      <w:pPr>
        <w:ind w:left="4668" w:hanging="360"/>
      </w:pPr>
    </w:lvl>
    <w:lvl w:ilvl="5" w:tplc="2C0A001B" w:tentative="1">
      <w:start w:val="1"/>
      <w:numFmt w:val="lowerRoman"/>
      <w:lvlText w:val="%6."/>
      <w:lvlJc w:val="right"/>
      <w:pPr>
        <w:ind w:left="5388" w:hanging="180"/>
      </w:pPr>
    </w:lvl>
    <w:lvl w:ilvl="6" w:tplc="2C0A000F" w:tentative="1">
      <w:start w:val="1"/>
      <w:numFmt w:val="decimal"/>
      <w:lvlText w:val="%7."/>
      <w:lvlJc w:val="left"/>
      <w:pPr>
        <w:ind w:left="6108" w:hanging="360"/>
      </w:pPr>
    </w:lvl>
    <w:lvl w:ilvl="7" w:tplc="2C0A0019" w:tentative="1">
      <w:start w:val="1"/>
      <w:numFmt w:val="lowerLetter"/>
      <w:lvlText w:val="%8."/>
      <w:lvlJc w:val="left"/>
      <w:pPr>
        <w:ind w:left="6828" w:hanging="360"/>
      </w:pPr>
    </w:lvl>
    <w:lvl w:ilvl="8" w:tplc="2C0A001B" w:tentative="1">
      <w:start w:val="1"/>
      <w:numFmt w:val="lowerRoman"/>
      <w:lvlText w:val="%9."/>
      <w:lvlJc w:val="right"/>
      <w:pPr>
        <w:ind w:left="7548" w:hanging="180"/>
      </w:pPr>
    </w:lvl>
  </w:abstractNum>
  <w:abstractNum w:abstractNumId="19">
    <w:nsid w:val="3B15662A"/>
    <w:multiLevelType w:val="hybridMultilevel"/>
    <w:tmpl w:val="06A06B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330150"/>
    <w:multiLevelType w:val="hybridMultilevel"/>
    <w:tmpl w:val="53D691F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D5A5715"/>
    <w:multiLevelType w:val="hybridMultilevel"/>
    <w:tmpl w:val="3F5CFE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3DA47834"/>
    <w:multiLevelType w:val="hybridMultilevel"/>
    <w:tmpl w:val="D470764E"/>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F1017A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74224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355838"/>
    <w:multiLevelType w:val="hybridMultilevel"/>
    <w:tmpl w:val="A9246C9A"/>
    <w:lvl w:ilvl="0" w:tplc="D666B9D6">
      <w:start w:val="1"/>
      <w:numFmt w:val="lowerLetter"/>
      <w:lvlText w:val="%1."/>
      <w:lvlJc w:val="left"/>
      <w:pPr>
        <w:ind w:left="2868" w:hanging="360"/>
      </w:pPr>
      <w:rPr>
        <w:rFonts w:hint="default"/>
      </w:rPr>
    </w:lvl>
    <w:lvl w:ilvl="1" w:tplc="0C0A0019">
      <w:start w:val="1"/>
      <w:numFmt w:val="lowerLetter"/>
      <w:lvlText w:val="%2."/>
      <w:lvlJc w:val="left"/>
      <w:pPr>
        <w:ind w:left="2520" w:hanging="360"/>
      </w:pPr>
    </w:lvl>
    <w:lvl w:ilvl="2" w:tplc="B27CAEB2">
      <w:start w:val="1"/>
      <w:numFmt w:val="decimal"/>
      <w:lvlText w:val="%3."/>
      <w:lvlJc w:val="left"/>
      <w:pPr>
        <w:ind w:left="1353" w:hanging="360"/>
      </w:pPr>
      <w:rPr>
        <w:rFonts w:hint="default"/>
      </w:r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nsid w:val="49034ECF"/>
    <w:multiLevelType w:val="multilevel"/>
    <w:tmpl w:val="F642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6D08D0"/>
    <w:multiLevelType w:val="hybridMultilevel"/>
    <w:tmpl w:val="80AE1BC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F2D2CBD"/>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26A7C01"/>
    <w:multiLevelType w:val="hybridMultilevel"/>
    <w:tmpl w:val="0B36560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68D2E30"/>
    <w:multiLevelType w:val="hybridMultilevel"/>
    <w:tmpl w:val="2E12C1FA"/>
    <w:lvl w:ilvl="0" w:tplc="935EFF02">
      <w:numFmt w:val="bullet"/>
      <w:lvlText w:val="-"/>
      <w:lvlJc w:val="left"/>
      <w:pPr>
        <w:ind w:left="360" w:hanging="360"/>
      </w:pPr>
      <w:rPr>
        <w:rFonts w:ascii="Calibri" w:eastAsia="Times New Roman" w:hAnsi="Calibri"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nsid w:val="56B07858"/>
    <w:multiLevelType w:val="hybridMultilevel"/>
    <w:tmpl w:val="F308FF02"/>
    <w:lvl w:ilvl="0" w:tplc="BD96B22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nsid w:val="6276095E"/>
    <w:multiLevelType w:val="hybridMultilevel"/>
    <w:tmpl w:val="89A4F3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691A64E4"/>
    <w:multiLevelType w:val="hybridMultilevel"/>
    <w:tmpl w:val="22F69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0927015"/>
    <w:multiLevelType w:val="hybridMultilevel"/>
    <w:tmpl w:val="3D22A210"/>
    <w:lvl w:ilvl="0" w:tplc="E39EA7DC">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75755A8E"/>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32"/>
  </w:num>
  <w:num w:numId="4">
    <w:abstractNumId w:val="30"/>
  </w:num>
  <w:num w:numId="5">
    <w:abstractNumId w:val="25"/>
  </w:num>
  <w:num w:numId="6">
    <w:abstractNumId w:val="17"/>
  </w:num>
  <w:num w:numId="7">
    <w:abstractNumId w:val="24"/>
  </w:num>
  <w:num w:numId="8">
    <w:abstractNumId w:val="5"/>
  </w:num>
  <w:num w:numId="9">
    <w:abstractNumId w:val="23"/>
  </w:num>
  <w:num w:numId="10">
    <w:abstractNumId w:val="13"/>
  </w:num>
  <w:num w:numId="11">
    <w:abstractNumId w:val="21"/>
  </w:num>
  <w:num w:numId="12">
    <w:abstractNumId w:val="31"/>
  </w:num>
  <w:num w:numId="13">
    <w:abstractNumId w:val="10"/>
  </w:num>
  <w:num w:numId="14">
    <w:abstractNumId w:val="3"/>
  </w:num>
  <w:num w:numId="15">
    <w:abstractNumId w:val="18"/>
  </w:num>
  <w:num w:numId="16">
    <w:abstractNumId w:val="6"/>
  </w:num>
  <w:num w:numId="17">
    <w:abstractNumId w:val="8"/>
  </w:num>
  <w:num w:numId="18">
    <w:abstractNumId w:val="16"/>
  </w:num>
  <w:num w:numId="19">
    <w:abstractNumId w:val="20"/>
  </w:num>
  <w:num w:numId="20">
    <w:abstractNumId w:val="14"/>
  </w:num>
  <w:num w:numId="21">
    <w:abstractNumId w:val="15"/>
  </w:num>
  <w:num w:numId="22">
    <w:abstractNumId w:val="9"/>
  </w:num>
  <w:num w:numId="23">
    <w:abstractNumId w:val="29"/>
  </w:num>
  <w:num w:numId="24">
    <w:abstractNumId w:val="27"/>
  </w:num>
  <w:num w:numId="25">
    <w:abstractNumId w:val="7"/>
  </w:num>
  <w:num w:numId="26">
    <w:abstractNumId w:val="11"/>
  </w:num>
  <w:num w:numId="27">
    <w:abstractNumId w:val="35"/>
  </w:num>
  <w:num w:numId="28">
    <w:abstractNumId w:val="2"/>
  </w:num>
  <w:num w:numId="29">
    <w:abstractNumId w:val="4"/>
  </w:num>
  <w:num w:numId="30">
    <w:abstractNumId w:val="28"/>
  </w:num>
  <w:num w:numId="31">
    <w:abstractNumId w:val="22"/>
  </w:num>
  <w:num w:numId="32">
    <w:abstractNumId w:val="26"/>
  </w:num>
  <w:num w:numId="33">
    <w:abstractNumId w:val="12"/>
  </w:num>
  <w:num w:numId="34">
    <w:abstractNumId w:val="19"/>
  </w:num>
  <w:num w:numId="35">
    <w:abstractNumId w:val="33"/>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144703"/>
    <w:rsid w:val="0001406B"/>
    <w:rsid w:val="000505A9"/>
    <w:rsid w:val="00051240"/>
    <w:rsid w:val="000565B9"/>
    <w:rsid w:val="000602CD"/>
    <w:rsid w:val="000866A5"/>
    <w:rsid w:val="00086E71"/>
    <w:rsid w:val="000B0BFF"/>
    <w:rsid w:val="000C2264"/>
    <w:rsid w:val="000D05D5"/>
    <w:rsid w:val="000E55D3"/>
    <w:rsid w:val="000F70EC"/>
    <w:rsid w:val="000F761A"/>
    <w:rsid w:val="00106F3B"/>
    <w:rsid w:val="00112717"/>
    <w:rsid w:val="00123CA0"/>
    <w:rsid w:val="0012447D"/>
    <w:rsid w:val="001366FD"/>
    <w:rsid w:val="00144703"/>
    <w:rsid w:val="00146132"/>
    <w:rsid w:val="001619B0"/>
    <w:rsid w:val="00164BE7"/>
    <w:rsid w:val="001B5B83"/>
    <w:rsid w:val="001B75D6"/>
    <w:rsid w:val="001C6829"/>
    <w:rsid w:val="001D05BC"/>
    <w:rsid w:val="001F1036"/>
    <w:rsid w:val="0020046C"/>
    <w:rsid w:val="00211759"/>
    <w:rsid w:val="00240F99"/>
    <w:rsid w:val="00245F2D"/>
    <w:rsid w:val="00255550"/>
    <w:rsid w:val="00255764"/>
    <w:rsid w:val="0026166F"/>
    <w:rsid w:val="00294EE6"/>
    <w:rsid w:val="002D420C"/>
    <w:rsid w:val="002F75DD"/>
    <w:rsid w:val="00327B63"/>
    <w:rsid w:val="00337683"/>
    <w:rsid w:val="003541B6"/>
    <w:rsid w:val="00356D3F"/>
    <w:rsid w:val="00360020"/>
    <w:rsid w:val="00377C88"/>
    <w:rsid w:val="003C417E"/>
    <w:rsid w:val="003D5BC5"/>
    <w:rsid w:val="003E006F"/>
    <w:rsid w:val="003E2738"/>
    <w:rsid w:val="003F1A4F"/>
    <w:rsid w:val="003F5C12"/>
    <w:rsid w:val="00411F82"/>
    <w:rsid w:val="00417E8D"/>
    <w:rsid w:val="00425C3F"/>
    <w:rsid w:val="004316B6"/>
    <w:rsid w:val="004470B0"/>
    <w:rsid w:val="00450507"/>
    <w:rsid w:val="004A2642"/>
    <w:rsid w:val="004B0549"/>
    <w:rsid w:val="004B0D9A"/>
    <w:rsid w:val="004B74DF"/>
    <w:rsid w:val="004E3310"/>
    <w:rsid w:val="004F0563"/>
    <w:rsid w:val="004F1E90"/>
    <w:rsid w:val="00502B8A"/>
    <w:rsid w:val="005053B0"/>
    <w:rsid w:val="00516CE6"/>
    <w:rsid w:val="0056751C"/>
    <w:rsid w:val="005737D7"/>
    <w:rsid w:val="00587ABE"/>
    <w:rsid w:val="005A0F02"/>
    <w:rsid w:val="005D19F7"/>
    <w:rsid w:val="005E0220"/>
    <w:rsid w:val="005E0486"/>
    <w:rsid w:val="005E0736"/>
    <w:rsid w:val="00601C56"/>
    <w:rsid w:val="0063112A"/>
    <w:rsid w:val="00635CD0"/>
    <w:rsid w:val="0063693A"/>
    <w:rsid w:val="00647E09"/>
    <w:rsid w:val="0065103F"/>
    <w:rsid w:val="006601F6"/>
    <w:rsid w:val="006668AF"/>
    <w:rsid w:val="00676B29"/>
    <w:rsid w:val="00687D1B"/>
    <w:rsid w:val="00692857"/>
    <w:rsid w:val="006A79F0"/>
    <w:rsid w:val="006B18ED"/>
    <w:rsid w:val="006E33A8"/>
    <w:rsid w:val="006F10C2"/>
    <w:rsid w:val="006F33DC"/>
    <w:rsid w:val="007029BD"/>
    <w:rsid w:val="00710AE0"/>
    <w:rsid w:val="00723C0A"/>
    <w:rsid w:val="00732145"/>
    <w:rsid w:val="00755B3C"/>
    <w:rsid w:val="007615C9"/>
    <w:rsid w:val="00764533"/>
    <w:rsid w:val="00770FB5"/>
    <w:rsid w:val="00781138"/>
    <w:rsid w:val="00785F8F"/>
    <w:rsid w:val="007875C2"/>
    <w:rsid w:val="007D22EE"/>
    <w:rsid w:val="007E03E2"/>
    <w:rsid w:val="007F32CE"/>
    <w:rsid w:val="007F4E86"/>
    <w:rsid w:val="008120F0"/>
    <w:rsid w:val="0085432A"/>
    <w:rsid w:val="00873808"/>
    <w:rsid w:val="00887D63"/>
    <w:rsid w:val="00892FBE"/>
    <w:rsid w:val="008B3C57"/>
    <w:rsid w:val="008C1D71"/>
    <w:rsid w:val="008F4331"/>
    <w:rsid w:val="00921A5A"/>
    <w:rsid w:val="0096353A"/>
    <w:rsid w:val="00994DF5"/>
    <w:rsid w:val="009A62C6"/>
    <w:rsid w:val="009A6CEE"/>
    <w:rsid w:val="009B6EE1"/>
    <w:rsid w:val="009D46C4"/>
    <w:rsid w:val="009F24F8"/>
    <w:rsid w:val="009F3554"/>
    <w:rsid w:val="00A0031B"/>
    <w:rsid w:val="00A02890"/>
    <w:rsid w:val="00A11AC4"/>
    <w:rsid w:val="00A14833"/>
    <w:rsid w:val="00A20894"/>
    <w:rsid w:val="00A22E1F"/>
    <w:rsid w:val="00AB697A"/>
    <w:rsid w:val="00AB7ADC"/>
    <w:rsid w:val="00AD73D1"/>
    <w:rsid w:val="00AF2AA4"/>
    <w:rsid w:val="00AF4FF5"/>
    <w:rsid w:val="00B02010"/>
    <w:rsid w:val="00B056AC"/>
    <w:rsid w:val="00B164A8"/>
    <w:rsid w:val="00B3267A"/>
    <w:rsid w:val="00B40499"/>
    <w:rsid w:val="00B40F5F"/>
    <w:rsid w:val="00B6258F"/>
    <w:rsid w:val="00B671DF"/>
    <w:rsid w:val="00B74BCA"/>
    <w:rsid w:val="00B7685B"/>
    <w:rsid w:val="00B80EDC"/>
    <w:rsid w:val="00B834A5"/>
    <w:rsid w:val="00B913E5"/>
    <w:rsid w:val="00BB73A8"/>
    <w:rsid w:val="00BC008E"/>
    <w:rsid w:val="00BC1CD4"/>
    <w:rsid w:val="00BC7812"/>
    <w:rsid w:val="00BD38A5"/>
    <w:rsid w:val="00C21A13"/>
    <w:rsid w:val="00CA3828"/>
    <w:rsid w:val="00CB453C"/>
    <w:rsid w:val="00CD0105"/>
    <w:rsid w:val="00CD553B"/>
    <w:rsid w:val="00CD6702"/>
    <w:rsid w:val="00CD799B"/>
    <w:rsid w:val="00CE056E"/>
    <w:rsid w:val="00CE4480"/>
    <w:rsid w:val="00CF01B3"/>
    <w:rsid w:val="00D02223"/>
    <w:rsid w:val="00D02660"/>
    <w:rsid w:val="00D044B2"/>
    <w:rsid w:val="00D073F7"/>
    <w:rsid w:val="00D26B5B"/>
    <w:rsid w:val="00D359E2"/>
    <w:rsid w:val="00D41737"/>
    <w:rsid w:val="00D43163"/>
    <w:rsid w:val="00D73FF7"/>
    <w:rsid w:val="00D77F0A"/>
    <w:rsid w:val="00D92AF1"/>
    <w:rsid w:val="00D95E93"/>
    <w:rsid w:val="00DC60D2"/>
    <w:rsid w:val="00DF42F6"/>
    <w:rsid w:val="00E14E53"/>
    <w:rsid w:val="00E323B2"/>
    <w:rsid w:val="00E931AF"/>
    <w:rsid w:val="00E95508"/>
    <w:rsid w:val="00EA0292"/>
    <w:rsid w:val="00EC2170"/>
    <w:rsid w:val="00ED1CE9"/>
    <w:rsid w:val="00ED4000"/>
    <w:rsid w:val="00EF4F4D"/>
    <w:rsid w:val="00F103A0"/>
    <w:rsid w:val="00F157E4"/>
    <w:rsid w:val="00F27440"/>
    <w:rsid w:val="00F35DC3"/>
    <w:rsid w:val="00F504D3"/>
    <w:rsid w:val="00F54095"/>
    <w:rsid w:val="00F566D6"/>
    <w:rsid w:val="00F6512E"/>
    <w:rsid w:val="00F81D20"/>
    <w:rsid w:val="00F845A5"/>
    <w:rsid w:val="00F943D2"/>
    <w:rsid w:val="00FA79A4"/>
    <w:rsid w:val="00FB1113"/>
    <w:rsid w:val="00FC73D8"/>
    <w:rsid w:val="00FD0594"/>
    <w:rsid w:val="00FD3616"/>
    <w:rsid w:val="00FE6FAC"/>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EE6"/>
  </w:style>
  <w:style w:type="paragraph" w:styleId="Ttulo1">
    <w:name w:val="heading 1"/>
    <w:basedOn w:val="Normal"/>
    <w:next w:val="Normal"/>
    <w:link w:val="Ttulo1Car"/>
    <w:qFormat/>
    <w:rsid w:val="00327B6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Ttulo2">
    <w:name w:val="heading 2"/>
    <w:basedOn w:val="Normal"/>
    <w:next w:val="Normal"/>
    <w:link w:val="Ttulo2Car"/>
    <w:uiPriority w:val="9"/>
    <w:unhideWhenUsed/>
    <w:qFormat/>
    <w:rsid w:val="00327B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4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703"/>
    <w:rPr>
      <w:rFonts w:ascii="Tahoma" w:hAnsi="Tahoma" w:cs="Tahoma"/>
      <w:sz w:val="16"/>
      <w:szCs w:val="16"/>
    </w:rPr>
  </w:style>
  <w:style w:type="paragraph" w:styleId="Encabezado">
    <w:name w:val="header"/>
    <w:basedOn w:val="Normal"/>
    <w:link w:val="EncabezadoCar"/>
    <w:uiPriority w:val="99"/>
    <w:unhideWhenUsed/>
    <w:rsid w:val="001447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703"/>
  </w:style>
  <w:style w:type="paragraph" w:styleId="Piedepgina">
    <w:name w:val="footer"/>
    <w:basedOn w:val="Normal"/>
    <w:link w:val="PiedepginaCar"/>
    <w:uiPriority w:val="99"/>
    <w:unhideWhenUsed/>
    <w:rsid w:val="001447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703"/>
  </w:style>
  <w:style w:type="character" w:styleId="Hipervnculo">
    <w:name w:val="Hyperlink"/>
    <w:basedOn w:val="Fuentedeprrafopredeter"/>
    <w:uiPriority w:val="99"/>
    <w:rsid w:val="00144703"/>
    <w:rPr>
      <w:rFonts w:cs="Times New Roman"/>
      <w:color w:val="0000FF"/>
      <w:u w:val="single"/>
    </w:rPr>
  </w:style>
  <w:style w:type="table" w:styleId="Tablaconcuadrcula">
    <w:name w:val="Table Grid"/>
    <w:basedOn w:val="Tablanormal"/>
    <w:uiPriority w:val="99"/>
    <w:rsid w:val="001447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44703"/>
    <w:pPr>
      <w:ind w:left="720"/>
      <w:contextualSpacing/>
    </w:pPr>
    <w:rPr>
      <w:rFonts w:ascii="Calibri" w:eastAsia="Calibri" w:hAnsi="Calibri" w:cs="Times New Roman"/>
      <w:lang w:val="es-AR"/>
    </w:rPr>
  </w:style>
  <w:style w:type="paragraph" w:styleId="Sinespaciado">
    <w:name w:val="No Spacing"/>
    <w:link w:val="SinespaciadoCar"/>
    <w:uiPriority w:val="1"/>
    <w:qFormat/>
    <w:rsid w:val="00144703"/>
    <w:pPr>
      <w:spacing w:after="0" w:line="240" w:lineRule="auto"/>
    </w:pPr>
  </w:style>
  <w:style w:type="character" w:customStyle="1" w:styleId="SinespaciadoCar">
    <w:name w:val="Sin espaciado Car"/>
    <w:basedOn w:val="Fuentedeprrafopredeter"/>
    <w:link w:val="Sinespaciado"/>
    <w:uiPriority w:val="1"/>
    <w:rsid w:val="00144703"/>
    <w:rPr>
      <w:rFonts w:eastAsiaTheme="minorEastAsia"/>
    </w:rPr>
  </w:style>
  <w:style w:type="paragraph" w:styleId="NormalWeb">
    <w:name w:val="Normal (Web)"/>
    <w:basedOn w:val="Normal"/>
    <w:uiPriority w:val="99"/>
    <w:unhideWhenUsed/>
    <w:rsid w:val="00692857"/>
    <w:pPr>
      <w:spacing w:before="100" w:beforeAutospacing="1" w:after="119" w:line="240" w:lineRule="auto"/>
    </w:pPr>
    <w:rPr>
      <w:rFonts w:ascii="Times New Roman" w:eastAsia="Times New Roman" w:hAnsi="Times New Roman" w:cs="Times New Roman"/>
      <w:sz w:val="24"/>
      <w:szCs w:val="24"/>
      <w:lang w:val="es-AR" w:eastAsia="es-AR"/>
    </w:rPr>
  </w:style>
  <w:style w:type="character" w:customStyle="1" w:styleId="apple-converted-space">
    <w:name w:val="apple-converted-space"/>
    <w:basedOn w:val="Fuentedeprrafopredeter"/>
    <w:rsid w:val="00F35DC3"/>
  </w:style>
  <w:style w:type="character" w:styleId="Textoennegrita">
    <w:name w:val="Strong"/>
    <w:basedOn w:val="Fuentedeprrafopredeter"/>
    <w:uiPriority w:val="22"/>
    <w:qFormat/>
    <w:rsid w:val="00D26B5B"/>
    <w:rPr>
      <w:b/>
      <w:bCs/>
    </w:rPr>
  </w:style>
  <w:style w:type="paragraph" w:styleId="Textonotapie">
    <w:name w:val="footnote text"/>
    <w:basedOn w:val="Normal"/>
    <w:link w:val="TextonotapieCar"/>
    <w:uiPriority w:val="99"/>
    <w:semiHidden/>
    <w:unhideWhenUsed/>
    <w:rsid w:val="00D26B5B"/>
    <w:rPr>
      <w:rFonts w:ascii="Calibri" w:eastAsia="Calibri" w:hAnsi="Calibri" w:cs="Times New Roman"/>
      <w:sz w:val="20"/>
      <w:szCs w:val="20"/>
      <w:lang w:val="es-AR" w:eastAsia="en-US"/>
    </w:rPr>
  </w:style>
  <w:style w:type="character" w:customStyle="1" w:styleId="TextonotapieCar">
    <w:name w:val="Texto nota pie Car"/>
    <w:basedOn w:val="Fuentedeprrafopredeter"/>
    <w:link w:val="Textonotapie"/>
    <w:uiPriority w:val="99"/>
    <w:semiHidden/>
    <w:rsid w:val="00D26B5B"/>
    <w:rPr>
      <w:rFonts w:ascii="Calibri" w:eastAsia="Calibri" w:hAnsi="Calibri" w:cs="Times New Roman"/>
      <w:sz w:val="20"/>
      <w:szCs w:val="20"/>
      <w:lang w:val="es-AR" w:eastAsia="en-US"/>
    </w:rPr>
  </w:style>
  <w:style w:type="character" w:styleId="Refdenotaalpie">
    <w:name w:val="footnote reference"/>
    <w:basedOn w:val="Fuentedeprrafopredeter"/>
    <w:uiPriority w:val="99"/>
    <w:semiHidden/>
    <w:unhideWhenUsed/>
    <w:rsid w:val="00D26B5B"/>
    <w:rPr>
      <w:vertAlign w:val="superscript"/>
    </w:rPr>
  </w:style>
  <w:style w:type="paragraph" w:customStyle="1" w:styleId="Normal1">
    <w:name w:val="Normal1"/>
    <w:basedOn w:val="Normal"/>
    <w:rsid w:val="00D26B5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245F2D"/>
    <w:rPr>
      <w:color w:val="800080" w:themeColor="followedHyperlink"/>
      <w:u w:val="single"/>
    </w:rPr>
  </w:style>
  <w:style w:type="character" w:styleId="nfasis">
    <w:name w:val="Emphasis"/>
    <w:basedOn w:val="Fuentedeprrafopredeter"/>
    <w:uiPriority w:val="20"/>
    <w:qFormat/>
    <w:rsid w:val="009F3554"/>
    <w:rPr>
      <w:i/>
      <w:iCs/>
    </w:rPr>
  </w:style>
  <w:style w:type="character" w:styleId="CitaHTML">
    <w:name w:val="HTML Cite"/>
    <w:basedOn w:val="Fuentedeprrafopredeter"/>
    <w:uiPriority w:val="99"/>
    <w:semiHidden/>
    <w:unhideWhenUsed/>
    <w:rsid w:val="009F3554"/>
    <w:rPr>
      <w:i/>
      <w:iCs/>
    </w:rPr>
  </w:style>
  <w:style w:type="character" w:customStyle="1" w:styleId="Ttulo1Car">
    <w:name w:val="Título 1 Car"/>
    <w:basedOn w:val="Fuentedeprrafopredeter"/>
    <w:link w:val="Ttulo1"/>
    <w:rsid w:val="00327B63"/>
    <w:rPr>
      <w:rFonts w:asciiTheme="majorHAnsi" w:eastAsiaTheme="majorEastAsia" w:hAnsiTheme="majorHAnsi" w:cstheme="majorBidi"/>
      <w:b/>
      <w:bCs/>
      <w:color w:val="365F91" w:themeColor="accent1" w:themeShade="BF"/>
      <w:sz w:val="28"/>
      <w:szCs w:val="28"/>
      <w:lang w:val="en-US" w:eastAsia="en-US"/>
    </w:rPr>
  </w:style>
  <w:style w:type="character" w:customStyle="1" w:styleId="Ttulo2Car">
    <w:name w:val="Título 2 Car"/>
    <w:basedOn w:val="Fuentedeprrafopredeter"/>
    <w:link w:val="Ttulo2"/>
    <w:uiPriority w:val="9"/>
    <w:rsid w:val="00327B6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27B63"/>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Ttulo2">
    <w:name w:val="heading 2"/>
    <w:basedOn w:val="Normal"/>
    <w:next w:val="Normal"/>
    <w:link w:val="Ttulo2Car"/>
    <w:uiPriority w:val="9"/>
    <w:unhideWhenUsed/>
    <w:qFormat/>
    <w:rsid w:val="00327B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4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4703"/>
    <w:rPr>
      <w:rFonts w:ascii="Tahoma" w:hAnsi="Tahoma" w:cs="Tahoma"/>
      <w:sz w:val="16"/>
      <w:szCs w:val="16"/>
    </w:rPr>
  </w:style>
  <w:style w:type="paragraph" w:styleId="Encabezado">
    <w:name w:val="header"/>
    <w:basedOn w:val="Normal"/>
    <w:link w:val="EncabezadoCar"/>
    <w:uiPriority w:val="99"/>
    <w:unhideWhenUsed/>
    <w:rsid w:val="001447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4703"/>
  </w:style>
  <w:style w:type="paragraph" w:styleId="Piedepgina">
    <w:name w:val="footer"/>
    <w:basedOn w:val="Normal"/>
    <w:link w:val="PiedepginaCar"/>
    <w:uiPriority w:val="99"/>
    <w:unhideWhenUsed/>
    <w:rsid w:val="0014470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4703"/>
  </w:style>
  <w:style w:type="character" w:styleId="Hipervnculo">
    <w:name w:val="Hyperlink"/>
    <w:basedOn w:val="Fuentedeprrafopredeter"/>
    <w:uiPriority w:val="99"/>
    <w:rsid w:val="00144703"/>
    <w:rPr>
      <w:rFonts w:cs="Times New Roman"/>
      <w:color w:val="0000FF"/>
      <w:u w:val="single"/>
    </w:rPr>
  </w:style>
  <w:style w:type="table" w:styleId="Tablaconcuadrcula">
    <w:name w:val="Table Grid"/>
    <w:basedOn w:val="Tablanormal"/>
    <w:uiPriority w:val="99"/>
    <w:rsid w:val="001447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44703"/>
    <w:pPr>
      <w:ind w:left="720"/>
      <w:contextualSpacing/>
    </w:pPr>
    <w:rPr>
      <w:rFonts w:ascii="Calibri" w:eastAsia="Calibri" w:hAnsi="Calibri" w:cs="Times New Roman"/>
      <w:lang w:val="es-AR"/>
    </w:rPr>
  </w:style>
  <w:style w:type="paragraph" w:styleId="Sinespaciado">
    <w:name w:val="No Spacing"/>
    <w:link w:val="SinespaciadoCar"/>
    <w:uiPriority w:val="1"/>
    <w:qFormat/>
    <w:rsid w:val="00144703"/>
    <w:pPr>
      <w:spacing w:after="0" w:line="240" w:lineRule="auto"/>
    </w:pPr>
  </w:style>
  <w:style w:type="character" w:customStyle="1" w:styleId="SinespaciadoCar">
    <w:name w:val="Sin espaciado Car"/>
    <w:basedOn w:val="Fuentedeprrafopredeter"/>
    <w:link w:val="Sinespaciado"/>
    <w:uiPriority w:val="1"/>
    <w:rsid w:val="00144703"/>
    <w:rPr>
      <w:rFonts w:eastAsiaTheme="minorEastAsia"/>
    </w:rPr>
  </w:style>
  <w:style w:type="paragraph" w:styleId="NormalWeb">
    <w:name w:val="Normal (Web)"/>
    <w:basedOn w:val="Normal"/>
    <w:uiPriority w:val="99"/>
    <w:unhideWhenUsed/>
    <w:rsid w:val="00692857"/>
    <w:pPr>
      <w:spacing w:before="100" w:beforeAutospacing="1" w:after="119" w:line="240" w:lineRule="auto"/>
    </w:pPr>
    <w:rPr>
      <w:rFonts w:ascii="Times New Roman" w:eastAsia="Times New Roman" w:hAnsi="Times New Roman" w:cs="Times New Roman"/>
      <w:sz w:val="24"/>
      <w:szCs w:val="24"/>
      <w:lang w:val="es-AR" w:eastAsia="es-AR"/>
    </w:rPr>
  </w:style>
  <w:style w:type="character" w:customStyle="1" w:styleId="apple-converted-space">
    <w:name w:val="apple-converted-space"/>
    <w:basedOn w:val="Fuentedeprrafopredeter"/>
    <w:rsid w:val="00F35DC3"/>
  </w:style>
  <w:style w:type="character" w:styleId="Textoennegrita">
    <w:name w:val="Strong"/>
    <w:basedOn w:val="Fuentedeprrafopredeter"/>
    <w:uiPriority w:val="22"/>
    <w:qFormat/>
    <w:rsid w:val="00D26B5B"/>
    <w:rPr>
      <w:b/>
      <w:bCs/>
    </w:rPr>
  </w:style>
  <w:style w:type="paragraph" w:styleId="Textonotapie">
    <w:name w:val="footnote text"/>
    <w:basedOn w:val="Normal"/>
    <w:link w:val="TextonotapieCar"/>
    <w:uiPriority w:val="99"/>
    <w:semiHidden/>
    <w:unhideWhenUsed/>
    <w:rsid w:val="00D26B5B"/>
    <w:rPr>
      <w:rFonts w:ascii="Calibri" w:eastAsia="Calibri" w:hAnsi="Calibri" w:cs="Times New Roman"/>
      <w:sz w:val="20"/>
      <w:szCs w:val="20"/>
      <w:lang w:val="es-AR" w:eastAsia="en-US"/>
    </w:rPr>
  </w:style>
  <w:style w:type="character" w:customStyle="1" w:styleId="TextonotapieCar">
    <w:name w:val="Texto nota pie Car"/>
    <w:basedOn w:val="Fuentedeprrafopredeter"/>
    <w:link w:val="Textonotapie"/>
    <w:uiPriority w:val="99"/>
    <w:semiHidden/>
    <w:rsid w:val="00D26B5B"/>
    <w:rPr>
      <w:rFonts w:ascii="Calibri" w:eastAsia="Calibri" w:hAnsi="Calibri" w:cs="Times New Roman"/>
      <w:sz w:val="20"/>
      <w:szCs w:val="20"/>
      <w:lang w:val="es-AR" w:eastAsia="en-US"/>
    </w:rPr>
  </w:style>
  <w:style w:type="character" w:styleId="Refdenotaalpie">
    <w:name w:val="footnote reference"/>
    <w:basedOn w:val="Fuentedeprrafopredeter"/>
    <w:uiPriority w:val="99"/>
    <w:semiHidden/>
    <w:unhideWhenUsed/>
    <w:rsid w:val="00D26B5B"/>
    <w:rPr>
      <w:vertAlign w:val="superscript"/>
    </w:rPr>
  </w:style>
  <w:style w:type="paragraph" w:customStyle="1" w:styleId="Normal1">
    <w:name w:val="Normal1"/>
    <w:basedOn w:val="Normal"/>
    <w:rsid w:val="00D26B5B"/>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245F2D"/>
    <w:rPr>
      <w:color w:val="800080" w:themeColor="followedHyperlink"/>
      <w:u w:val="single"/>
    </w:rPr>
  </w:style>
  <w:style w:type="character" w:styleId="nfasis">
    <w:name w:val="Emphasis"/>
    <w:basedOn w:val="Fuentedeprrafopredeter"/>
    <w:uiPriority w:val="20"/>
    <w:qFormat/>
    <w:rsid w:val="009F3554"/>
    <w:rPr>
      <w:i/>
      <w:iCs/>
    </w:rPr>
  </w:style>
  <w:style w:type="character" w:styleId="CitaHTML">
    <w:name w:val="HTML Cite"/>
    <w:basedOn w:val="Fuentedeprrafopredeter"/>
    <w:uiPriority w:val="99"/>
    <w:semiHidden/>
    <w:unhideWhenUsed/>
    <w:rsid w:val="009F3554"/>
    <w:rPr>
      <w:i/>
      <w:iCs/>
    </w:rPr>
  </w:style>
  <w:style w:type="character" w:customStyle="1" w:styleId="Ttulo1Car">
    <w:name w:val="Título 1 Car"/>
    <w:basedOn w:val="Fuentedeprrafopredeter"/>
    <w:link w:val="Ttulo1"/>
    <w:rsid w:val="00327B63"/>
    <w:rPr>
      <w:rFonts w:asciiTheme="majorHAnsi" w:eastAsiaTheme="majorEastAsia" w:hAnsiTheme="majorHAnsi" w:cstheme="majorBidi"/>
      <w:b/>
      <w:bCs/>
      <w:color w:val="365F91" w:themeColor="accent1" w:themeShade="BF"/>
      <w:sz w:val="28"/>
      <w:szCs w:val="28"/>
      <w:lang w:val="en-US" w:eastAsia="en-US"/>
    </w:rPr>
  </w:style>
  <w:style w:type="character" w:customStyle="1" w:styleId="Ttulo2Car">
    <w:name w:val="Título 2 Car"/>
    <w:basedOn w:val="Fuentedeprrafopredeter"/>
    <w:link w:val="Ttulo2"/>
    <w:uiPriority w:val="9"/>
    <w:rsid w:val="00327B6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paricio@caicyt.gov.ar" TargetMode="External"/><Relationship Id="rId5" Type="http://schemas.openxmlformats.org/officeDocument/2006/relationships/webSettings" Target="webSettings.xml"/><Relationship Id="rId15" Type="http://schemas.openxmlformats.org/officeDocument/2006/relationships/hyperlink" Target="http://www.caicyt-conicet.gov.ar/laboratorio-de-informacion-en-caicyt/"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lanandino.org/bancoBP/node/3" TargetMode="External"/><Relationship Id="rId1" Type="http://schemas.openxmlformats.org/officeDocument/2006/relationships/hyperlink" Target="http://www.elagora.org.ar/site/documentos/1_Guia%20Mejores%20Practic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8D37-02DA-4F66-8628-27B1788A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2621</Words>
  <Characters>14417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Buenas prácticas en Conservación de documentos en papel</vt:lpstr>
    </vt:vector>
  </TitlesOfParts>
  <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Buenas prácticas en Conservación de documentos en papel</dc:title>
  <dc:creator>Autor del número dedicado: XXXXX</dc:creator>
  <cp:lastModifiedBy>Maria Angelina Bosch</cp:lastModifiedBy>
  <cp:revision>37</cp:revision>
  <cp:lastPrinted>2016-08-02T17:47:00Z</cp:lastPrinted>
  <dcterms:created xsi:type="dcterms:W3CDTF">2016-08-02T17:03:00Z</dcterms:created>
  <dcterms:modified xsi:type="dcterms:W3CDTF">2016-08-31T15:10:00Z</dcterms:modified>
</cp:coreProperties>
</file>