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5FE" w:rsidRPr="00E56CE5" w:rsidRDefault="007352B5" w:rsidP="007352B5">
      <w:pPr>
        <w:spacing w:after="0" w:line="240" w:lineRule="auto"/>
        <w:rPr>
          <w:rFonts w:ascii="Times New Roman" w:eastAsia="Times New Roman" w:hAnsi="Times New Roman" w:cs="Times New Roman"/>
          <w:b/>
          <w:bCs/>
          <w:color w:val="000000"/>
          <w:sz w:val="40"/>
          <w:szCs w:val="40"/>
          <w:lang w:eastAsia="pt-BR"/>
        </w:rPr>
      </w:pPr>
      <w:bookmarkStart w:id="0" w:name="_Hlk536183330"/>
      <w:r w:rsidRPr="00E56CE5">
        <w:rPr>
          <w:rFonts w:ascii="Times New Roman" w:eastAsia="Times New Roman" w:hAnsi="Times New Roman" w:cs="Times New Roman"/>
          <w:b/>
          <w:bCs/>
          <w:color w:val="000000"/>
          <w:sz w:val="40"/>
          <w:szCs w:val="40"/>
          <w:lang w:eastAsia="pt-BR"/>
        </w:rPr>
        <w:t>Infraestruturas de gestão de dados de pesquisa</w:t>
      </w:r>
      <w:r w:rsidR="00E845FE" w:rsidRPr="00E56CE5">
        <w:rPr>
          <w:rFonts w:ascii="Times New Roman" w:eastAsia="Times New Roman" w:hAnsi="Times New Roman" w:cs="Times New Roman"/>
          <w:b/>
          <w:bCs/>
          <w:color w:val="000000"/>
          <w:sz w:val="40"/>
          <w:szCs w:val="40"/>
          <w:lang w:eastAsia="pt-BR"/>
        </w:rPr>
        <w:t xml:space="preserve">: </w:t>
      </w:r>
      <w:r w:rsidRPr="00E56CE5">
        <w:rPr>
          <w:rFonts w:ascii="Times New Roman" w:eastAsia="Times New Roman" w:hAnsi="Times New Roman" w:cs="Times New Roman"/>
          <w:b/>
          <w:bCs/>
          <w:color w:val="000000"/>
          <w:sz w:val="40"/>
          <w:szCs w:val="40"/>
          <w:lang w:eastAsia="pt-BR"/>
        </w:rPr>
        <w:t>proposta de modelo de avaliação</w:t>
      </w:r>
    </w:p>
    <w:p w:rsidR="00E56CE5" w:rsidRPr="002D08B6" w:rsidRDefault="00E845FE" w:rsidP="007352B5">
      <w:pPr>
        <w:rPr>
          <w:rFonts w:ascii="Times New Roman" w:eastAsia="Times New Roman" w:hAnsi="Times New Roman" w:cs="Times New Roman"/>
          <w:sz w:val="24"/>
          <w:szCs w:val="24"/>
          <w:lang w:eastAsia="pt-BR"/>
        </w:rPr>
      </w:pPr>
      <w:r>
        <w:rPr>
          <w:b/>
          <w:sz w:val="24"/>
        </w:rPr>
        <w:tab/>
      </w:r>
      <w:r>
        <w:rPr>
          <w:b/>
          <w:sz w:val="24"/>
        </w:rPr>
        <w:tab/>
      </w:r>
      <w:r>
        <w:rPr>
          <w:b/>
          <w:sz w:val="24"/>
        </w:rPr>
        <w:tab/>
      </w:r>
      <w:r>
        <w:rPr>
          <w:b/>
          <w:sz w:val="24"/>
        </w:rPr>
        <w:tab/>
      </w:r>
      <w:r>
        <w:rPr>
          <w:b/>
          <w:sz w:val="24"/>
        </w:rPr>
        <w:tab/>
      </w:r>
      <w:r>
        <w:rPr>
          <w:b/>
          <w:sz w:val="24"/>
        </w:rPr>
        <w:tab/>
      </w:r>
      <w:r>
        <w:rPr>
          <w:b/>
          <w:sz w:val="24"/>
        </w:rPr>
        <w:tab/>
      </w:r>
      <w:r w:rsidRPr="00E56CE5">
        <w:rPr>
          <w:rFonts w:ascii="Times New Roman" w:hAnsi="Times New Roman" w:cs="Times New Roman"/>
          <w:sz w:val="24"/>
          <w:szCs w:val="24"/>
        </w:rPr>
        <w:br/>
      </w:r>
      <w:r w:rsidR="00E56CE5" w:rsidRPr="00E56CE5">
        <w:rPr>
          <w:rFonts w:ascii="Times New Roman" w:hAnsi="Times New Roman" w:cs="Times New Roman"/>
          <w:b/>
          <w:sz w:val="24"/>
          <w:szCs w:val="24"/>
        </w:rPr>
        <w:t>Luana Farias Sales</w:t>
      </w:r>
      <w:proofErr w:type="gramStart"/>
      <w:r w:rsidR="00E56CE5" w:rsidRPr="00E56CE5">
        <w:rPr>
          <w:rFonts w:ascii="Times New Roman" w:hAnsi="Times New Roman" w:cs="Times New Roman"/>
          <w:b/>
          <w:sz w:val="24"/>
          <w:szCs w:val="24"/>
          <w:vertAlign w:val="superscript"/>
        </w:rPr>
        <w:t>1</w:t>
      </w:r>
      <w:r w:rsidR="00E56CE5">
        <w:rPr>
          <w:rFonts w:ascii="Times New Roman" w:hAnsi="Times New Roman" w:cs="Times New Roman"/>
          <w:b/>
          <w:sz w:val="24"/>
          <w:szCs w:val="24"/>
        </w:rPr>
        <w:t xml:space="preserve">, </w:t>
      </w:r>
      <w:r w:rsidR="00E56CE5" w:rsidRPr="002D08B6">
        <w:rPr>
          <w:rFonts w:ascii="Times New Roman" w:eastAsia="Times New Roman" w:hAnsi="Times New Roman" w:cs="Times New Roman"/>
          <w:color w:val="000000"/>
          <w:sz w:val="24"/>
          <w:szCs w:val="24"/>
          <w:lang w:eastAsia="pt-BR"/>
        </w:rPr>
        <w:t xml:space="preserve"> </w:t>
      </w:r>
      <w:r w:rsidR="00E56CE5" w:rsidRPr="00E56CE5">
        <w:rPr>
          <w:rFonts w:ascii="Times New Roman" w:hAnsi="Times New Roman" w:cs="Times New Roman"/>
          <w:b/>
          <w:sz w:val="24"/>
          <w:szCs w:val="24"/>
        </w:rPr>
        <w:t>Luís</w:t>
      </w:r>
      <w:proofErr w:type="gramEnd"/>
      <w:r w:rsidR="00E56CE5" w:rsidRPr="00E56CE5">
        <w:rPr>
          <w:rFonts w:ascii="Times New Roman" w:hAnsi="Times New Roman" w:cs="Times New Roman"/>
          <w:b/>
          <w:sz w:val="24"/>
          <w:szCs w:val="24"/>
        </w:rPr>
        <w:t xml:space="preserve"> Fernando Sayão</w:t>
      </w:r>
      <w:r w:rsidR="00E56CE5" w:rsidRPr="00E56CE5">
        <w:rPr>
          <w:rFonts w:ascii="Times New Roman" w:eastAsia="Times New Roman" w:hAnsi="Times New Roman" w:cs="Times New Roman"/>
          <w:color w:val="000000"/>
          <w:sz w:val="24"/>
          <w:szCs w:val="24"/>
          <w:vertAlign w:val="superscript"/>
          <w:lang w:eastAsia="pt-BR"/>
        </w:rPr>
        <w:t>2</w:t>
      </w:r>
    </w:p>
    <w:p w:rsidR="00E56CE5" w:rsidRPr="002D08B6" w:rsidRDefault="00E56CE5" w:rsidP="00E56CE5">
      <w:pPr>
        <w:spacing w:after="0" w:line="240" w:lineRule="auto"/>
        <w:rPr>
          <w:rFonts w:ascii="Times New Roman" w:eastAsia="Times New Roman" w:hAnsi="Times New Roman" w:cs="Times New Roman"/>
          <w:sz w:val="24"/>
          <w:szCs w:val="24"/>
          <w:lang w:eastAsia="pt-BR"/>
        </w:rPr>
      </w:pPr>
    </w:p>
    <w:p w:rsidR="007352B5" w:rsidRDefault="00E56CE5" w:rsidP="00E56CE5">
      <w:pPr>
        <w:spacing w:after="0" w:line="240" w:lineRule="auto"/>
        <w:jc w:val="both"/>
        <w:rPr>
          <w:rFonts w:ascii="Times New Roman" w:eastAsia="Times New Roman" w:hAnsi="Times New Roman" w:cs="Times New Roman"/>
          <w:color w:val="000000"/>
          <w:sz w:val="24"/>
          <w:szCs w:val="24"/>
          <w:lang w:eastAsia="pt-BR"/>
        </w:rPr>
      </w:pPr>
      <w:r w:rsidRPr="002D08B6">
        <w:rPr>
          <w:rFonts w:ascii="Times New Roman" w:eastAsia="Times New Roman" w:hAnsi="Times New Roman" w:cs="Times New Roman"/>
          <w:color w:val="000000"/>
          <w:sz w:val="14"/>
          <w:szCs w:val="14"/>
          <w:vertAlign w:val="superscript"/>
          <w:lang w:eastAsia="pt-BR"/>
        </w:rPr>
        <w:t xml:space="preserve">1 </w:t>
      </w:r>
      <w:hyperlink r:id="rId8" w:tgtFrame="_blank" w:history="1">
        <w:r w:rsidR="007352B5" w:rsidRPr="00854CAC">
          <w:rPr>
            <w:rFonts w:ascii="Times New Roman" w:eastAsia="Times New Roman" w:hAnsi="Times New Roman" w:cs="Times New Roman"/>
            <w:color w:val="000000"/>
            <w:sz w:val="24"/>
            <w:szCs w:val="24"/>
            <w:lang w:eastAsia="pt-BR"/>
          </w:rPr>
          <w:t>0000-0002-3614-2356</w:t>
        </w:r>
      </w:hyperlink>
      <w:r w:rsidR="00854CAC">
        <w:rPr>
          <w:rFonts w:ascii="Times New Roman" w:eastAsia="Times New Roman" w:hAnsi="Times New Roman" w:cs="Times New Roman"/>
          <w:color w:val="000000"/>
          <w:sz w:val="24"/>
          <w:szCs w:val="24"/>
          <w:lang w:eastAsia="pt-BR"/>
        </w:rPr>
        <w:t xml:space="preserve"> </w:t>
      </w:r>
      <w:r w:rsidRPr="002D08B6">
        <w:rPr>
          <w:rFonts w:ascii="Times New Roman" w:eastAsia="Times New Roman" w:hAnsi="Times New Roman" w:cs="Times New Roman"/>
          <w:color w:val="000000"/>
          <w:sz w:val="24"/>
          <w:szCs w:val="24"/>
          <w:lang w:eastAsia="pt-BR"/>
        </w:rPr>
        <w:t xml:space="preserve">+ </w:t>
      </w:r>
      <w:r w:rsidRPr="00854CAC">
        <w:rPr>
          <w:rFonts w:ascii="Times New Roman" w:eastAsia="Times New Roman" w:hAnsi="Times New Roman" w:cs="Times New Roman"/>
          <w:color w:val="000000"/>
          <w:sz w:val="24"/>
          <w:szCs w:val="24"/>
          <w:lang w:eastAsia="pt-BR"/>
        </w:rPr>
        <w:t>IBICT, Brasil, Rio de Janeiro. luanasales</w:t>
      </w:r>
      <w:r w:rsidR="007352B5" w:rsidRPr="00854CAC">
        <w:rPr>
          <w:rFonts w:ascii="Times New Roman" w:eastAsia="Times New Roman" w:hAnsi="Times New Roman" w:cs="Times New Roman"/>
          <w:color w:val="000000"/>
          <w:sz w:val="24"/>
          <w:szCs w:val="24"/>
          <w:lang w:eastAsia="pt-BR"/>
        </w:rPr>
        <w:t>@ibict.br</w:t>
      </w:r>
      <w:r w:rsidRPr="002D08B6">
        <w:rPr>
          <w:rFonts w:ascii="Times New Roman" w:eastAsia="Times New Roman" w:hAnsi="Times New Roman" w:cs="Times New Roman"/>
          <w:color w:val="000000"/>
          <w:sz w:val="24"/>
          <w:szCs w:val="24"/>
          <w:lang w:eastAsia="pt-BR"/>
        </w:rPr>
        <w:t xml:space="preserve"> </w:t>
      </w:r>
    </w:p>
    <w:p w:rsidR="00E56CE5" w:rsidRPr="002D08B6" w:rsidRDefault="00E56CE5" w:rsidP="00E56CE5">
      <w:pPr>
        <w:spacing w:after="0" w:line="240" w:lineRule="auto"/>
        <w:jc w:val="both"/>
        <w:rPr>
          <w:rFonts w:ascii="Times New Roman" w:eastAsia="Times New Roman" w:hAnsi="Times New Roman" w:cs="Times New Roman"/>
          <w:sz w:val="24"/>
          <w:szCs w:val="24"/>
          <w:lang w:eastAsia="pt-BR"/>
        </w:rPr>
      </w:pPr>
      <w:r w:rsidRPr="002D08B6">
        <w:rPr>
          <w:rFonts w:ascii="Times New Roman" w:eastAsia="Times New Roman" w:hAnsi="Times New Roman" w:cs="Times New Roman"/>
          <w:color w:val="000000"/>
          <w:sz w:val="14"/>
          <w:szCs w:val="14"/>
          <w:vertAlign w:val="superscript"/>
          <w:lang w:eastAsia="pt-BR"/>
        </w:rPr>
        <w:t>2</w:t>
      </w:r>
      <w:r w:rsidRPr="002D08B6">
        <w:rPr>
          <w:rFonts w:ascii="Times New Roman" w:eastAsia="Times New Roman" w:hAnsi="Times New Roman" w:cs="Times New Roman"/>
          <w:color w:val="000000"/>
          <w:sz w:val="24"/>
          <w:szCs w:val="24"/>
          <w:lang w:eastAsia="pt-BR"/>
        </w:rPr>
        <w:t xml:space="preserve"> </w:t>
      </w:r>
      <w:bookmarkStart w:id="1" w:name="_Hlk536818729"/>
      <w:r w:rsidR="008C7670" w:rsidRPr="00854CAC">
        <w:rPr>
          <w:rFonts w:ascii="Times New Roman" w:hAnsi="Times New Roman" w:cs="Times New Roman"/>
          <w:sz w:val="24"/>
          <w:szCs w:val="24"/>
        </w:rPr>
        <w:t>0000-0002-6970-0553</w:t>
      </w:r>
      <w:r w:rsidR="008C7670">
        <w:rPr>
          <w:rFonts w:ascii="Times New Roman" w:eastAsia="Times New Roman" w:hAnsi="Times New Roman" w:cs="Times New Roman"/>
          <w:color w:val="000000"/>
          <w:sz w:val="24"/>
          <w:szCs w:val="24"/>
          <w:lang w:eastAsia="pt-BR"/>
        </w:rPr>
        <w:t xml:space="preserve"> </w:t>
      </w:r>
      <w:bookmarkEnd w:id="1"/>
      <w:r w:rsidRPr="002D08B6">
        <w:rPr>
          <w:rFonts w:ascii="Times New Roman" w:eastAsia="Times New Roman" w:hAnsi="Times New Roman" w:cs="Times New Roman"/>
          <w:color w:val="000000"/>
          <w:sz w:val="24"/>
          <w:szCs w:val="24"/>
          <w:lang w:eastAsia="pt-BR"/>
        </w:rPr>
        <w:t xml:space="preserve">+ </w:t>
      </w:r>
      <w:r w:rsidR="007352B5" w:rsidRPr="00E56CE5">
        <w:rPr>
          <w:rFonts w:ascii="Times New Roman" w:hAnsi="Times New Roman" w:cs="Times New Roman"/>
          <w:sz w:val="24"/>
          <w:szCs w:val="24"/>
        </w:rPr>
        <w:t>CNEN</w:t>
      </w:r>
      <w:r w:rsidR="007352B5" w:rsidRPr="002D08B6">
        <w:rPr>
          <w:rFonts w:ascii="Times New Roman" w:eastAsia="Times New Roman" w:hAnsi="Times New Roman" w:cs="Times New Roman"/>
          <w:color w:val="000000"/>
          <w:sz w:val="24"/>
          <w:szCs w:val="24"/>
          <w:lang w:eastAsia="pt-BR"/>
        </w:rPr>
        <w:t xml:space="preserve"> </w:t>
      </w:r>
      <w:r w:rsidR="007352B5">
        <w:rPr>
          <w:rFonts w:ascii="Times New Roman" w:eastAsia="Times New Roman" w:hAnsi="Times New Roman" w:cs="Times New Roman"/>
          <w:color w:val="000000"/>
          <w:sz w:val="24"/>
          <w:szCs w:val="24"/>
          <w:lang w:eastAsia="pt-BR"/>
        </w:rPr>
        <w:t>– Brasil, Rio de Janeiro. lsayao@cnen.gov.br</w:t>
      </w:r>
    </w:p>
    <w:p w:rsidR="00E56CE5" w:rsidRPr="002D08B6" w:rsidRDefault="00E56CE5" w:rsidP="00E56CE5">
      <w:pPr>
        <w:spacing w:after="0" w:line="240" w:lineRule="auto"/>
        <w:rPr>
          <w:rFonts w:ascii="Times New Roman" w:eastAsia="Times New Roman" w:hAnsi="Times New Roman" w:cs="Times New Roman"/>
          <w:sz w:val="24"/>
          <w:szCs w:val="24"/>
          <w:lang w:eastAsia="pt-BR"/>
        </w:rPr>
      </w:pPr>
    </w:p>
    <w:p w:rsidR="00E56CE5" w:rsidRDefault="00E56CE5" w:rsidP="007352B5">
      <w:pPr>
        <w:spacing w:after="0" w:line="240" w:lineRule="auto"/>
        <w:jc w:val="both"/>
        <w:rPr>
          <w:rFonts w:ascii="Times New Roman" w:eastAsia="Times New Roman" w:hAnsi="Times New Roman" w:cs="Times New Roman"/>
          <w:color w:val="000000"/>
          <w:sz w:val="24"/>
          <w:szCs w:val="24"/>
          <w:lang w:eastAsia="pt-BR"/>
        </w:rPr>
      </w:pPr>
      <w:r w:rsidRPr="002D08B6">
        <w:rPr>
          <w:rFonts w:ascii="Times New Roman" w:eastAsia="Times New Roman" w:hAnsi="Times New Roman" w:cs="Times New Roman"/>
          <w:b/>
          <w:bCs/>
          <w:color w:val="000000"/>
          <w:sz w:val="24"/>
          <w:szCs w:val="24"/>
          <w:lang w:eastAsia="pt-BR"/>
        </w:rPr>
        <w:t>Tipo de trabalho</w:t>
      </w:r>
      <w:r w:rsidRPr="002D08B6">
        <w:rPr>
          <w:rFonts w:ascii="Times New Roman" w:eastAsia="Times New Roman" w:hAnsi="Times New Roman" w:cs="Times New Roman"/>
          <w:color w:val="000000"/>
          <w:sz w:val="24"/>
          <w:szCs w:val="24"/>
          <w:lang w:eastAsia="pt-BR"/>
        </w:rPr>
        <w:t xml:space="preserve">: comunicação </w:t>
      </w:r>
    </w:p>
    <w:p w:rsidR="007352B5" w:rsidRPr="002D08B6" w:rsidRDefault="007352B5" w:rsidP="007352B5">
      <w:pPr>
        <w:spacing w:after="0" w:line="240" w:lineRule="auto"/>
        <w:jc w:val="both"/>
        <w:rPr>
          <w:rFonts w:ascii="Times New Roman" w:eastAsia="Times New Roman" w:hAnsi="Times New Roman" w:cs="Times New Roman"/>
          <w:sz w:val="24"/>
          <w:szCs w:val="24"/>
          <w:lang w:eastAsia="pt-BR"/>
        </w:rPr>
      </w:pPr>
    </w:p>
    <w:p w:rsidR="00E56CE5" w:rsidRDefault="00E56CE5" w:rsidP="00E56CE5">
      <w:pPr>
        <w:spacing w:after="0" w:line="240" w:lineRule="auto"/>
        <w:jc w:val="both"/>
        <w:rPr>
          <w:rFonts w:ascii="Times New Roman" w:eastAsia="Times New Roman" w:hAnsi="Times New Roman" w:cs="Times New Roman"/>
          <w:color w:val="000000"/>
          <w:sz w:val="24"/>
          <w:szCs w:val="24"/>
          <w:lang w:eastAsia="pt-BR"/>
        </w:rPr>
      </w:pPr>
      <w:r w:rsidRPr="002D08B6">
        <w:rPr>
          <w:rFonts w:ascii="Times New Roman" w:eastAsia="Times New Roman" w:hAnsi="Times New Roman" w:cs="Times New Roman"/>
          <w:b/>
          <w:bCs/>
          <w:color w:val="000000"/>
          <w:sz w:val="24"/>
          <w:szCs w:val="24"/>
          <w:lang w:eastAsia="pt-BR"/>
        </w:rPr>
        <w:t>Palavras-chave:</w:t>
      </w:r>
      <w:r w:rsidRPr="002D08B6">
        <w:rPr>
          <w:rFonts w:ascii="Times New Roman" w:eastAsia="Times New Roman" w:hAnsi="Times New Roman" w:cs="Times New Roman"/>
          <w:color w:val="000000"/>
          <w:sz w:val="24"/>
          <w:szCs w:val="24"/>
          <w:lang w:eastAsia="pt-BR"/>
        </w:rPr>
        <w:t xml:space="preserve"> </w:t>
      </w:r>
      <w:r w:rsidR="004600CE">
        <w:rPr>
          <w:rFonts w:ascii="Times New Roman" w:eastAsia="Times New Roman" w:hAnsi="Times New Roman" w:cs="Times New Roman"/>
          <w:color w:val="000000"/>
          <w:sz w:val="24"/>
          <w:szCs w:val="24"/>
          <w:lang w:eastAsia="pt-BR"/>
        </w:rPr>
        <w:t>infraestrutura; gestão de dados de pesquisa</w:t>
      </w:r>
      <w:r w:rsidRPr="002D08B6">
        <w:rPr>
          <w:rFonts w:ascii="Times New Roman" w:eastAsia="Times New Roman" w:hAnsi="Times New Roman" w:cs="Times New Roman"/>
          <w:color w:val="000000"/>
          <w:sz w:val="24"/>
          <w:szCs w:val="24"/>
          <w:lang w:eastAsia="pt-BR"/>
        </w:rPr>
        <w:t xml:space="preserve">; </w:t>
      </w:r>
      <w:r w:rsidR="004600CE">
        <w:rPr>
          <w:rFonts w:ascii="Times New Roman" w:eastAsia="Times New Roman" w:hAnsi="Times New Roman" w:cs="Times New Roman"/>
          <w:color w:val="000000"/>
          <w:sz w:val="24"/>
          <w:szCs w:val="24"/>
          <w:lang w:eastAsia="pt-BR"/>
        </w:rPr>
        <w:t xml:space="preserve">modelo de avaliação </w:t>
      </w:r>
    </w:p>
    <w:p w:rsidR="00D65DAB" w:rsidRDefault="00D65DAB" w:rsidP="00E56CE5">
      <w:pPr>
        <w:spacing w:after="0" w:line="240" w:lineRule="auto"/>
        <w:jc w:val="both"/>
        <w:rPr>
          <w:rFonts w:ascii="Times New Roman" w:eastAsia="Times New Roman" w:hAnsi="Times New Roman" w:cs="Times New Roman"/>
          <w:color w:val="000000"/>
          <w:sz w:val="24"/>
          <w:szCs w:val="24"/>
          <w:lang w:eastAsia="pt-BR"/>
        </w:rPr>
      </w:pPr>
    </w:p>
    <w:p w:rsidR="00D65DAB" w:rsidRPr="00D65DAB" w:rsidRDefault="00D65DAB" w:rsidP="00D65DAB">
      <w:pPr>
        <w:spacing w:after="0" w:line="240" w:lineRule="auto"/>
        <w:jc w:val="both"/>
        <w:rPr>
          <w:rFonts w:ascii="Times New Roman" w:eastAsia="Times New Roman" w:hAnsi="Times New Roman" w:cs="Times New Roman"/>
          <w:b/>
          <w:sz w:val="20"/>
          <w:szCs w:val="24"/>
          <w:lang w:eastAsia="pt-BR"/>
        </w:rPr>
      </w:pPr>
      <w:r>
        <w:rPr>
          <w:rFonts w:ascii="Times New Roman" w:eastAsia="Times New Roman" w:hAnsi="Times New Roman" w:cs="Times New Roman"/>
          <w:sz w:val="20"/>
          <w:szCs w:val="24"/>
          <w:lang w:eastAsia="pt-BR"/>
        </w:rPr>
        <w:t>RESUMO</w:t>
      </w:r>
      <w:r>
        <w:rPr>
          <w:rFonts w:ascii="Times New Roman" w:eastAsia="Times New Roman" w:hAnsi="Times New Roman" w:cs="Times New Roman"/>
          <w:sz w:val="20"/>
          <w:szCs w:val="24"/>
          <w:lang w:eastAsia="pt-BR"/>
        </w:rPr>
        <w:br/>
      </w:r>
      <w:r w:rsidRPr="00D65DAB">
        <w:rPr>
          <w:rFonts w:ascii="Times New Roman" w:eastAsia="Times New Roman" w:hAnsi="Times New Roman" w:cs="Times New Roman"/>
          <w:sz w:val="20"/>
          <w:szCs w:val="24"/>
          <w:lang w:eastAsia="pt-BR"/>
        </w:rPr>
        <w:t xml:space="preserve">Para que haja uma efetiva gestão das coleções de dados de pesquisa, o requisito essencial é que ela se realize por meio de plataformas que assegurem infraestrutura tecnológica e gerencial, sustentabilidade econômica e política de longo prazo e que sejam capazes de oferecer serviços disciplinares e um espaço de colaboração para os pesquisadores. Esses sistemas cumprem um duplo papel: se configuram como sistemas de informação que apoiam os pesquisadores na publicação, preservação e disseminação de suas próprias coleções de dados; e, ao mesmo tempo, são ferramentas críticas para o descobrimento e o acesso a coleções de dados de outros pesquisadores, possibilitando o reuso e promovendo a pesquisa interdisciplinar.  Avaliar as plataformas colaborativas de gestão de dados, exige considerar um grande número de parâmetros técnicos, gerenciais e organizacionais. Como contribuição para a composição de um modelo de avaliação de plataformas colaborativas de dados de pesquisa, o presente trabalho apresenta uma sistematização dos principais itens que devem ser considerados na geração de métricas que podem ser aplicadas esses sistemas. </w:t>
      </w:r>
    </w:p>
    <w:p w:rsidR="00D65DAB" w:rsidRPr="002D08B6" w:rsidRDefault="00D65DAB" w:rsidP="00E56CE5">
      <w:pPr>
        <w:spacing w:after="0" w:line="240" w:lineRule="auto"/>
        <w:jc w:val="both"/>
        <w:rPr>
          <w:rFonts w:ascii="Times New Roman" w:eastAsia="Times New Roman" w:hAnsi="Times New Roman" w:cs="Times New Roman"/>
          <w:sz w:val="24"/>
          <w:szCs w:val="24"/>
          <w:lang w:eastAsia="pt-BR"/>
        </w:rPr>
      </w:pPr>
    </w:p>
    <w:p w:rsidR="00E56CE5" w:rsidRPr="00E56CE5" w:rsidRDefault="00E56CE5" w:rsidP="00E845FE">
      <w:pPr>
        <w:jc w:val="right"/>
        <w:rPr>
          <w:rFonts w:ascii="Times New Roman" w:hAnsi="Times New Roman" w:cs="Times New Roman"/>
          <w:sz w:val="24"/>
          <w:szCs w:val="24"/>
        </w:rPr>
      </w:pPr>
    </w:p>
    <w:bookmarkEnd w:id="0"/>
    <w:p w:rsidR="00390822" w:rsidRPr="00E56CE5" w:rsidRDefault="00390822" w:rsidP="00E845FE">
      <w:pPr>
        <w:jc w:val="both"/>
        <w:rPr>
          <w:rFonts w:ascii="Times New Roman" w:hAnsi="Times New Roman" w:cs="Times New Roman"/>
          <w:b/>
          <w:sz w:val="24"/>
          <w:szCs w:val="24"/>
        </w:rPr>
      </w:pPr>
      <w:r w:rsidRPr="00E56CE5">
        <w:rPr>
          <w:rFonts w:ascii="Times New Roman" w:hAnsi="Times New Roman" w:cs="Times New Roman"/>
          <w:b/>
          <w:sz w:val="24"/>
          <w:szCs w:val="24"/>
        </w:rPr>
        <w:t xml:space="preserve">1 </w:t>
      </w:r>
      <w:r w:rsidR="000455E7" w:rsidRPr="00E56CE5">
        <w:rPr>
          <w:rFonts w:ascii="Times New Roman" w:hAnsi="Times New Roman" w:cs="Times New Roman"/>
          <w:b/>
          <w:sz w:val="24"/>
          <w:szCs w:val="24"/>
        </w:rPr>
        <w:t>Desafios na avaliação de Infraestruturas de gestão de dados de pesquisa</w:t>
      </w:r>
    </w:p>
    <w:p w:rsidR="00390822" w:rsidRPr="00E56CE5" w:rsidRDefault="00E845FE" w:rsidP="00925AA8">
      <w:pPr>
        <w:ind w:firstLine="708"/>
        <w:jc w:val="both"/>
        <w:rPr>
          <w:rFonts w:ascii="Times New Roman" w:hAnsi="Times New Roman" w:cs="Times New Roman"/>
          <w:sz w:val="24"/>
          <w:szCs w:val="24"/>
        </w:rPr>
      </w:pPr>
      <w:r w:rsidRPr="00E56CE5">
        <w:rPr>
          <w:rFonts w:ascii="Times New Roman" w:hAnsi="Times New Roman" w:cs="Times New Roman"/>
          <w:sz w:val="24"/>
          <w:szCs w:val="24"/>
        </w:rPr>
        <w:t>Para que h</w:t>
      </w:r>
      <w:bookmarkStart w:id="2" w:name="_GoBack"/>
      <w:bookmarkEnd w:id="2"/>
      <w:r w:rsidRPr="00E56CE5">
        <w:rPr>
          <w:rFonts w:ascii="Times New Roman" w:hAnsi="Times New Roman" w:cs="Times New Roman"/>
          <w:sz w:val="24"/>
          <w:szCs w:val="24"/>
        </w:rPr>
        <w:t xml:space="preserve">aja uma efetiva gestão das coleções de dados de pesquisa, o requisito essencial é que ela se realize por meio de plataformas que assegurem infraestrutura tecnológica e gerencial, sustentabilidade econômica e </w:t>
      </w:r>
      <w:r w:rsidR="00390822" w:rsidRPr="00E56CE5">
        <w:rPr>
          <w:rFonts w:ascii="Times New Roman" w:hAnsi="Times New Roman" w:cs="Times New Roman"/>
          <w:sz w:val="24"/>
          <w:szCs w:val="24"/>
        </w:rPr>
        <w:t>política</w:t>
      </w:r>
      <w:r w:rsidRPr="00E56CE5">
        <w:rPr>
          <w:rFonts w:ascii="Times New Roman" w:hAnsi="Times New Roman" w:cs="Times New Roman"/>
          <w:sz w:val="24"/>
          <w:szCs w:val="24"/>
        </w:rPr>
        <w:t xml:space="preserve"> de longo prazo e que sejam capazes de oferecer serviços disciplinares e um espaço de colaboração para os pesquisadores. Esses sistemas cumprem um duplo papel: se configuram como sistemas de informação que apoiam os pesquisadores na publicação, preservação e disseminação de suas próprias coleções de dados; e, ao mesmo tempo, são ferramentas críticas para o descobrimento e o acesso a coleções de dados de outros pesquisadores, possibilitando o reuso e promovendo a pesquisa interdisciplinar. </w:t>
      </w:r>
      <w:r w:rsidR="00390822" w:rsidRPr="00E56CE5">
        <w:rPr>
          <w:rFonts w:ascii="Times New Roman" w:hAnsi="Times New Roman" w:cs="Times New Roman"/>
          <w:sz w:val="24"/>
          <w:szCs w:val="24"/>
        </w:rPr>
        <w:t>O problema que se coloca é que a</w:t>
      </w:r>
      <w:r w:rsidRPr="00E56CE5">
        <w:rPr>
          <w:rFonts w:ascii="Times New Roman" w:hAnsi="Times New Roman" w:cs="Times New Roman"/>
          <w:sz w:val="24"/>
          <w:szCs w:val="24"/>
        </w:rPr>
        <w:t>valiar as plataformas colaborativas de gestão de dados, tanto do ponto de vista do pesquisador que quer depositar seus dados ou encontrar dados de outras fontes, usufruir de serviços informacionais, computacionais e de capacitação, bem como da instituição de pesquisa que deseja mensurar a conformidade do seu repositório com as melhores práticas, tecnologias, padrões e metodologias, exige considerar um grande número de parâmetros técnicos, gerenciais e organizacionais</w:t>
      </w:r>
      <w:r w:rsidR="00390822" w:rsidRPr="00E56CE5">
        <w:rPr>
          <w:rFonts w:ascii="Times New Roman" w:hAnsi="Times New Roman" w:cs="Times New Roman"/>
          <w:sz w:val="24"/>
          <w:szCs w:val="24"/>
        </w:rPr>
        <w:t xml:space="preserve"> que, em geral, não estão sistematizados, dificultando uma avaliação precisa</w:t>
      </w:r>
      <w:r w:rsidRPr="00E56CE5">
        <w:rPr>
          <w:rFonts w:ascii="Times New Roman" w:hAnsi="Times New Roman" w:cs="Times New Roman"/>
          <w:sz w:val="24"/>
          <w:szCs w:val="24"/>
        </w:rPr>
        <w:t>.</w:t>
      </w:r>
      <w:r w:rsidR="00390822" w:rsidRPr="00E56CE5">
        <w:rPr>
          <w:rFonts w:ascii="Times New Roman" w:hAnsi="Times New Roman" w:cs="Times New Roman"/>
          <w:sz w:val="24"/>
          <w:szCs w:val="24"/>
        </w:rPr>
        <w:t xml:space="preserve"> </w:t>
      </w:r>
    </w:p>
    <w:p w:rsidR="000455E7" w:rsidRPr="00E56CE5" w:rsidRDefault="000455E7" w:rsidP="00E845FE">
      <w:pPr>
        <w:jc w:val="both"/>
        <w:rPr>
          <w:rFonts w:ascii="Times New Roman" w:hAnsi="Times New Roman" w:cs="Times New Roman"/>
          <w:b/>
          <w:sz w:val="24"/>
          <w:szCs w:val="24"/>
        </w:rPr>
      </w:pPr>
      <w:r w:rsidRPr="00E56CE5">
        <w:rPr>
          <w:rFonts w:ascii="Times New Roman" w:hAnsi="Times New Roman" w:cs="Times New Roman"/>
          <w:b/>
          <w:sz w:val="24"/>
          <w:szCs w:val="24"/>
        </w:rPr>
        <w:t xml:space="preserve">2 Compreendo o conceito de </w:t>
      </w:r>
      <w:r w:rsidR="007352B5" w:rsidRPr="00E56CE5">
        <w:rPr>
          <w:rFonts w:ascii="Times New Roman" w:hAnsi="Times New Roman" w:cs="Times New Roman"/>
          <w:b/>
          <w:sz w:val="24"/>
          <w:szCs w:val="24"/>
        </w:rPr>
        <w:t>infraestrutura de gestão de dados de pesquisa</w:t>
      </w:r>
    </w:p>
    <w:p w:rsidR="00925AA8" w:rsidRPr="00E56CE5" w:rsidRDefault="000455E7" w:rsidP="00925AA8">
      <w:pPr>
        <w:ind w:firstLine="708"/>
        <w:jc w:val="both"/>
        <w:rPr>
          <w:rFonts w:ascii="Times New Roman" w:hAnsi="Times New Roman" w:cs="Times New Roman"/>
          <w:sz w:val="24"/>
          <w:szCs w:val="24"/>
        </w:rPr>
      </w:pPr>
      <w:r w:rsidRPr="00E56CE5">
        <w:rPr>
          <w:rFonts w:ascii="Times New Roman" w:hAnsi="Times New Roman" w:cs="Times New Roman"/>
          <w:sz w:val="24"/>
          <w:szCs w:val="24"/>
        </w:rPr>
        <w:lastRenderedPageBreak/>
        <w:t xml:space="preserve">Infraestrutura é uma noção abrangente e de muitas faces, ela pode ter uma conotação técnica, legal, organizacional e, algumas vezes, cultural e política </w:t>
      </w:r>
      <w:bookmarkStart w:id="3" w:name="_Hlk532827473"/>
      <w:r w:rsidRPr="00E56CE5">
        <w:rPr>
          <w:rFonts w:ascii="Times New Roman" w:hAnsi="Times New Roman" w:cs="Times New Roman"/>
          <w:sz w:val="24"/>
          <w:szCs w:val="24"/>
        </w:rPr>
        <w:t>(van der GRAAF, WAAIJERS, 2011)</w:t>
      </w:r>
      <w:bookmarkEnd w:id="3"/>
      <w:r w:rsidRPr="00E56CE5">
        <w:rPr>
          <w:rFonts w:ascii="Times New Roman" w:hAnsi="Times New Roman" w:cs="Times New Roman"/>
          <w:sz w:val="24"/>
          <w:szCs w:val="24"/>
        </w:rPr>
        <w:t xml:space="preserve">. Para as fronteiras da pesquisa cientifica, particularmente, todas essas faces se combinam para compor uma e-infraestrutura colaborativa de gestão de dados de pesquisa.   O objetivo primordial dessas infraestruturas é a organização, acesso e reuso permanente dos dados e a interoperabilidade dos sistemas que estão a volta, constituindo uma ecologia de dados. </w:t>
      </w:r>
    </w:p>
    <w:p w:rsidR="000455E7" w:rsidRPr="00E56CE5" w:rsidRDefault="000455E7" w:rsidP="00925AA8">
      <w:pPr>
        <w:ind w:firstLine="708"/>
        <w:jc w:val="both"/>
        <w:rPr>
          <w:rFonts w:ascii="Times New Roman" w:hAnsi="Times New Roman" w:cs="Times New Roman"/>
          <w:sz w:val="24"/>
          <w:szCs w:val="24"/>
        </w:rPr>
      </w:pPr>
      <w:r w:rsidRPr="00E56CE5">
        <w:rPr>
          <w:rFonts w:ascii="Times New Roman" w:hAnsi="Times New Roman" w:cs="Times New Roman"/>
          <w:sz w:val="24"/>
          <w:szCs w:val="24"/>
        </w:rPr>
        <w:t xml:space="preserve">O relatório da </w:t>
      </w:r>
      <w:proofErr w:type="spellStart"/>
      <w:r w:rsidRPr="00E56CE5">
        <w:rPr>
          <w:rFonts w:ascii="Times New Roman" w:hAnsi="Times New Roman" w:cs="Times New Roman"/>
          <w:sz w:val="24"/>
          <w:szCs w:val="24"/>
        </w:rPr>
        <w:t>Knowledge</w:t>
      </w:r>
      <w:proofErr w:type="spellEnd"/>
      <w:r w:rsidRPr="00E56CE5">
        <w:rPr>
          <w:rFonts w:ascii="Times New Roman" w:hAnsi="Times New Roman" w:cs="Times New Roman"/>
          <w:sz w:val="24"/>
          <w:szCs w:val="24"/>
        </w:rPr>
        <w:t xml:space="preserve"> Exchange (van der GRAAF, WAAIJERS, 2011) identifica quatro elementos chave para a composição de uma infraestrutura colaborativa de gestão de dados que envolvam todos os atores da comunidade científica: 1) incentivos para o pesquisador na qualidade de produtor dos dados, que incluem reconhecimento, reuso e citação, exigências das agências de fomento e dos periódicos e códigos de conduta disciplinares; 2) capacitação voltadas para o pesquisador e também para os cientistas e bibliotecários de dados que apoiem a criação, organização, manipulação, analise e a disponibilidade dos dados para compartilhamento e reuso; 3) Infraestrutura de dados capazes de apoiar a vasta gama de serviços e 4) financiamento contínuo da infraestrutura. Esses elementos têm como objetivos estratégicos criar uma ecologia de dados que permita que o compartilhamento de dados seja parte da cultura acadêmica; que a gestão dos dados se torne um componente integral da vida acadêmica profissional; e que a infraestrutura de dados permaneça sólida e sustentável tanto operacionalmente quanto financeiramente.</w:t>
      </w:r>
    </w:p>
    <w:p w:rsidR="000455E7" w:rsidRPr="00E56CE5" w:rsidRDefault="00925AA8" w:rsidP="00273B88">
      <w:pPr>
        <w:ind w:firstLine="708"/>
        <w:jc w:val="both"/>
        <w:rPr>
          <w:rFonts w:ascii="Times New Roman" w:hAnsi="Times New Roman" w:cs="Times New Roman"/>
          <w:sz w:val="24"/>
          <w:szCs w:val="24"/>
        </w:rPr>
      </w:pPr>
      <w:r w:rsidRPr="00E56CE5">
        <w:rPr>
          <w:rFonts w:ascii="Times New Roman" w:hAnsi="Times New Roman" w:cs="Times New Roman"/>
          <w:sz w:val="24"/>
          <w:szCs w:val="24"/>
        </w:rPr>
        <w:t>Assim, a</w:t>
      </w:r>
      <w:r w:rsidR="000455E7" w:rsidRPr="00E56CE5">
        <w:rPr>
          <w:rFonts w:ascii="Times New Roman" w:hAnsi="Times New Roman" w:cs="Times New Roman"/>
          <w:sz w:val="24"/>
          <w:szCs w:val="24"/>
        </w:rPr>
        <w:t xml:space="preserve">s infraestruturas de gestão de dados de pesquisa devem, idealmente, estar imbricadas nos arcabouços tecnológicos onde se desenrolam as atividades científicas, que é identificado por muitos autores como uma ciberinfraestrutura colaborativa de pesquisa. Compreende-se esse ambiente como “uma nova forma de cultura científica que se sustenta em uma robusta infraestrutura tecnológica de alto nível” (PÉREZ-GONZÁLES, 2010, p.3). Idealmente os procedimentos científicos transcorrem em ambientes colaborativos que integram processos informacionais, computacionais e gerenciais permeados por uma política bem definida que fixa as formas de interlocução técnicas, legais e éticas com todos os stakeholders. </w:t>
      </w:r>
      <w:r w:rsidR="00BE5E7A">
        <w:rPr>
          <w:rFonts w:ascii="Times New Roman" w:hAnsi="Times New Roman" w:cs="Times New Roman"/>
          <w:sz w:val="24"/>
          <w:szCs w:val="24"/>
        </w:rPr>
        <w:t>Neste sentido</w:t>
      </w:r>
      <w:r w:rsidR="00C55538">
        <w:rPr>
          <w:rFonts w:ascii="Times New Roman" w:hAnsi="Times New Roman" w:cs="Times New Roman"/>
          <w:sz w:val="24"/>
          <w:szCs w:val="24"/>
        </w:rPr>
        <w:t xml:space="preserve"> de colaboração fica claro que</w:t>
      </w:r>
      <w:r w:rsidR="00BE5E7A">
        <w:rPr>
          <w:rFonts w:ascii="Times New Roman" w:hAnsi="Times New Roman" w:cs="Times New Roman"/>
          <w:sz w:val="24"/>
          <w:szCs w:val="24"/>
        </w:rPr>
        <w:t xml:space="preserve"> as infraestruturas</w:t>
      </w:r>
      <w:r w:rsidR="00C55538">
        <w:rPr>
          <w:rFonts w:ascii="Times New Roman" w:hAnsi="Times New Roman" w:cs="Times New Roman"/>
          <w:sz w:val="24"/>
          <w:szCs w:val="24"/>
        </w:rPr>
        <w:t xml:space="preserve"> de gestão de dados </w:t>
      </w:r>
      <w:r w:rsidR="00BE5E7A">
        <w:rPr>
          <w:rFonts w:ascii="Times New Roman" w:hAnsi="Times New Roman" w:cs="Times New Roman"/>
          <w:sz w:val="24"/>
          <w:szCs w:val="24"/>
        </w:rPr>
        <w:t xml:space="preserve"> sã</w:t>
      </w:r>
      <w:r w:rsidR="00C55538">
        <w:rPr>
          <w:rFonts w:ascii="Times New Roman" w:hAnsi="Times New Roman" w:cs="Times New Roman"/>
          <w:sz w:val="24"/>
          <w:szCs w:val="24"/>
        </w:rPr>
        <w:t>o formadas por tecnologias e também por pessoas que são a base da colaboração, da criação e do uso de serviços.</w:t>
      </w:r>
    </w:p>
    <w:p w:rsidR="000455E7" w:rsidRPr="00E56CE5" w:rsidRDefault="00925AA8" w:rsidP="00273B88">
      <w:pPr>
        <w:ind w:firstLine="708"/>
        <w:jc w:val="both"/>
        <w:rPr>
          <w:rFonts w:ascii="Times New Roman" w:hAnsi="Times New Roman" w:cs="Times New Roman"/>
          <w:sz w:val="24"/>
          <w:szCs w:val="24"/>
        </w:rPr>
      </w:pPr>
      <w:r w:rsidRPr="00E56CE5">
        <w:rPr>
          <w:rFonts w:ascii="Times New Roman" w:hAnsi="Times New Roman" w:cs="Times New Roman"/>
          <w:sz w:val="24"/>
          <w:szCs w:val="24"/>
        </w:rPr>
        <w:t>Além disso, q</w:t>
      </w:r>
      <w:r w:rsidR="000455E7" w:rsidRPr="00E56CE5">
        <w:rPr>
          <w:rFonts w:ascii="Times New Roman" w:hAnsi="Times New Roman" w:cs="Times New Roman"/>
          <w:sz w:val="24"/>
          <w:szCs w:val="24"/>
        </w:rPr>
        <w:t xml:space="preserve">uando se compara publicações acadêmicas e coleções de dados – ambos produtos de pesquisa – verifica-se que diferentemente das publicações acadêmicas, que são padronizadas transversalmente entre as diversas disciplinas, os dados variam consideravelmente em muitas direções. Isto acontece porque áreas distintas de pesquisa têm diferentes exigências em relação à geração, ao uso e, sobretudo, ao conceito de dado de pesquisa.  Essa heterogeneidade intrínseca – estrutural, semântica, conceitual e tecnológica – que caracterizam as coleções de dados de dados é ao mesmo tempo sua riqueza e sua fragilidade. Riqueza na medida em que cria uma ecologia de dados favorável a pesquisa interdisciplinar e a inovação; fragilidade porque é um obstáculo contundente a plena gestão e preservação. Essa condição reflete, porém, a complexidade do ambiente científico e deve condicionar os requisitos de desenvolvimento das plataformas de gestão </w:t>
      </w:r>
      <w:r w:rsidR="000455E7" w:rsidRPr="00E56CE5">
        <w:rPr>
          <w:rFonts w:ascii="Times New Roman" w:hAnsi="Times New Roman" w:cs="Times New Roman"/>
          <w:sz w:val="24"/>
          <w:szCs w:val="24"/>
        </w:rPr>
        <w:lastRenderedPageBreak/>
        <w:t>de dados de pesquisa. A heterogeneidade dos dados demanda, por exemplo, esquemas de metadados que podem variar bastante de domínio para domínio, exigindo modelos de dados flexíveis o bastante para representarem e recuperarem adequadamente os registros de cada área (AMORIM et al, 2015). Nem sempre as plataformas menos especializadas conseguem implementar todo o fluxo da gestão e oferecer serviços talhadas às suas respectivas disciplinas, especialmente no que diz respeito à técnicas e ferramentas automatizadas que facilitem a análise e novas explorações de dados (RODRIGUES, 2010). É preciso considerar também que as práticas de compartilhamento de dados variam enormemente entre as disciplinas científicas: em algumas áreas o compartilhamento e o reuso de dados são essenciais para seu desenvolvimento, enquanto outras o compartilhamento é quase uma cultura de “troca de presentes”, conforme destaca Goodman et al (2014).</w:t>
      </w:r>
    </w:p>
    <w:p w:rsidR="00974331" w:rsidRPr="00E56CE5" w:rsidRDefault="000455E7" w:rsidP="00925AA8">
      <w:pPr>
        <w:ind w:firstLine="708"/>
        <w:jc w:val="both"/>
        <w:rPr>
          <w:rFonts w:ascii="Times New Roman" w:hAnsi="Times New Roman" w:cs="Times New Roman"/>
          <w:sz w:val="24"/>
          <w:szCs w:val="24"/>
        </w:rPr>
      </w:pPr>
      <w:r w:rsidRPr="00E56CE5">
        <w:rPr>
          <w:rFonts w:ascii="Times New Roman" w:hAnsi="Times New Roman" w:cs="Times New Roman"/>
          <w:sz w:val="24"/>
          <w:szCs w:val="24"/>
        </w:rPr>
        <w:t xml:space="preserve">De uma forma geral há uma diversidade de tipos de plataformas que espelham afiliações acadêmicas e institucionais e as políticas e práticas próprias desses segmentos, domínios disciplinares e, sobretudo, a natureza diversificada e heterogênea das coleções de dados de pesquisa. Para a finalidade da presente análise consideram-se dois tipos: multidisciplinares, chamados algumas vezes de genéricos, e os disciplinares, conhecidos também por temáticos. Cada uma das categorias de plataformas, sob a ótica do compartilhamento de dados, tem vantagens e desvantagens: os centros de dados podem não aceitar todos os dados submetidos, considerando que eles aplicam, como os arquivos tradicionais, critérios mais rigorosos de avaliação e seleção de dados para a preservação; por outro lado, os repositórios institucionais podem não ser capazes de apoiar a preservação de longo prazo ou a gestão de dados mais complexos. </w:t>
      </w:r>
    </w:p>
    <w:p w:rsidR="00390822" w:rsidRPr="00E56CE5" w:rsidRDefault="000455E7" w:rsidP="00E845FE">
      <w:pPr>
        <w:jc w:val="both"/>
        <w:rPr>
          <w:rFonts w:ascii="Times New Roman" w:hAnsi="Times New Roman" w:cs="Times New Roman"/>
          <w:b/>
          <w:sz w:val="24"/>
          <w:szCs w:val="24"/>
        </w:rPr>
      </w:pPr>
      <w:r w:rsidRPr="00E56CE5">
        <w:rPr>
          <w:rFonts w:ascii="Times New Roman" w:hAnsi="Times New Roman" w:cs="Times New Roman"/>
          <w:b/>
          <w:sz w:val="24"/>
          <w:szCs w:val="24"/>
        </w:rPr>
        <w:t>3 Objetivo e condução metodológica</w:t>
      </w:r>
    </w:p>
    <w:p w:rsidR="00E845FE" w:rsidRPr="00E56CE5" w:rsidRDefault="00273B88" w:rsidP="00273B88">
      <w:pPr>
        <w:ind w:firstLine="708"/>
        <w:jc w:val="both"/>
        <w:rPr>
          <w:rFonts w:ascii="Times New Roman" w:hAnsi="Times New Roman" w:cs="Times New Roman"/>
          <w:sz w:val="24"/>
          <w:szCs w:val="24"/>
        </w:rPr>
      </w:pPr>
      <w:r w:rsidRPr="00E56CE5">
        <w:rPr>
          <w:rFonts w:ascii="Times New Roman" w:hAnsi="Times New Roman" w:cs="Times New Roman"/>
          <w:sz w:val="24"/>
          <w:szCs w:val="24"/>
        </w:rPr>
        <w:t>Partindo dos pressupostos acima, o</w:t>
      </w:r>
      <w:r w:rsidR="00390822" w:rsidRPr="00E56CE5">
        <w:rPr>
          <w:rFonts w:ascii="Times New Roman" w:hAnsi="Times New Roman" w:cs="Times New Roman"/>
          <w:sz w:val="24"/>
          <w:szCs w:val="24"/>
        </w:rPr>
        <w:t xml:space="preserve"> presente trabalho tem como objetivo apresentar</w:t>
      </w:r>
      <w:r w:rsidR="00E845FE" w:rsidRPr="00E56CE5">
        <w:rPr>
          <w:rFonts w:ascii="Times New Roman" w:hAnsi="Times New Roman" w:cs="Times New Roman"/>
          <w:sz w:val="24"/>
          <w:szCs w:val="24"/>
        </w:rPr>
        <w:t xml:space="preserve"> a composição de um modelo de avaliação de plataformas colaborativas de dados de pesquisa</w:t>
      </w:r>
      <w:r w:rsidR="00390822" w:rsidRPr="00E56CE5">
        <w:rPr>
          <w:rFonts w:ascii="Times New Roman" w:hAnsi="Times New Roman" w:cs="Times New Roman"/>
          <w:sz w:val="24"/>
          <w:szCs w:val="24"/>
        </w:rPr>
        <w:t xml:space="preserve">. </w:t>
      </w:r>
    </w:p>
    <w:p w:rsidR="000455E7" w:rsidRDefault="000455E7" w:rsidP="00273B88">
      <w:pPr>
        <w:ind w:firstLine="708"/>
        <w:jc w:val="both"/>
        <w:rPr>
          <w:rFonts w:ascii="Times New Roman" w:hAnsi="Times New Roman" w:cs="Times New Roman"/>
          <w:sz w:val="24"/>
          <w:szCs w:val="24"/>
        </w:rPr>
      </w:pPr>
      <w:r w:rsidRPr="00E56CE5">
        <w:rPr>
          <w:rFonts w:ascii="Times New Roman" w:hAnsi="Times New Roman" w:cs="Times New Roman"/>
          <w:sz w:val="24"/>
          <w:szCs w:val="24"/>
        </w:rPr>
        <w:t xml:space="preserve">Essa pesquisa de natureza qualitativa e exploratória utiliza como recurso metodológico a sistematização dos principais itens encontrados na literatura </w:t>
      </w:r>
      <w:r w:rsidR="000C183C">
        <w:rPr>
          <w:rFonts w:ascii="Times New Roman" w:hAnsi="Times New Roman" w:cs="Times New Roman"/>
          <w:sz w:val="24"/>
          <w:szCs w:val="24"/>
        </w:rPr>
        <w:t xml:space="preserve"> (AUSTIN et al , 2015; ASSANTE</w:t>
      </w:r>
      <w:r w:rsidR="00D46DC1">
        <w:rPr>
          <w:rFonts w:ascii="Times New Roman" w:hAnsi="Times New Roman" w:cs="Times New Roman"/>
          <w:sz w:val="24"/>
          <w:szCs w:val="24"/>
        </w:rPr>
        <w:t xml:space="preserve"> et al</w:t>
      </w:r>
      <w:r w:rsidR="000C183C">
        <w:rPr>
          <w:rFonts w:ascii="Times New Roman" w:hAnsi="Times New Roman" w:cs="Times New Roman"/>
          <w:sz w:val="24"/>
          <w:szCs w:val="24"/>
        </w:rPr>
        <w:t>, 2016; GUO, 2013; SMICHTT</w:t>
      </w:r>
      <w:r w:rsidR="00D46DC1">
        <w:rPr>
          <w:rFonts w:ascii="Times New Roman" w:hAnsi="Times New Roman" w:cs="Times New Roman"/>
          <w:sz w:val="24"/>
          <w:szCs w:val="24"/>
        </w:rPr>
        <w:t xml:space="preserve"> et al</w:t>
      </w:r>
      <w:r w:rsidR="000C183C">
        <w:rPr>
          <w:rFonts w:ascii="Times New Roman" w:hAnsi="Times New Roman" w:cs="Times New Roman"/>
          <w:sz w:val="24"/>
          <w:szCs w:val="24"/>
        </w:rPr>
        <w:t>, 2015 e AMORIM, 2015)</w:t>
      </w:r>
      <w:r w:rsidR="00D46DC1">
        <w:rPr>
          <w:rFonts w:ascii="Times New Roman" w:hAnsi="Times New Roman" w:cs="Times New Roman"/>
          <w:sz w:val="24"/>
          <w:szCs w:val="24"/>
        </w:rPr>
        <w:t xml:space="preserve"> </w:t>
      </w:r>
      <w:r w:rsidRPr="00E56CE5">
        <w:rPr>
          <w:rFonts w:ascii="Times New Roman" w:hAnsi="Times New Roman" w:cs="Times New Roman"/>
          <w:sz w:val="24"/>
          <w:szCs w:val="24"/>
        </w:rPr>
        <w:t>que devem ser considerados na geração de parâmetros para avaliação desses sistemas.</w:t>
      </w:r>
    </w:p>
    <w:p w:rsidR="009F51B3" w:rsidRPr="00E56CE5" w:rsidRDefault="009F51B3" w:rsidP="00273B88">
      <w:pPr>
        <w:ind w:firstLine="708"/>
        <w:jc w:val="both"/>
        <w:rPr>
          <w:rFonts w:ascii="Times New Roman" w:hAnsi="Times New Roman" w:cs="Times New Roman"/>
          <w:sz w:val="24"/>
          <w:szCs w:val="24"/>
        </w:rPr>
      </w:pPr>
    </w:p>
    <w:p w:rsidR="000455E7" w:rsidRPr="00E56CE5" w:rsidRDefault="000455E7" w:rsidP="00E845FE">
      <w:pPr>
        <w:jc w:val="both"/>
        <w:rPr>
          <w:rFonts w:ascii="Times New Roman" w:hAnsi="Times New Roman" w:cs="Times New Roman"/>
          <w:b/>
          <w:sz w:val="24"/>
          <w:szCs w:val="24"/>
        </w:rPr>
      </w:pPr>
      <w:r w:rsidRPr="00E56CE5">
        <w:rPr>
          <w:rFonts w:ascii="Times New Roman" w:hAnsi="Times New Roman" w:cs="Times New Roman"/>
          <w:b/>
          <w:sz w:val="24"/>
          <w:szCs w:val="24"/>
        </w:rPr>
        <w:t>4 Resultado</w:t>
      </w:r>
      <w:r w:rsidR="00925AA8" w:rsidRPr="00E56CE5">
        <w:rPr>
          <w:rFonts w:ascii="Times New Roman" w:hAnsi="Times New Roman" w:cs="Times New Roman"/>
          <w:b/>
          <w:sz w:val="24"/>
          <w:szCs w:val="24"/>
        </w:rPr>
        <w:t xml:space="preserve"> e Discussão</w:t>
      </w:r>
    </w:p>
    <w:p w:rsidR="00A130E5" w:rsidRDefault="00925AA8" w:rsidP="00A130E5">
      <w:pPr>
        <w:ind w:firstLine="708"/>
        <w:jc w:val="both"/>
        <w:rPr>
          <w:rFonts w:ascii="Times New Roman" w:hAnsi="Times New Roman" w:cs="Times New Roman"/>
          <w:sz w:val="24"/>
          <w:szCs w:val="24"/>
        </w:rPr>
      </w:pPr>
      <w:r w:rsidRPr="00E56CE5">
        <w:rPr>
          <w:rFonts w:ascii="Times New Roman" w:hAnsi="Times New Roman" w:cs="Times New Roman"/>
          <w:sz w:val="24"/>
          <w:szCs w:val="24"/>
        </w:rPr>
        <w:t xml:space="preserve">O resultado dessa pesquisa se configura como um modelo de avaliação de infraestrutura de dados de pesquisa. Esse modelo é </w:t>
      </w:r>
      <w:r w:rsidR="00D37800" w:rsidRPr="00E56CE5">
        <w:rPr>
          <w:rFonts w:ascii="Times New Roman" w:hAnsi="Times New Roman" w:cs="Times New Roman"/>
          <w:sz w:val="24"/>
          <w:szCs w:val="24"/>
        </w:rPr>
        <w:t>divido em dois grupos</w:t>
      </w:r>
      <w:r w:rsidR="005E4C2D" w:rsidRPr="00E56CE5">
        <w:rPr>
          <w:rFonts w:ascii="Times New Roman" w:hAnsi="Times New Roman" w:cs="Times New Roman"/>
          <w:sz w:val="24"/>
          <w:szCs w:val="24"/>
        </w:rPr>
        <w:t>: serviços</w:t>
      </w:r>
      <w:r w:rsidR="00D37800" w:rsidRPr="00E56CE5">
        <w:rPr>
          <w:rFonts w:ascii="Times New Roman" w:hAnsi="Times New Roman" w:cs="Times New Roman"/>
          <w:sz w:val="24"/>
          <w:szCs w:val="24"/>
        </w:rPr>
        <w:t xml:space="preserve"> e</w:t>
      </w:r>
      <w:r w:rsidR="005E4C2D" w:rsidRPr="00E56CE5">
        <w:rPr>
          <w:rFonts w:ascii="Times New Roman" w:hAnsi="Times New Roman" w:cs="Times New Roman"/>
          <w:sz w:val="24"/>
          <w:szCs w:val="24"/>
        </w:rPr>
        <w:t xml:space="preserve"> requisitos conjunturais</w:t>
      </w:r>
      <w:r w:rsidR="00B45A3D" w:rsidRPr="00E56CE5">
        <w:rPr>
          <w:rFonts w:ascii="Times New Roman" w:hAnsi="Times New Roman" w:cs="Times New Roman"/>
          <w:sz w:val="24"/>
          <w:szCs w:val="24"/>
        </w:rPr>
        <w:t>, político</w:t>
      </w:r>
      <w:r w:rsidR="000D0F11" w:rsidRPr="00E56CE5">
        <w:rPr>
          <w:rFonts w:ascii="Times New Roman" w:hAnsi="Times New Roman" w:cs="Times New Roman"/>
          <w:sz w:val="24"/>
          <w:szCs w:val="24"/>
        </w:rPr>
        <w:t>s</w:t>
      </w:r>
      <w:r w:rsidR="00B45A3D" w:rsidRPr="00E56CE5">
        <w:rPr>
          <w:rFonts w:ascii="Times New Roman" w:hAnsi="Times New Roman" w:cs="Times New Roman"/>
          <w:sz w:val="24"/>
          <w:szCs w:val="24"/>
        </w:rPr>
        <w:t xml:space="preserve"> e admin</w:t>
      </w:r>
      <w:r w:rsidR="000D0F11" w:rsidRPr="00E56CE5">
        <w:rPr>
          <w:rFonts w:ascii="Times New Roman" w:hAnsi="Times New Roman" w:cs="Times New Roman"/>
          <w:sz w:val="24"/>
          <w:szCs w:val="24"/>
        </w:rPr>
        <w:t>istrativos</w:t>
      </w:r>
      <w:r w:rsidR="005E4C2D" w:rsidRPr="00E56CE5">
        <w:rPr>
          <w:rFonts w:ascii="Times New Roman" w:hAnsi="Times New Roman" w:cs="Times New Roman"/>
          <w:sz w:val="24"/>
          <w:szCs w:val="24"/>
        </w:rPr>
        <w:t xml:space="preserve">. Em cada </w:t>
      </w:r>
      <w:r w:rsidR="00415EEF" w:rsidRPr="00E56CE5">
        <w:rPr>
          <w:rFonts w:ascii="Times New Roman" w:hAnsi="Times New Roman" w:cs="Times New Roman"/>
          <w:sz w:val="24"/>
          <w:szCs w:val="24"/>
        </w:rPr>
        <w:t>um desses grupos</w:t>
      </w:r>
      <w:r w:rsidR="005E4C2D" w:rsidRPr="00E56CE5">
        <w:rPr>
          <w:rFonts w:ascii="Times New Roman" w:hAnsi="Times New Roman" w:cs="Times New Roman"/>
          <w:sz w:val="24"/>
          <w:szCs w:val="24"/>
        </w:rPr>
        <w:t>, elementos essenciais para a avaliação de infraestruturas de gestão de dados de pesquisa são distribuídos em subcategori</w:t>
      </w:r>
      <w:r w:rsidR="00415EEF" w:rsidRPr="00E56CE5">
        <w:rPr>
          <w:rFonts w:ascii="Times New Roman" w:hAnsi="Times New Roman" w:cs="Times New Roman"/>
          <w:sz w:val="24"/>
          <w:szCs w:val="24"/>
        </w:rPr>
        <w:t>as</w:t>
      </w:r>
      <w:r w:rsidR="005E4C2D" w:rsidRPr="00E56CE5">
        <w:rPr>
          <w:rFonts w:ascii="Times New Roman" w:hAnsi="Times New Roman" w:cs="Times New Roman"/>
          <w:sz w:val="24"/>
          <w:szCs w:val="24"/>
        </w:rPr>
        <w:t xml:space="preserve">. A categoria serviço é subdividida em: serviços </w:t>
      </w:r>
      <w:r w:rsidR="005E4C2D" w:rsidRPr="00E56CE5">
        <w:rPr>
          <w:rFonts w:ascii="Times New Roman" w:hAnsi="Times New Roman" w:cs="Times New Roman"/>
          <w:sz w:val="24"/>
          <w:szCs w:val="24"/>
        </w:rPr>
        <w:lastRenderedPageBreak/>
        <w:t xml:space="preserve">informacionais – aqueles desenvolvidos e oferecidos pelos profissionais de informação, serviços computacionais – aqueles desenvolvidos pelos profissionais de tecnologia e serviços </w:t>
      </w:r>
      <w:r w:rsidR="008F2EFC">
        <w:rPr>
          <w:rFonts w:ascii="Times New Roman" w:hAnsi="Times New Roman" w:cs="Times New Roman"/>
          <w:sz w:val="24"/>
          <w:szCs w:val="24"/>
        </w:rPr>
        <w:t>do laboratório</w:t>
      </w:r>
      <w:r w:rsidR="005E4C2D" w:rsidRPr="00E56CE5">
        <w:rPr>
          <w:rFonts w:ascii="Times New Roman" w:hAnsi="Times New Roman" w:cs="Times New Roman"/>
          <w:sz w:val="24"/>
          <w:szCs w:val="24"/>
        </w:rPr>
        <w:t xml:space="preserve"> – aqueles realizados pelos próprios pesquisadores.</w:t>
      </w:r>
      <w:r w:rsidR="0073712D" w:rsidRPr="00E56CE5">
        <w:rPr>
          <w:rFonts w:ascii="Times New Roman" w:hAnsi="Times New Roman" w:cs="Times New Roman"/>
          <w:sz w:val="24"/>
          <w:szCs w:val="24"/>
        </w:rPr>
        <w:t xml:space="preserve"> Na subcategoria serviços informacionais, tem-se os seguintes elementos: serviços de referência de dados e consultoria; aquisição/desenvolvimento de coleções; competência informacional</w:t>
      </w:r>
      <w:r w:rsidR="00890E75" w:rsidRPr="00E56CE5">
        <w:rPr>
          <w:rFonts w:ascii="Times New Roman" w:hAnsi="Times New Roman" w:cs="Times New Roman"/>
          <w:sz w:val="24"/>
          <w:szCs w:val="24"/>
        </w:rPr>
        <w:t>;</w:t>
      </w:r>
      <w:r w:rsidR="0073712D" w:rsidRPr="00E56CE5">
        <w:rPr>
          <w:rFonts w:ascii="Times New Roman" w:hAnsi="Times New Roman" w:cs="Times New Roman"/>
          <w:sz w:val="24"/>
          <w:szCs w:val="24"/>
        </w:rPr>
        <w:t xml:space="preserve"> citações</w:t>
      </w:r>
      <w:r w:rsidR="00890E75" w:rsidRPr="00E56CE5">
        <w:rPr>
          <w:rFonts w:ascii="Times New Roman" w:hAnsi="Times New Roman" w:cs="Times New Roman"/>
          <w:sz w:val="24"/>
          <w:szCs w:val="24"/>
        </w:rPr>
        <w:t>;</w:t>
      </w:r>
      <w:r w:rsidR="0073712D" w:rsidRPr="00E56CE5">
        <w:rPr>
          <w:rFonts w:ascii="Times New Roman" w:hAnsi="Times New Roman" w:cs="Times New Roman"/>
          <w:sz w:val="24"/>
          <w:szCs w:val="24"/>
        </w:rPr>
        <w:t xml:space="preserve"> controle de versões</w:t>
      </w:r>
      <w:r w:rsidR="00890E75" w:rsidRPr="00E56CE5">
        <w:rPr>
          <w:rFonts w:ascii="Times New Roman" w:hAnsi="Times New Roman" w:cs="Times New Roman"/>
          <w:sz w:val="24"/>
          <w:szCs w:val="24"/>
        </w:rPr>
        <w:t>;</w:t>
      </w:r>
      <w:r w:rsidR="0073712D" w:rsidRPr="00E56CE5">
        <w:rPr>
          <w:rFonts w:ascii="Times New Roman" w:hAnsi="Times New Roman" w:cs="Times New Roman"/>
          <w:sz w:val="24"/>
          <w:szCs w:val="24"/>
        </w:rPr>
        <w:t xml:space="preserve"> publicação de dados</w:t>
      </w:r>
      <w:r w:rsidR="00890E75" w:rsidRPr="00E56CE5">
        <w:rPr>
          <w:rFonts w:ascii="Times New Roman" w:hAnsi="Times New Roman" w:cs="Times New Roman"/>
          <w:sz w:val="24"/>
          <w:szCs w:val="24"/>
        </w:rPr>
        <w:t>;</w:t>
      </w:r>
      <w:r w:rsidR="00CE76E6" w:rsidRPr="00E56CE5">
        <w:rPr>
          <w:rFonts w:ascii="Times New Roman" w:hAnsi="Times New Roman" w:cs="Times New Roman"/>
          <w:sz w:val="24"/>
          <w:szCs w:val="24"/>
        </w:rPr>
        <w:t xml:space="preserve"> curadoria, preservação</w:t>
      </w:r>
      <w:r w:rsidR="00890E75" w:rsidRPr="00E56CE5">
        <w:rPr>
          <w:rFonts w:ascii="Times New Roman" w:hAnsi="Times New Roman" w:cs="Times New Roman"/>
          <w:sz w:val="24"/>
          <w:szCs w:val="24"/>
        </w:rPr>
        <w:t xml:space="preserve"> e</w:t>
      </w:r>
      <w:r w:rsidR="0073712D" w:rsidRPr="00E56CE5">
        <w:rPr>
          <w:rFonts w:ascii="Times New Roman" w:hAnsi="Times New Roman" w:cs="Times New Roman"/>
          <w:sz w:val="24"/>
          <w:szCs w:val="24"/>
        </w:rPr>
        <w:t xml:space="preserve"> </w:t>
      </w:r>
      <w:r w:rsidR="008F2EFC">
        <w:rPr>
          <w:rFonts w:ascii="Times New Roman" w:hAnsi="Times New Roman" w:cs="Times New Roman"/>
          <w:sz w:val="24"/>
          <w:szCs w:val="24"/>
        </w:rPr>
        <w:t>catalogação</w:t>
      </w:r>
      <w:r w:rsidR="00890E75" w:rsidRPr="00E56CE5">
        <w:rPr>
          <w:rFonts w:ascii="Times New Roman" w:hAnsi="Times New Roman" w:cs="Times New Roman"/>
          <w:sz w:val="24"/>
          <w:szCs w:val="24"/>
        </w:rPr>
        <w:t xml:space="preserve">. Na subcategoria serviços computacionais tem-se: reformatação e </w:t>
      </w:r>
      <w:r w:rsidR="008F2EFC">
        <w:rPr>
          <w:rFonts w:ascii="Times New Roman" w:hAnsi="Times New Roman" w:cs="Times New Roman"/>
          <w:sz w:val="24"/>
          <w:szCs w:val="24"/>
        </w:rPr>
        <w:t>armazenamento</w:t>
      </w:r>
      <w:r w:rsidR="00890E75" w:rsidRPr="00E56CE5">
        <w:rPr>
          <w:rFonts w:ascii="Times New Roman" w:hAnsi="Times New Roman" w:cs="Times New Roman"/>
          <w:sz w:val="24"/>
          <w:szCs w:val="24"/>
        </w:rPr>
        <w:t xml:space="preserve">; segurança dos </w:t>
      </w:r>
      <w:r w:rsidR="000D0F11" w:rsidRPr="00E56CE5">
        <w:rPr>
          <w:rFonts w:ascii="Times New Roman" w:hAnsi="Times New Roman" w:cs="Times New Roman"/>
          <w:sz w:val="24"/>
          <w:szCs w:val="24"/>
        </w:rPr>
        <w:t xml:space="preserve">dados; </w:t>
      </w:r>
      <w:r w:rsidR="008F2EFC">
        <w:rPr>
          <w:rFonts w:ascii="Times New Roman" w:hAnsi="Times New Roman" w:cs="Times New Roman"/>
          <w:sz w:val="24"/>
          <w:szCs w:val="24"/>
        </w:rPr>
        <w:t xml:space="preserve">ferramentas e metodologias de </w:t>
      </w:r>
      <w:r w:rsidR="000D0F11" w:rsidRPr="00E56CE5">
        <w:rPr>
          <w:rFonts w:ascii="Times New Roman" w:hAnsi="Times New Roman" w:cs="Times New Roman"/>
          <w:sz w:val="24"/>
          <w:szCs w:val="24"/>
        </w:rPr>
        <w:t>análise</w:t>
      </w:r>
      <w:r w:rsidR="00890E75" w:rsidRPr="00E56CE5">
        <w:rPr>
          <w:rFonts w:ascii="Times New Roman" w:hAnsi="Times New Roman" w:cs="Times New Roman"/>
          <w:sz w:val="24"/>
          <w:szCs w:val="24"/>
        </w:rPr>
        <w:t xml:space="preserve"> dos dados</w:t>
      </w:r>
      <w:r w:rsidR="008A75C2" w:rsidRPr="00E56CE5">
        <w:rPr>
          <w:rFonts w:ascii="Times New Roman" w:hAnsi="Times New Roman" w:cs="Times New Roman"/>
          <w:sz w:val="24"/>
          <w:szCs w:val="24"/>
        </w:rPr>
        <w:t>; e interoperabilidade</w:t>
      </w:r>
      <w:r w:rsidR="00890E75" w:rsidRPr="00E56CE5">
        <w:rPr>
          <w:rFonts w:ascii="Times New Roman" w:hAnsi="Times New Roman" w:cs="Times New Roman"/>
          <w:sz w:val="24"/>
          <w:szCs w:val="24"/>
        </w:rPr>
        <w:t xml:space="preserve">. Na subcategoria serviços de </w:t>
      </w:r>
      <w:r w:rsidR="00D46DC1">
        <w:rPr>
          <w:rFonts w:ascii="Times New Roman" w:hAnsi="Times New Roman" w:cs="Times New Roman"/>
          <w:sz w:val="24"/>
          <w:szCs w:val="24"/>
        </w:rPr>
        <w:t>laboratórios</w:t>
      </w:r>
      <w:r w:rsidR="00890E75" w:rsidRPr="00E56CE5">
        <w:rPr>
          <w:rFonts w:ascii="Times New Roman" w:hAnsi="Times New Roman" w:cs="Times New Roman"/>
          <w:sz w:val="24"/>
          <w:szCs w:val="24"/>
        </w:rPr>
        <w:t xml:space="preserve"> tem-se: revisão por pares, qualidades </w:t>
      </w:r>
      <w:r w:rsidR="008F2EFC">
        <w:rPr>
          <w:rFonts w:ascii="Times New Roman" w:hAnsi="Times New Roman" w:cs="Times New Roman"/>
          <w:sz w:val="24"/>
          <w:szCs w:val="24"/>
        </w:rPr>
        <w:t xml:space="preserve">e limpeza </w:t>
      </w:r>
      <w:r w:rsidR="00890E75" w:rsidRPr="00E56CE5">
        <w:rPr>
          <w:rFonts w:ascii="Times New Roman" w:hAnsi="Times New Roman" w:cs="Times New Roman"/>
          <w:sz w:val="24"/>
          <w:szCs w:val="24"/>
        </w:rPr>
        <w:t>dos dados</w:t>
      </w:r>
      <w:r w:rsidR="008F2EFC">
        <w:rPr>
          <w:rFonts w:ascii="Times New Roman" w:hAnsi="Times New Roman" w:cs="Times New Roman"/>
          <w:sz w:val="24"/>
          <w:szCs w:val="24"/>
        </w:rPr>
        <w:t>, an</w:t>
      </w:r>
      <w:r w:rsidR="00405420">
        <w:rPr>
          <w:rFonts w:ascii="Times New Roman" w:hAnsi="Times New Roman" w:cs="Times New Roman"/>
          <w:sz w:val="24"/>
          <w:szCs w:val="24"/>
        </w:rPr>
        <w:t>áli</w:t>
      </w:r>
      <w:r w:rsidR="008F2EFC">
        <w:rPr>
          <w:rFonts w:ascii="Times New Roman" w:hAnsi="Times New Roman" w:cs="Times New Roman"/>
          <w:sz w:val="24"/>
          <w:szCs w:val="24"/>
        </w:rPr>
        <w:t>se dos dados, assinalamento de metadados disciplinares</w:t>
      </w:r>
      <w:r w:rsidR="00890E75" w:rsidRPr="00E56CE5">
        <w:rPr>
          <w:rFonts w:ascii="Times New Roman" w:hAnsi="Times New Roman" w:cs="Times New Roman"/>
          <w:sz w:val="24"/>
          <w:szCs w:val="24"/>
        </w:rPr>
        <w:t xml:space="preserve"> e gestão de dados </w:t>
      </w:r>
      <w:r w:rsidR="008F2EFC">
        <w:rPr>
          <w:rFonts w:ascii="Times New Roman" w:hAnsi="Times New Roman" w:cs="Times New Roman"/>
          <w:sz w:val="24"/>
          <w:szCs w:val="24"/>
        </w:rPr>
        <w:t>na fase de desenvolvimento do projeto</w:t>
      </w:r>
      <w:r w:rsidR="00890E75" w:rsidRPr="00E56CE5">
        <w:rPr>
          <w:rFonts w:ascii="Times New Roman" w:hAnsi="Times New Roman" w:cs="Times New Roman"/>
          <w:sz w:val="24"/>
          <w:szCs w:val="24"/>
        </w:rPr>
        <w:t>.</w:t>
      </w:r>
      <w:r w:rsidR="00CE76E6" w:rsidRPr="00E56CE5">
        <w:rPr>
          <w:rFonts w:ascii="Times New Roman" w:hAnsi="Times New Roman" w:cs="Times New Roman"/>
          <w:sz w:val="24"/>
          <w:szCs w:val="24"/>
        </w:rPr>
        <w:t xml:space="preserve"> Na categoria requisitos conjunturais, políticos e administrativos tem-se os seguintes elementos: política do repositório</w:t>
      </w:r>
      <w:r w:rsidR="00415EEF" w:rsidRPr="00E56CE5">
        <w:rPr>
          <w:rFonts w:ascii="Times New Roman" w:hAnsi="Times New Roman" w:cs="Times New Roman"/>
          <w:sz w:val="24"/>
          <w:szCs w:val="24"/>
        </w:rPr>
        <w:t>;</w:t>
      </w:r>
      <w:r w:rsidR="00CE76E6" w:rsidRPr="00E56CE5">
        <w:rPr>
          <w:rFonts w:ascii="Times New Roman" w:hAnsi="Times New Roman" w:cs="Times New Roman"/>
          <w:sz w:val="24"/>
          <w:szCs w:val="24"/>
        </w:rPr>
        <w:t xml:space="preserve"> institucionalização</w:t>
      </w:r>
      <w:r w:rsidR="00415EEF" w:rsidRPr="00E56CE5">
        <w:rPr>
          <w:rFonts w:ascii="Times New Roman" w:hAnsi="Times New Roman" w:cs="Times New Roman"/>
          <w:sz w:val="24"/>
          <w:szCs w:val="24"/>
        </w:rPr>
        <w:t>;</w:t>
      </w:r>
      <w:r w:rsidR="00CE76E6" w:rsidRPr="00E56CE5">
        <w:rPr>
          <w:rFonts w:ascii="Times New Roman" w:hAnsi="Times New Roman" w:cs="Times New Roman"/>
          <w:sz w:val="24"/>
          <w:szCs w:val="24"/>
        </w:rPr>
        <w:t xml:space="preserve"> reconhecimento pela comunidade</w:t>
      </w:r>
      <w:r w:rsidR="00415EEF" w:rsidRPr="00E56CE5">
        <w:rPr>
          <w:rFonts w:ascii="Times New Roman" w:hAnsi="Times New Roman" w:cs="Times New Roman"/>
          <w:sz w:val="24"/>
          <w:szCs w:val="24"/>
        </w:rPr>
        <w:t>;</w:t>
      </w:r>
      <w:r w:rsidR="00CE76E6" w:rsidRPr="00E56CE5">
        <w:rPr>
          <w:rFonts w:ascii="Times New Roman" w:hAnsi="Times New Roman" w:cs="Times New Roman"/>
          <w:sz w:val="24"/>
          <w:szCs w:val="24"/>
        </w:rPr>
        <w:t xml:space="preserve"> estabilidade e persistência</w:t>
      </w:r>
      <w:r w:rsidR="004763DB">
        <w:rPr>
          <w:rFonts w:ascii="Times New Roman" w:hAnsi="Times New Roman" w:cs="Times New Roman"/>
          <w:sz w:val="24"/>
          <w:szCs w:val="24"/>
        </w:rPr>
        <w:t xml:space="preserve"> (</w:t>
      </w:r>
      <w:r w:rsidR="004763DB" w:rsidRPr="0027100D">
        <w:rPr>
          <w:rFonts w:ascii="Times New Roman" w:hAnsi="Times New Roman" w:cs="Times New Roman"/>
          <w:sz w:val="24"/>
          <w:szCs w:val="24"/>
        </w:rPr>
        <w:t>como requisitos conjunturais e políticos que perpassa</w:t>
      </w:r>
      <w:r w:rsidR="00405420">
        <w:rPr>
          <w:rFonts w:ascii="Times New Roman" w:hAnsi="Times New Roman" w:cs="Times New Roman"/>
          <w:sz w:val="24"/>
          <w:szCs w:val="24"/>
        </w:rPr>
        <w:t xml:space="preserve">m </w:t>
      </w:r>
      <w:r w:rsidR="004763DB" w:rsidRPr="0027100D">
        <w:rPr>
          <w:rFonts w:ascii="Times New Roman" w:hAnsi="Times New Roman" w:cs="Times New Roman"/>
          <w:sz w:val="24"/>
          <w:szCs w:val="24"/>
        </w:rPr>
        <w:t>por todas as categorias de serviços)</w:t>
      </w:r>
      <w:r w:rsidR="00405420">
        <w:rPr>
          <w:rFonts w:ascii="Times New Roman" w:hAnsi="Times New Roman" w:cs="Times New Roman"/>
          <w:sz w:val="24"/>
          <w:szCs w:val="24"/>
        </w:rPr>
        <w:t>. O modelo aponta ainda para os possíveis</w:t>
      </w:r>
      <w:r w:rsidR="001675AC">
        <w:rPr>
          <w:rFonts w:ascii="Times New Roman" w:hAnsi="Times New Roman" w:cs="Times New Roman"/>
          <w:sz w:val="24"/>
          <w:szCs w:val="24"/>
        </w:rPr>
        <w:t>,</w:t>
      </w:r>
      <w:r w:rsidR="00405420">
        <w:rPr>
          <w:rFonts w:ascii="Times New Roman" w:hAnsi="Times New Roman" w:cs="Times New Roman"/>
          <w:sz w:val="24"/>
          <w:szCs w:val="24"/>
        </w:rPr>
        <w:t xml:space="preserve"> </w:t>
      </w:r>
      <w:r w:rsidR="001675AC">
        <w:rPr>
          <w:rFonts w:ascii="Times New Roman" w:hAnsi="Times New Roman" w:cs="Times New Roman"/>
          <w:sz w:val="24"/>
          <w:szCs w:val="24"/>
        </w:rPr>
        <w:t>resultados serviços</w:t>
      </w:r>
      <w:r w:rsidR="00405420">
        <w:rPr>
          <w:rFonts w:ascii="Times New Roman" w:hAnsi="Times New Roman" w:cs="Times New Roman"/>
          <w:sz w:val="24"/>
          <w:szCs w:val="24"/>
        </w:rPr>
        <w:t xml:space="preserve"> bem estruturados sob as plataformas: </w:t>
      </w:r>
      <w:r w:rsidR="00CE76E6" w:rsidRPr="00E56CE5">
        <w:rPr>
          <w:rFonts w:ascii="Times New Roman" w:hAnsi="Times New Roman" w:cs="Times New Roman"/>
          <w:sz w:val="24"/>
          <w:szCs w:val="24"/>
        </w:rPr>
        <w:t>visibilidade</w:t>
      </w:r>
      <w:r w:rsidR="00415EEF" w:rsidRPr="00E56CE5">
        <w:rPr>
          <w:rFonts w:ascii="Times New Roman" w:hAnsi="Times New Roman" w:cs="Times New Roman"/>
          <w:sz w:val="24"/>
          <w:szCs w:val="24"/>
        </w:rPr>
        <w:t>;</w:t>
      </w:r>
      <w:r w:rsidR="00CE76E6" w:rsidRPr="00E56CE5">
        <w:rPr>
          <w:rFonts w:ascii="Times New Roman" w:hAnsi="Times New Roman" w:cs="Times New Roman"/>
          <w:sz w:val="24"/>
          <w:szCs w:val="24"/>
        </w:rPr>
        <w:t xml:space="preserve"> presença nos diretórios</w:t>
      </w:r>
      <w:r w:rsidR="00415EEF" w:rsidRPr="00E56CE5">
        <w:rPr>
          <w:rFonts w:ascii="Times New Roman" w:hAnsi="Times New Roman" w:cs="Times New Roman"/>
          <w:sz w:val="24"/>
          <w:szCs w:val="24"/>
        </w:rPr>
        <w:t>;</w:t>
      </w:r>
      <w:r w:rsidR="00D339DD">
        <w:rPr>
          <w:rFonts w:ascii="Times New Roman" w:hAnsi="Times New Roman" w:cs="Times New Roman"/>
          <w:sz w:val="24"/>
          <w:szCs w:val="24"/>
        </w:rPr>
        <w:t xml:space="preserve"> </w:t>
      </w:r>
      <w:r w:rsidR="00CE76E6" w:rsidRPr="00E56CE5">
        <w:rPr>
          <w:rFonts w:ascii="Times New Roman" w:hAnsi="Times New Roman" w:cs="Times New Roman"/>
          <w:sz w:val="24"/>
          <w:szCs w:val="24"/>
        </w:rPr>
        <w:t>agregadores e dispositivos de busca</w:t>
      </w:r>
      <w:r w:rsidR="00415EEF" w:rsidRPr="00E56CE5">
        <w:rPr>
          <w:rFonts w:ascii="Times New Roman" w:hAnsi="Times New Roman" w:cs="Times New Roman"/>
          <w:sz w:val="24"/>
          <w:szCs w:val="24"/>
        </w:rPr>
        <w:t>;</w:t>
      </w:r>
      <w:r w:rsidR="00CE76E6" w:rsidRPr="00E56CE5">
        <w:rPr>
          <w:rFonts w:ascii="Times New Roman" w:hAnsi="Times New Roman" w:cs="Times New Roman"/>
          <w:sz w:val="24"/>
          <w:szCs w:val="24"/>
        </w:rPr>
        <w:t xml:space="preserve"> licenças</w:t>
      </w:r>
      <w:r w:rsidR="00415EEF" w:rsidRPr="00E56CE5">
        <w:rPr>
          <w:rFonts w:ascii="Times New Roman" w:hAnsi="Times New Roman" w:cs="Times New Roman"/>
          <w:sz w:val="24"/>
          <w:szCs w:val="24"/>
        </w:rPr>
        <w:t>;</w:t>
      </w:r>
      <w:r w:rsidR="00CE76E6" w:rsidRPr="00E56CE5">
        <w:rPr>
          <w:rFonts w:ascii="Times New Roman" w:hAnsi="Times New Roman" w:cs="Times New Roman"/>
          <w:sz w:val="24"/>
          <w:szCs w:val="24"/>
        </w:rPr>
        <w:t xml:space="preserve"> certificação</w:t>
      </w:r>
      <w:r w:rsidR="00415EEF" w:rsidRPr="00E56CE5">
        <w:rPr>
          <w:rFonts w:ascii="Times New Roman" w:hAnsi="Times New Roman" w:cs="Times New Roman"/>
          <w:sz w:val="24"/>
          <w:szCs w:val="24"/>
        </w:rPr>
        <w:t xml:space="preserve"> e custo</w:t>
      </w:r>
      <w:r w:rsidR="00405420">
        <w:rPr>
          <w:rFonts w:ascii="Times New Roman" w:hAnsi="Times New Roman" w:cs="Times New Roman"/>
          <w:sz w:val="24"/>
          <w:szCs w:val="24"/>
        </w:rPr>
        <w:t>.</w:t>
      </w:r>
    </w:p>
    <w:p w:rsidR="00A130E5" w:rsidRDefault="00DC01D3" w:rsidP="00DC01D3">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98465" cy="4263898"/>
            <wp:effectExtent l="0" t="0" r="6985"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504131" cy="4268292"/>
                    </a:xfrm>
                    <a:prstGeom prst="rect">
                      <a:avLst/>
                    </a:prstGeom>
                    <a:noFill/>
                  </pic:spPr>
                </pic:pic>
              </a:graphicData>
            </a:graphic>
          </wp:inline>
        </w:drawing>
      </w:r>
      <w:bookmarkStart w:id="4" w:name="_Hlk536183281"/>
    </w:p>
    <w:p w:rsidR="00D46DC1" w:rsidRPr="00CA7CD0" w:rsidRDefault="00AE1FD3" w:rsidP="00E65196">
      <w:pPr>
        <w:jc w:val="both"/>
        <w:rPr>
          <w:rFonts w:ascii="Times New Roman" w:hAnsi="Times New Roman" w:cs="Times New Roman"/>
          <w:sz w:val="24"/>
          <w:szCs w:val="24"/>
        </w:rPr>
      </w:pPr>
      <w:r w:rsidRPr="00CA7CD0">
        <w:rPr>
          <w:rFonts w:ascii="Times New Roman" w:hAnsi="Times New Roman" w:cs="Times New Roman"/>
          <w:b/>
          <w:sz w:val="24"/>
          <w:szCs w:val="24"/>
        </w:rPr>
        <w:t>SERVIÇOS INFORMACIONAIS</w:t>
      </w:r>
      <w:r w:rsidRPr="00E56CE5">
        <w:rPr>
          <w:rFonts w:ascii="Times New Roman" w:hAnsi="Times New Roman" w:cs="Times New Roman"/>
          <w:sz w:val="24"/>
          <w:szCs w:val="24"/>
        </w:rPr>
        <w:t xml:space="preserve"> </w:t>
      </w:r>
      <w:r w:rsidR="00D46DC1" w:rsidRPr="00E56CE5">
        <w:rPr>
          <w:rFonts w:ascii="Times New Roman" w:hAnsi="Times New Roman" w:cs="Times New Roman"/>
          <w:sz w:val="24"/>
          <w:szCs w:val="24"/>
        </w:rPr>
        <w:t xml:space="preserve">– </w:t>
      </w:r>
      <w:r w:rsidR="00D46DC1" w:rsidRPr="00CA7CD0">
        <w:rPr>
          <w:rFonts w:ascii="Times New Roman" w:hAnsi="Times New Roman" w:cs="Times New Roman"/>
          <w:sz w:val="24"/>
          <w:szCs w:val="24"/>
        </w:rPr>
        <w:t xml:space="preserve">O ambiente onde a plataforma está inserida é determinante para a definição do modelo de serviços oferecido aos usuários. Por exemplo, se a plataforma está vinculada a uma biblioteca de pesquisa, serviços biblioteconômicos como serviços de referência, são incorporados ao sistema, como veremos a seguir. A </w:t>
      </w:r>
      <w:r w:rsidR="00D46DC1" w:rsidRPr="00CA7CD0">
        <w:rPr>
          <w:rFonts w:ascii="Times New Roman" w:hAnsi="Times New Roman" w:cs="Times New Roman"/>
          <w:sz w:val="24"/>
          <w:szCs w:val="24"/>
        </w:rPr>
        <w:lastRenderedPageBreak/>
        <w:t>biblioteca de pesquisa tem a capacidade única de romper os silos departamentais de coleções de dados, de agregar recursos e criar uma central de serviços de dados</w:t>
      </w:r>
      <w:r w:rsidR="002102BE" w:rsidRPr="00CA7CD0">
        <w:rPr>
          <w:rFonts w:ascii="Times New Roman" w:hAnsi="Times New Roman" w:cs="Times New Roman"/>
          <w:sz w:val="24"/>
          <w:szCs w:val="24"/>
        </w:rPr>
        <w:t xml:space="preserve">. Entre os serviços informacionais, destacamos: serviços de referência de dados e consultoria; desenvolvimento de coleções; competência informacional; catalogação; </w:t>
      </w:r>
      <w:proofErr w:type="gramStart"/>
      <w:r w:rsidR="002102BE" w:rsidRPr="00CA7CD0">
        <w:rPr>
          <w:rFonts w:ascii="Times New Roman" w:hAnsi="Times New Roman" w:cs="Times New Roman"/>
          <w:sz w:val="24"/>
          <w:szCs w:val="24"/>
        </w:rPr>
        <w:t>citação;  e</w:t>
      </w:r>
      <w:proofErr w:type="gramEnd"/>
      <w:r w:rsidR="002102BE" w:rsidRPr="00CA7CD0">
        <w:rPr>
          <w:rFonts w:ascii="Times New Roman" w:hAnsi="Times New Roman" w:cs="Times New Roman"/>
          <w:sz w:val="24"/>
          <w:szCs w:val="24"/>
        </w:rPr>
        <w:t xml:space="preserve"> controle de versões;  publicação de dados; e curadoria e preservação.</w:t>
      </w:r>
    </w:p>
    <w:p w:rsidR="00D46DC1" w:rsidRPr="00D46DC1" w:rsidRDefault="00D46DC1"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Serviços de referência de dados e consultoria</w:t>
      </w:r>
      <w:r w:rsidRPr="00CA7C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CD0">
        <w:rPr>
          <w:rFonts w:ascii="Times New Roman" w:hAnsi="Times New Roman" w:cs="Times New Roman"/>
          <w:sz w:val="24"/>
          <w:szCs w:val="24"/>
        </w:rPr>
        <w:t>Podem ser compreendidos como uma extensão dos serviços de referência tradicional da biblioteca de pesquisa que incluem assistência aos usuários para a identificação e recuperação de dados nas várias fontes e diretórios; incluem ainda instruções, cursos e materiais didáticos em torno da descoberta de recursos de dados e de plataformas mais adequadas para a publicação de conjuntos de dados; um item relevante para o pesquisador é o apoio à elaboração do plano de gestão de dados de pesquisa, documento que vai se tornando mandatório pelas agências de fomento quando da apresentação de projetos de pesquisa.</w:t>
      </w:r>
    </w:p>
    <w:p w:rsidR="00D46DC1" w:rsidRPr="00CA7CD0" w:rsidRDefault="00D46DC1"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Aquisição/desenvolvimento de coleções</w:t>
      </w:r>
      <w:r w:rsidRPr="00D46DC1">
        <w:rPr>
          <w:rFonts w:ascii="Times New Roman" w:hAnsi="Times New Roman" w:cs="Times New Roman"/>
          <w:sz w:val="24"/>
          <w:szCs w:val="24"/>
        </w:rPr>
        <w:t xml:space="preserve"> - </w:t>
      </w:r>
      <w:r w:rsidRPr="00CA7CD0">
        <w:rPr>
          <w:rFonts w:ascii="Times New Roman" w:hAnsi="Times New Roman" w:cs="Times New Roman"/>
          <w:sz w:val="24"/>
          <w:szCs w:val="24"/>
        </w:rPr>
        <w:t>Este serviço tipicamente inclui funções como seleção e aquisição de conjunto de dados externos e, principalmente, o apoio ao desenvolvimento de coleções construídas a partir de dados coletados, gerados ou compilados por pesquisadores da instituição.</w:t>
      </w:r>
    </w:p>
    <w:p w:rsidR="002102BE" w:rsidRDefault="00D46DC1"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Competência informacional</w:t>
      </w:r>
      <w:r w:rsidRPr="00D46DC1">
        <w:rPr>
          <w:rFonts w:ascii="Times New Roman" w:hAnsi="Times New Roman" w:cs="Times New Roman"/>
          <w:sz w:val="24"/>
          <w:szCs w:val="24"/>
        </w:rPr>
        <w:t xml:space="preserve"> - </w:t>
      </w:r>
      <w:r w:rsidRPr="00CA7CD0">
        <w:rPr>
          <w:rFonts w:ascii="Times New Roman" w:hAnsi="Times New Roman" w:cs="Times New Roman"/>
          <w:sz w:val="24"/>
          <w:szCs w:val="24"/>
        </w:rPr>
        <w:t>Os pesquisadores não são, via de regra, especialistas em gestão de dados, no entanto cumprem um papel relevante nas etapas preliminares do fluxo de trabalho de  tratamento dos dados, principalmente na elaboração do plano de gestão de dados e no assinalamento de metadados disciplinares para as coleções de dados geradas/coletadas por suas pesquisas; precisam também identificar repositórios para consulta e depósito de dados.  Torna-se importante, portanto, que as plataformas ofereçam cursos, consultorias, publiquem guias e cartilhas e promovam eventos sobre a importância da gestão para o compartilhamento de dados.</w:t>
      </w:r>
      <w:r w:rsidR="002102BE" w:rsidRPr="002102BE">
        <w:rPr>
          <w:rFonts w:ascii="Times New Roman" w:hAnsi="Times New Roman" w:cs="Times New Roman"/>
          <w:sz w:val="24"/>
          <w:szCs w:val="24"/>
        </w:rPr>
        <w:t xml:space="preserve"> </w:t>
      </w:r>
    </w:p>
    <w:p w:rsidR="002102BE" w:rsidRPr="00CA7CD0" w:rsidRDefault="002102BE"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 xml:space="preserve">Catalogação </w:t>
      </w:r>
      <w:proofErr w:type="gramStart"/>
      <w:r w:rsidRPr="00CA7CD0">
        <w:rPr>
          <w:rFonts w:ascii="Times New Roman" w:hAnsi="Times New Roman" w:cs="Times New Roman"/>
          <w:sz w:val="24"/>
          <w:szCs w:val="24"/>
          <w:u w:val="single"/>
        </w:rPr>
        <w:t>ou  informação</w:t>
      </w:r>
      <w:proofErr w:type="gramEnd"/>
      <w:r w:rsidRPr="00CA7CD0">
        <w:rPr>
          <w:rFonts w:ascii="Times New Roman" w:hAnsi="Times New Roman" w:cs="Times New Roman"/>
          <w:sz w:val="24"/>
          <w:szCs w:val="24"/>
          <w:u w:val="single"/>
        </w:rPr>
        <w:t xml:space="preserve"> de representação:</w:t>
      </w:r>
      <w:r w:rsidRPr="00CA7CD0">
        <w:rPr>
          <w:rFonts w:ascii="Times New Roman" w:hAnsi="Times New Roman" w:cs="Times New Roman"/>
          <w:sz w:val="24"/>
          <w:szCs w:val="24"/>
        </w:rPr>
        <w:t xml:space="preserve"> </w:t>
      </w:r>
      <w:r w:rsidR="00263734" w:rsidRPr="00CA7CD0">
        <w:rPr>
          <w:rFonts w:ascii="Times New Roman" w:hAnsi="Times New Roman" w:cs="Times New Roman"/>
          <w:sz w:val="24"/>
          <w:szCs w:val="24"/>
        </w:rPr>
        <w:t xml:space="preserve">O serviço de catalogação é aquele que produz informação de representação, através da atribuição de metadados ou da criação de documentação para padronização dessa descrição. </w:t>
      </w:r>
      <w:r w:rsidRPr="00CA7CD0">
        <w:rPr>
          <w:rFonts w:ascii="Times New Roman" w:hAnsi="Times New Roman" w:cs="Times New Roman"/>
          <w:sz w:val="24"/>
          <w:szCs w:val="24"/>
        </w:rPr>
        <w:t>Partindo do pressuposto de que a finalidade crítica do processo de publicação de dados é tornar os dados disponíveis para a validação das pesquisas que os geraram e o compartilhamento e reuso por outros atores na área disciplinar onde originalmente foram gerados e coletados e também em outros domínios, fomentando, dessa forma, a pesquisa interdisciplinar, tona-se essencial, portanto, garantir que os dados mantenham as propriedades de serem descobertos, compreendidos e verificados em termos de proveniência e autenticidade ao longo do tempo e do espaço.</w:t>
      </w:r>
      <w:r w:rsidR="00263734" w:rsidRPr="00CA7CD0">
        <w:rPr>
          <w:rFonts w:ascii="Times New Roman" w:hAnsi="Times New Roman" w:cs="Times New Roman"/>
          <w:sz w:val="24"/>
          <w:szCs w:val="24"/>
        </w:rPr>
        <w:t xml:space="preserve"> </w:t>
      </w:r>
      <w:r w:rsidRPr="00CA7CD0">
        <w:rPr>
          <w:rFonts w:ascii="Times New Roman" w:hAnsi="Times New Roman" w:cs="Times New Roman"/>
          <w:sz w:val="24"/>
          <w:szCs w:val="24"/>
        </w:rPr>
        <w:t xml:space="preserve">Para que isso aconteça, os dados produzidos pelas comunidades científicas devem estar acompanhados por dados auxiliares de representação que forneçam informações contextuais que documentem todas as etapas e processamento pelas quais passaram as coleções de dados e suas características semânticas e estruturais. Vários enfoques são adotados para contextualizar as coleções de dados por meio de uma documentação apropriada (ASSANTE et al, 2016). A documentação pode estar na forma mais estruturada e padronizada expressa por esquemas de metadados  genéricos e </w:t>
      </w:r>
      <w:r w:rsidRPr="00CA7CD0">
        <w:rPr>
          <w:rFonts w:ascii="Times New Roman" w:hAnsi="Times New Roman" w:cs="Times New Roman"/>
          <w:sz w:val="24"/>
          <w:szCs w:val="24"/>
        </w:rPr>
        <w:lastRenderedPageBreak/>
        <w:t>descritivos como o Dublin Core (DC)</w:t>
      </w:r>
      <w:r w:rsidRPr="00E65196">
        <w:rPr>
          <w:rFonts w:cs="Times New Roman"/>
          <w:vertAlign w:val="superscript"/>
        </w:rPr>
        <w:footnoteReference w:id="1"/>
      </w:r>
      <w:r w:rsidRPr="00CA7CD0">
        <w:rPr>
          <w:rFonts w:ascii="Times New Roman" w:hAnsi="Times New Roman" w:cs="Times New Roman"/>
          <w:sz w:val="24"/>
          <w:szCs w:val="24"/>
        </w:rPr>
        <w:t>, ou disciplinares como o Darwin Core</w:t>
      </w:r>
      <w:r w:rsidRPr="00E65196">
        <w:rPr>
          <w:rFonts w:cs="Times New Roman"/>
          <w:vertAlign w:val="superscript"/>
        </w:rPr>
        <w:footnoteReference w:id="2"/>
      </w:r>
      <w:r w:rsidRPr="00E65196">
        <w:rPr>
          <w:rFonts w:ascii="Times New Roman" w:hAnsi="Times New Roman" w:cs="Times New Roman"/>
          <w:sz w:val="24"/>
          <w:szCs w:val="24"/>
          <w:vertAlign w:val="superscript"/>
        </w:rPr>
        <w:t xml:space="preserve"> </w:t>
      </w:r>
      <w:r w:rsidRPr="00CA7CD0">
        <w:rPr>
          <w:rFonts w:ascii="Times New Roman" w:hAnsi="Times New Roman" w:cs="Times New Roman"/>
          <w:sz w:val="24"/>
          <w:szCs w:val="24"/>
        </w:rPr>
        <w:t xml:space="preserve">e o Data </w:t>
      </w:r>
      <w:proofErr w:type="spellStart"/>
      <w:r w:rsidRPr="00CA7CD0">
        <w:rPr>
          <w:rFonts w:ascii="Times New Roman" w:hAnsi="Times New Roman" w:cs="Times New Roman"/>
          <w:sz w:val="24"/>
          <w:szCs w:val="24"/>
        </w:rPr>
        <w:t>Documentation</w:t>
      </w:r>
      <w:proofErr w:type="spellEnd"/>
      <w:r w:rsidRPr="00CA7CD0">
        <w:rPr>
          <w:rFonts w:ascii="Times New Roman" w:hAnsi="Times New Roman" w:cs="Times New Roman"/>
          <w:sz w:val="24"/>
          <w:szCs w:val="24"/>
        </w:rPr>
        <w:t xml:space="preserve"> </w:t>
      </w:r>
      <w:proofErr w:type="spellStart"/>
      <w:r w:rsidRPr="00CA7CD0">
        <w:rPr>
          <w:rFonts w:ascii="Times New Roman" w:hAnsi="Times New Roman" w:cs="Times New Roman"/>
          <w:sz w:val="24"/>
          <w:szCs w:val="24"/>
        </w:rPr>
        <w:t>Initiative</w:t>
      </w:r>
      <w:proofErr w:type="spellEnd"/>
      <w:r w:rsidRPr="00CA7CD0">
        <w:rPr>
          <w:rFonts w:ascii="Times New Roman" w:hAnsi="Times New Roman" w:cs="Times New Roman"/>
          <w:sz w:val="24"/>
          <w:szCs w:val="24"/>
        </w:rPr>
        <w:t xml:space="preserve"> (DDI)</w:t>
      </w:r>
      <w:r w:rsidRPr="00E65196">
        <w:rPr>
          <w:rFonts w:cs="Times New Roman"/>
          <w:vertAlign w:val="superscript"/>
        </w:rPr>
        <w:footnoteReference w:id="3"/>
      </w:r>
      <w:r w:rsidRPr="00CA7CD0">
        <w:rPr>
          <w:rFonts w:ascii="Times New Roman" w:hAnsi="Times New Roman" w:cs="Times New Roman"/>
          <w:sz w:val="24"/>
          <w:szCs w:val="24"/>
        </w:rPr>
        <w:t xml:space="preserve">, que preenchem a necessidade de representação e recuperação de domínios específicos; a documentação inclui também anotações sobre a coleção de dados, cadernos de laboratório e de campo, roteiros de entrevistas, arquivos “leia-me”, projeto de pesquisa, entre muitos outros (ROCHA; SALES; SAYAO, 2017); mais recentemente fazem parte da documentação  a descrição das coleções de dados publicada em uma nova concepção de periódico conhecido como data </w:t>
      </w:r>
      <w:proofErr w:type="spellStart"/>
      <w:r w:rsidRPr="00CA7CD0">
        <w:rPr>
          <w:rFonts w:ascii="Times New Roman" w:hAnsi="Times New Roman" w:cs="Times New Roman"/>
          <w:sz w:val="24"/>
          <w:szCs w:val="24"/>
        </w:rPr>
        <w:t>journals</w:t>
      </w:r>
      <w:proofErr w:type="spellEnd"/>
      <w:r w:rsidRPr="00CA7CD0">
        <w:rPr>
          <w:rFonts w:ascii="Times New Roman" w:hAnsi="Times New Roman" w:cs="Times New Roman"/>
          <w:sz w:val="24"/>
          <w:szCs w:val="24"/>
        </w:rPr>
        <w:t>, que oferece, também, links na direção das plataformas onde a coleção completa está depositada.</w:t>
      </w:r>
      <w:r w:rsidR="00263734" w:rsidRPr="00CA7CD0">
        <w:rPr>
          <w:rFonts w:ascii="Times New Roman" w:hAnsi="Times New Roman" w:cs="Times New Roman"/>
          <w:sz w:val="24"/>
          <w:szCs w:val="24"/>
        </w:rPr>
        <w:t xml:space="preserve"> </w:t>
      </w:r>
      <w:r w:rsidRPr="00CA7CD0">
        <w:rPr>
          <w:rFonts w:ascii="Times New Roman" w:hAnsi="Times New Roman" w:cs="Times New Roman"/>
          <w:sz w:val="24"/>
          <w:szCs w:val="24"/>
        </w:rPr>
        <w:t xml:space="preserve">Há um reconhecimento claro entre os pesquisadores que desejam depositar seus dados em plataformas de gestão de dados de que o apoio à inclusão e à criação de metadados e de outro tipo de descrição e documentação dos </w:t>
      </w:r>
      <w:proofErr w:type="spellStart"/>
      <w:r w:rsidRPr="00CA7CD0">
        <w:rPr>
          <w:rFonts w:ascii="Times New Roman" w:hAnsi="Times New Roman" w:cs="Times New Roman"/>
          <w:sz w:val="24"/>
          <w:szCs w:val="24"/>
        </w:rPr>
        <w:t>datasets</w:t>
      </w:r>
      <w:proofErr w:type="spellEnd"/>
      <w:r w:rsidRPr="00CA7CD0">
        <w:rPr>
          <w:rFonts w:ascii="Times New Roman" w:hAnsi="Times New Roman" w:cs="Times New Roman"/>
          <w:sz w:val="24"/>
          <w:szCs w:val="24"/>
        </w:rPr>
        <w:t xml:space="preserve"> é um ponto crucial para o processo de publicação de dados (AUSTIN et al, 2015), e que quanto mais alta a qualidade dos metadados, maior será a sua capacidade de transmitir conhecimento e de serem descobertos. Objetivamente, as plataformas precisam (i) dar suporte à aplicação ou ao mapeamento de esquemas padronizados de metadados para a descrição dos dados; (</w:t>
      </w:r>
      <w:proofErr w:type="spellStart"/>
      <w:r w:rsidRPr="00CA7CD0">
        <w:rPr>
          <w:rFonts w:ascii="Times New Roman" w:hAnsi="Times New Roman" w:cs="Times New Roman"/>
          <w:sz w:val="24"/>
          <w:szCs w:val="24"/>
        </w:rPr>
        <w:t>ii</w:t>
      </w:r>
      <w:proofErr w:type="spellEnd"/>
      <w:r w:rsidRPr="00CA7CD0">
        <w:rPr>
          <w:rFonts w:ascii="Times New Roman" w:hAnsi="Times New Roman" w:cs="Times New Roman"/>
          <w:sz w:val="24"/>
          <w:szCs w:val="24"/>
        </w:rPr>
        <w:t xml:space="preserve">) permitir o uso de perfis ou esquemas de </w:t>
      </w:r>
      <w:proofErr w:type="spellStart"/>
      <w:r w:rsidRPr="00CA7CD0">
        <w:rPr>
          <w:rFonts w:ascii="Times New Roman" w:hAnsi="Times New Roman" w:cs="Times New Roman"/>
          <w:sz w:val="24"/>
          <w:szCs w:val="24"/>
        </w:rPr>
        <w:t>metadados</w:t>
      </w:r>
      <w:proofErr w:type="spellEnd"/>
      <w:r w:rsidRPr="00CA7CD0">
        <w:rPr>
          <w:rFonts w:ascii="Times New Roman" w:hAnsi="Times New Roman" w:cs="Times New Roman"/>
          <w:sz w:val="24"/>
          <w:szCs w:val="24"/>
        </w:rPr>
        <w:t xml:space="preserve"> customizados; (</w:t>
      </w:r>
      <w:proofErr w:type="spellStart"/>
      <w:r w:rsidRPr="00CA7CD0">
        <w:rPr>
          <w:rFonts w:ascii="Times New Roman" w:hAnsi="Times New Roman" w:cs="Times New Roman"/>
          <w:sz w:val="24"/>
          <w:szCs w:val="24"/>
        </w:rPr>
        <w:t>iii</w:t>
      </w:r>
      <w:proofErr w:type="spellEnd"/>
      <w:r w:rsidRPr="00CA7CD0">
        <w:rPr>
          <w:rFonts w:ascii="Times New Roman" w:hAnsi="Times New Roman" w:cs="Times New Roman"/>
          <w:sz w:val="24"/>
          <w:szCs w:val="24"/>
        </w:rPr>
        <w:t xml:space="preserve">) dar suporte à padrões disciplinares específicos. Alguns sistemas oferecem suporte para a criação de </w:t>
      </w:r>
      <w:proofErr w:type="spellStart"/>
      <w:r w:rsidRPr="00CA7CD0">
        <w:rPr>
          <w:rFonts w:ascii="Times New Roman" w:hAnsi="Times New Roman" w:cs="Times New Roman"/>
          <w:sz w:val="24"/>
          <w:szCs w:val="24"/>
        </w:rPr>
        <w:t>metadados</w:t>
      </w:r>
      <w:proofErr w:type="spellEnd"/>
      <w:r w:rsidRPr="00CA7CD0">
        <w:rPr>
          <w:rFonts w:ascii="Times New Roman" w:hAnsi="Times New Roman" w:cs="Times New Roman"/>
          <w:sz w:val="24"/>
          <w:szCs w:val="24"/>
        </w:rPr>
        <w:t xml:space="preserve"> (guias, </w:t>
      </w:r>
      <w:proofErr w:type="spellStart"/>
      <w:r w:rsidRPr="00CA7CD0">
        <w:rPr>
          <w:rFonts w:ascii="Times New Roman" w:hAnsi="Times New Roman" w:cs="Times New Roman"/>
          <w:sz w:val="24"/>
          <w:szCs w:val="24"/>
        </w:rPr>
        <w:t>templates</w:t>
      </w:r>
      <w:proofErr w:type="spellEnd"/>
      <w:r w:rsidRPr="00CA7CD0">
        <w:rPr>
          <w:rFonts w:ascii="Times New Roman" w:hAnsi="Times New Roman" w:cs="Times New Roman"/>
          <w:sz w:val="24"/>
          <w:szCs w:val="24"/>
        </w:rPr>
        <w:t xml:space="preserve">, etc.), mas a maioria deixa a questão do controle de qualidade de metadados nas mãos dos provedores de dados. </w:t>
      </w:r>
    </w:p>
    <w:p w:rsidR="00D46DC1" w:rsidRPr="00CA7CD0" w:rsidRDefault="00D46DC1"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 xml:space="preserve">Citações </w:t>
      </w:r>
      <w:proofErr w:type="gramStart"/>
      <w:r w:rsidRPr="00CA7CD0">
        <w:rPr>
          <w:rFonts w:ascii="Times New Roman" w:hAnsi="Times New Roman" w:cs="Times New Roman"/>
          <w:sz w:val="24"/>
          <w:szCs w:val="24"/>
          <w:u w:val="single"/>
        </w:rPr>
        <w:t>-</w:t>
      </w:r>
      <w:r w:rsidRPr="00D46DC1">
        <w:rPr>
          <w:rFonts w:ascii="Times New Roman" w:hAnsi="Times New Roman" w:cs="Times New Roman"/>
          <w:sz w:val="24"/>
          <w:szCs w:val="24"/>
        </w:rPr>
        <w:t xml:space="preserve">  </w:t>
      </w:r>
      <w:r w:rsidRPr="00CA7CD0">
        <w:rPr>
          <w:rFonts w:ascii="Times New Roman" w:hAnsi="Times New Roman" w:cs="Times New Roman"/>
          <w:sz w:val="24"/>
          <w:szCs w:val="24"/>
        </w:rPr>
        <w:t>A</w:t>
      </w:r>
      <w:proofErr w:type="gramEnd"/>
      <w:r w:rsidRPr="00CA7CD0">
        <w:rPr>
          <w:rFonts w:ascii="Times New Roman" w:hAnsi="Times New Roman" w:cs="Times New Roman"/>
          <w:sz w:val="24"/>
          <w:szCs w:val="24"/>
        </w:rPr>
        <w:t xml:space="preserve"> citação de dados identifica a prática de atribuir uma referência padronizada a uma determinada coleção de dados. Esta prática tem como propósito descrever os dados permitindo atribuição de crédito aos seus autores, a descoberta e o acesso, e ainda o link com outros recursos. Nessa direção, é um mecanismo-chave na publicação de dados de pesquisa, posto que permite que os autores dos dados sejam reconhecidos e que os consumidores possam explicitamente fazer referência aos </w:t>
      </w:r>
      <w:proofErr w:type="spellStart"/>
      <w:r w:rsidRPr="00CA7CD0">
        <w:rPr>
          <w:rFonts w:ascii="Times New Roman" w:hAnsi="Times New Roman" w:cs="Times New Roman"/>
          <w:sz w:val="24"/>
          <w:szCs w:val="24"/>
        </w:rPr>
        <w:t>datasets</w:t>
      </w:r>
      <w:proofErr w:type="spellEnd"/>
      <w:r w:rsidRPr="00CA7CD0">
        <w:rPr>
          <w:rFonts w:ascii="Times New Roman" w:hAnsi="Times New Roman" w:cs="Times New Roman"/>
          <w:sz w:val="24"/>
          <w:szCs w:val="24"/>
        </w:rPr>
        <w:t xml:space="preserve"> que eles estão reusando em suas pesquisas. De forma geral, a citação de uma coleção de dados apresenta os seguintes elementos: autor, ano de publicação, </w:t>
      </w:r>
      <w:r w:rsidR="00CA7CD0" w:rsidRPr="00CA7CD0">
        <w:rPr>
          <w:rFonts w:ascii="Times New Roman" w:hAnsi="Times New Roman" w:cs="Times New Roman"/>
          <w:sz w:val="24"/>
          <w:szCs w:val="24"/>
        </w:rPr>
        <w:t>título</w:t>
      </w:r>
      <w:r w:rsidRPr="00CA7CD0">
        <w:rPr>
          <w:rFonts w:ascii="Times New Roman" w:hAnsi="Times New Roman" w:cs="Times New Roman"/>
          <w:sz w:val="24"/>
          <w:szCs w:val="24"/>
        </w:rPr>
        <w:t>, editor, nome do repositório e identificador persistente. Há diversas configurações, como, por exemplo, a estabelecida pelo Data Cite</w:t>
      </w:r>
      <w:r w:rsidRPr="00CA7CD0">
        <w:rPr>
          <w:rFonts w:cs="Times New Roman"/>
          <w:vertAlign w:val="superscript"/>
        </w:rPr>
        <w:footnoteReference w:id="4"/>
      </w:r>
      <w:r w:rsidRPr="00CA7CD0">
        <w:rPr>
          <w:rFonts w:ascii="Times New Roman" w:hAnsi="Times New Roman" w:cs="Times New Roman"/>
          <w:sz w:val="24"/>
          <w:szCs w:val="24"/>
        </w:rPr>
        <w:t xml:space="preserve"> que constitui um padrão amplamente adotado. Os serviços de dados têm um papel determinante na citação dos dados, pois podem disponibilizar alguns serviços simples, mas que apoiem significativamente a identificação das coleções de dados. </w:t>
      </w:r>
    </w:p>
    <w:p w:rsidR="002102BE" w:rsidRDefault="00D46DC1"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Controle de versões</w:t>
      </w:r>
      <w:r w:rsidRPr="004763DB">
        <w:rPr>
          <w:rFonts w:ascii="Times New Roman" w:hAnsi="Times New Roman" w:cs="Times New Roman"/>
          <w:sz w:val="24"/>
          <w:szCs w:val="24"/>
        </w:rPr>
        <w:t xml:space="preserve"> - </w:t>
      </w:r>
      <w:r w:rsidR="004763DB" w:rsidRPr="00CA7CD0">
        <w:rPr>
          <w:rFonts w:ascii="Times New Roman" w:hAnsi="Times New Roman" w:cs="Times New Roman"/>
          <w:sz w:val="24"/>
          <w:szCs w:val="24"/>
        </w:rPr>
        <w:t xml:space="preserve">Os dados podem não ser produtos de pesquisa finalizados. Nessa perspectiva, a possibilidade </w:t>
      </w:r>
      <w:proofErr w:type="gramStart"/>
      <w:r w:rsidR="004763DB" w:rsidRPr="00CA7CD0">
        <w:rPr>
          <w:rFonts w:ascii="Times New Roman" w:hAnsi="Times New Roman" w:cs="Times New Roman"/>
          <w:sz w:val="24"/>
          <w:szCs w:val="24"/>
        </w:rPr>
        <w:t>das</w:t>
      </w:r>
      <w:proofErr w:type="gramEnd"/>
      <w:r w:rsidR="004763DB" w:rsidRPr="00CA7CD0">
        <w:rPr>
          <w:rFonts w:ascii="Times New Roman" w:hAnsi="Times New Roman" w:cs="Times New Roman"/>
          <w:sz w:val="24"/>
          <w:szCs w:val="24"/>
        </w:rPr>
        <w:t xml:space="preserve"> coleções serem editadas/atualizadas por seus autores após serem depositados é um item que deve ser considerado. Embora importante, o controle de versões é ainda um problema não resolvido plenamente pelas plataformas de dados, o que se observa é que poucas delas oferecem um sistema padronizado de controle de versões. O carimbo de tempo (time </w:t>
      </w:r>
      <w:proofErr w:type="spellStart"/>
      <w:r w:rsidR="004763DB" w:rsidRPr="00CA7CD0">
        <w:rPr>
          <w:rFonts w:ascii="Times New Roman" w:hAnsi="Times New Roman" w:cs="Times New Roman"/>
          <w:sz w:val="24"/>
          <w:szCs w:val="24"/>
        </w:rPr>
        <w:t>stamping</w:t>
      </w:r>
      <w:proofErr w:type="spellEnd"/>
      <w:r w:rsidR="004763DB" w:rsidRPr="00CA7CD0">
        <w:rPr>
          <w:rFonts w:ascii="Times New Roman" w:hAnsi="Times New Roman" w:cs="Times New Roman"/>
          <w:sz w:val="24"/>
          <w:szCs w:val="24"/>
        </w:rPr>
        <w:t>)</w:t>
      </w:r>
      <w:r w:rsidR="004763DB" w:rsidRPr="00CA7CD0">
        <w:rPr>
          <w:rFonts w:cs="Times New Roman"/>
          <w:vertAlign w:val="superscript"/>
        </w:rPr>
        <w:footnoteReference w:id="5"/>
      </w:r>
      <w:r w:rsidR="004763DB" w:rsidRPr="00CA7CD0">
        <w:rPr>
          <w:rFonts w:ascii="Times New Roman" w:hAnsi="Times New Roman" w:cs="Times New Roman"/>
          <w:sz w:val="24"/>
          <w:szCs w:val="24"/>
          <w:vertAlign w:val="superscript"/>
        </w:rPr>
        <w:t xml:space="preserve"> </w:t>
      </w:r>
      <w:r w:rsidR="004763DB" w:rsidRPr="00CA7CD0">
        <w:rPr>
          <w:rFonts w:ascii="Times New Roman" w:hAnsi="Times New Roman" w:cs="Times New Roman"/>
          <w:sz w:val="24"/>
          <w:szCs w:val="24"/>
        </w:rPr>
        <w:t xml:space="preserve">parece ser a prática mais </w:t>
      </w:r>
      <w:r w:rsidR="004763DB" w:rsidRPr="00CA7CD0">
        <w:rPr>
          <w:rFonts w:ascii="Times New Roman" w:hAnsi="Times New Roman" w:cs="Times New Roman"/>
          <w:sz w:val="24"/>
          <w:szCs w:val="24"/>
        </w:rPr>
        <w:lastRenderedPageBreak/>
        <w:t xml:space="preserve">comum empregada na identificação de arquivos alterados, mas isso não constitui propriamente um controle de versão de conjunto de dados. O Universal </w:t>
      </w:r>
      <w:proofErr w:type="spellStart"/>
      <w:r w:rsidR="004763DB" w:rsidRPr="00CA7CD0">
        <w:rPr>
          <w:rFonts w:ascii="Times New Roman" w:hAnsi="Times New Roman" w:cs="Times New Roman"/>
          <w:sz w:val="24"/>
          <w:szCs w:val="24"/>
        </w:rPr>
        <w:t>Numeric</w:t>
      </w:r>
      <w:proofErr w:type="spellEnd"/>
      <w:r w:rsidR="004763DB" w:rsidRPr="00CA7CD0">
        <w:rPr>
          <w:rFonts w:ascii="Times New Roman" w:hAnsi="Times New Roman" w:cs="Times New Roman"/>
          <w:sz w:val="24"/>
          <w:szCs w:val="24"/>
        </w:rPr>
        <w:t xml:space="preserve"> </w:t>
      </w:r>
      <w:proofErr w:type="spellStart"/>
      <w:r w:rsidR="004763DB" w:rsidRPr="00CA7CD0">
        <w:rPr>
          <w:rFonts w:ascii="Times New Roman" w:hAnsi="Times New Roman" w:cs="Times New Roman"/>
          <w:sz w:val="24"/>
          <w:szCs w:val="24"/>
        </w:rPr>
        <w:t>Fingerprint</w:t>
      </w:r>
      <w:proofErr w:type="spellEnd"/>
      <w:r w:rsidR="004763DB" w:rsidRPr="00CA7CD0">
        <w:rPr>
          <w:rFonts w:ascii="Times New Roman" w:hAnsi="Times New Roman" w:cs="Times New Roman"/>
          <w:sz w:val="24"/>
          <w:szCs w:val="24"/>
        </w:rPr>
        <w:t xml:space="preserve"> (UNF)</w:t>
      </w:r>
      <w:r w:rsidR="004763DB" w:rsidRPr="00E65196">
        <w:rPr>
          <w:rFonts w:cs="Times New Roman"/>
          <w:vertAlign w:val="superscript"/>
        </w:rPr>
        <w:footnoteReference w:id="6"/>
      </w:r>
      <w:r w:rsidR="004763DB" w:rsidRPr="00E65196">
        <w:rPr>
          <w:rFonts w:ascii="Times New Roman" w:hAnsi="Times New Roman" w:cs="Times New Roman"/>
          <w:sz w:val="24"/>
          <w:szCs w:val="24"/>
          <w:vertAlign w:val="superscript"/>
        </w:rPr>
        <w:t xml:space="preserve"> </w:t>
      </w:r>
      <w:r w:rsidR="004763DB" w:rsidRPr="00CA7CD0">
        <w:rPr>
          <w:rFonts w:ascii="Times New Roman" w:hAnsi="Times New Roman" w:cs="Times New Roman"/>
          <w:sz w:val="24"/>
          <w:szCs w:val="24"/>
        </w:rPr>
        <w:t>é o método sistemático e persistente na identificação de versões de coleções de dados (AUSTIN et al, 2015). É preciso enfatizar que o controle de versões é fator importante na integridade dos dados e para a citação precisa.</w:t>
      </w:r>
      <w:r w:rsidR="002102BE" w:rsidRPr="002102BE">
        <w:rPr>
          <w:rFonts w:ascii="Times New Roman" w:hAnsi="Times New Roman" w:cs="Times New Roman"/>
          <w:sz w:val="24"/>
          <w:szCs w:val="24"/>
        </w:rPr>
        <w:t xml:space="preserve"> </w:t>
      </w:r>
    </w:p>
    <w:p w:rsidR="002102BE" w:rsidRPr="00CA7CD0" w:rsidRDefault="004763DB"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P</w:t>
      </w:r>
      <w:r w:rsidR="00D46DC1" w:rsidRPr="00CA7CD0">
        <w:rPr>
          <w:rFonts w:ascii="Times New Roman" w:hAnsi="Times New Roman" w:cs="Times New Roman"/>
          <w:sz w:val="24"/>
          <w:szCs w:val="24"/>
          <w:u w:val="single"/>
        </w:rPr>
        <w:t>ublicação de dados</w:t>
      </w:r>
      <w:r w:rsidR="002102BE" w:rsidRPr="002102BE">
        <w:rPr>
          <w:rFonts w:ascii="Times New Roman" w:hAnsi="Times New Roman" w:cs="Times New Roman"/>
          <w:sz w:val="24"/>
          <w:szCs w:val="24"/>
        </w:rPr>
        <w:t xml:space="preserve"> - </w:t>
      </w:r>
      <w:r w:rsidR="002102BE" w:rsidRPr="00CA7CD0">
        <w:rPr>
          <w:rFonts w:ascii="Times New Roman" w:hAnsi="Times New Roman" w:cs="Times New Roman"/>
          <w:sz w:val="24"/>
          <w:szCs w:val="24"/>
        </w:rPr>
        <w:t xml:space="preserve">A análise da interação do pesquisador versus repositório, no evento de publicação de dados na plataforma de gestão, pode ser considerada um momento crítico na aceitação dos sistemas de gestão de dados como meio de arquivamento pelo pesquisador. Esta fase inclui diversas etapas – algumas mais subjetivas e outras quantitativamente mensuráveis – que vão da qualidade ergonômica das interfaces, arquitetura da informação, apoio ao uso de metadados, até o volume e tipo de dados aceitos pelos sistemas e tempo decorrido na submissão, passando por questões de interoperabilidade com outras plataformas, como é o caso do depósito múltiplo </w:t>
      </w:r>
      <w:proofErr w:type="spellStart"/>
      <w:r w:rsidR="002102BE" w:rsidRPr="00CA7CD0">
        <w:rPr>
          <w:rFonts w:ascii="Times New Roman" w:hAnsi="Times New Roman" w:cs="Times New Roman"/>
          <w:sz w:val="24"/>
          <w:szCs w:val="24"/>
        </w:rPr>
        <w:t>interfaceado</w:t>
      </w:r>
      <w:proofErr w:type="spellEnd"/>
      <w:r w:rsidR="002102BE" w:rsidRPr="00CA7CD0">
        <w:rPr>
          <w:rFonts w:ascii="Times New Roman" w:hAnsi="Times New Roman" w:cs="Times New Roman"/>
          <w:sz w:val="24"/>
          <w:szCs w:val="24"/>
        </w:rPr>
        <w:t xml:space="preserve"> por mecanismos baseados no protocolo SWORD</w:t>
      </w:r>
      <w:r w:rsidR="002102BE" w:rsidRPr="00E65196">
        <w:rPr>
          <w:rFonts w:ascii="Times New Roman" w:hAnsi="Times New Roman" w:cs="Times New Roman"/>
          <w:sz w:val="24"/>
          <w:szCs w:val="24"/>
          <w:vertAlign w:val="superscript"/>
        </w:rPr>
        <w:footnoteReference w:id="7"/>
      </w:r>
      <w:r w:rsidR="002102BE" w:rsidRPr="00CA7CD0">
        <w:rPr>
          <w:rFonts w:ascii="Times New Roman" w:hAnsi="Times New Roman" w:cs="Times New Roman"/>
          <w:sz w:val="24"/>
          <w:szCs w:val="24"/>
        </w:rPr>
        <w:t xml:space="preserve">  e a integração com plataformas de publicação acadêmica. </w:t>
      </w:r>
    </w:p>
    <w:p w:rsidR="00D46DC1" w:rsidRPr="00263734" w:rsidRDefault="002102BE"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C</w:t>
      </w:r>
      <w:r w:rsidR="00D46DC1" w:rsidRPr="00CA7CD0">
        <w:rPr>
          <w:rFonts w:ascii="Times New Roman" w:hAnsi="Times New Roman" w:cs="Times New Roman"/>
          <w:sz w:val="24"/>
          <w:szCs w:val="24"/>
          <w:u w:val="single"/>
        </w:rPr>
        <w:t>uradoria</w:t>
      </w:r>
      <w:r w:rsidRPr="00CA7CD0">
        <w:rPr>
          <w:rFonts w:ascii="Times New Roman" w:hAnsi="Times New Roman" w:cs="Times New Roman"/>
          <w:sz w:val="24"/>
          <w:szCs w:val="24"/>
          <w:u w:val="single"/>
        </w:rPr>
        <w:t xml:space="preserve"> e preservação</w:t>
      </w:r>
      <w:r w:rsidRPr="00263734">
        <w:rPr>
          <w:rFonts w:ascii="Times New Roman" w:hAnsi="Times New Roman" w:cs="Times New Roman"/>
          <w:sz w:val="24"/>
          <w:szCs w:val="24"/>
        </w:rPr>
        <w:t xml:space="preserve"> </w:t>
      </w:r>
      <w:proofErr w:type="gramStart"/>
      <w:r w:rsidRPr="00263734">
        <w:rPr>
          <w:rFonts w:ascii="Times New Roman" w:hAnsi="Times New Roman" w:cs="Times New Roman"/>
          <w:sz w:val="24"/>
          <w:szCs w:val="24"/>
        </w:rPr>
        <w:t xml:space="preserve">- </w:t>
      </w:r>
      <w:r w:rsidR="00263734" w:rsidRPr="00263734">
        <w:rPr>
          <w:rFonts w:ascii="Times New Roman" w:hAnsi="Times New Roman" w:cs="Times New Roman"/>
          <w:sz w:val="24"/>
          <w:szCs w:val="24"/>
        </w:rPr>
        <w:t xml:space="preserve"> </w:t>
      </w:r>
      <w:r w:rsidR="00E65196">
        <w:rPr>
          <w:rFonts w:ascii="Times New Roman" w:hAnsi="Times New Roman" w:cs="Times New Roman"/>
          <w:sz w:val="24"/>
          <w:szCs w:val="24"/>
        </w:rPr>
        <w:t>a</w:t>
      </w:r>
      <w:proofErr w:type="gramEnd"/>
      <w:r w:rsidR="00263734" w:rsidRPr="00263734">
        <w:rPr>
          <w:rFonts w:ascii="Times New Roman" w:hAnsi="Times New Roman" w:cs="Times New Roman"/>
          <w:sz w:val="24"/>
          <w:szCs w:val="24"/>
        </w:rPr>
        <w:t xml:space="preserve"> c</w:t>
      </w:r>
      <w:r w:rsidR="00263734" w:rsidRPr="00CA7CD0">
        <w:rPr>
          <w:rFonts w:ascii="Times New Roman" w:hAnsi="Times New Roman" w:cs="Times New Roman"/>
          <w:sz w:val="24"/>
          <w:szCs w:val="24"/>
        </w:rPr>
        <w:t xml:space="preserve">uradoria de dados é o coletivo de atividade de gestão que circunscreve a adição de valor e de enriquecimento dos dados, bem como a promoção do seu uso. Para tal, a curadoria se inicia ainda no planejamento e criação dos dados e continua até o seu arquivamento em ambientes de preservação confiáveis. A curadoria de dados tem como pressuposto básico assegurar que os dados estejam prontos para os propósitos correntes e futuros, mantendo sua disponibilidade para descoberta e reuso e as condições de proveniência e confiabilidade.  A curadoria de dados de pesquisa pode, de acordo com condições disciplinares, variar bastante, mas inclui a maior parte dos itens relacionados no trabalho, como adição às coleções de dados de metadados, versionamento, identificação persistente, arquivamento. Altos níveis de curadoria envolvem links semânticos com outros materiais publicados, anotações estruturadas baseados em ontologias, entre outros. No que tange a preservação, grande parte dos dados gerados/coletados pela pesquisa contemporânea já está em formatos digitais ou é convertida posteriormente para algum formato digital. Uma parcela desses dados digitais são produtos de experiências que só podem ser reproduzidas a um custo muito alto, ou de observações de fenômenos que não se repetem.  Isso implica na necessidade </w:t>
      </w:r>
      <w:proofErr w:type="gramStart"/>
      <w:r w:rsidR="00263734" w:rsidRPr="00CA7CD0">
        <w:rPr>
          <w:rFonts w:ascii="Times New Roman" w:hAnsi="Times New Roman" w:cs="Times New Roman"/>
          <w:sz w:val="24"/>
          <w:szCs w:val="24"/>
        </w:rPr>
        <w:t>das</w:t>
      </w:r>
      <w:proofErr w:type="gramEnd"/>
      <w:r w:rsidR="00263734" w:rsidRPr="00CA7CD0">
        <w:rPr>
          <w:rFonts w:ascii="Times New Roman" w:hAnsi="Times New Roman" w:cs="Times New Roman"/>
          <w:sz w:val="24"/>
          <w:szCs w:val="24"/>
        </w:rPr>
        <w:t xml:space="preserve"> plataformas de gestão de dados estarem instrumentalizadas com ferramentas, metodologias e expertise para preservação de longo prazo dos dados considerados de valor contínuo e com grande potencial de reuso. É desejável também que a plataforma disponha de uma política explicita de preservação digital, que considere parâmetros arquivísticos tais como proveniência e autenticidade dos dados que não podem ser </w:t>
      </w:r>
      <w:proofErr w:type="spellStart"/>
      <w:r w:rsidR="00263734" w:rsidRPr="00CA7CD0">
        <w:rPr>
          <w:rFonts w:ascii="Times New Roman" w:hAnsi="Times New Roman" w:cs="Times New Roman"/>
          <w:sz w:val="24"/>
          <w:szCs w:val="24"/>
        </w:rPr>
        <w:t>regerados</w:t>
      </w:r>
      <w:proofErr w:type="spellEnd"/>
      <w:r w:rsidR="00263734" w:rsidRPr="00CA7CD0">
        <w:rPr>
          <w:rFonts w:ascii="Times New Roman" w:hAnsi="Times New Roman" w:cs="Times New Roman"/>
          <w:sz w:val="24"/>
          <w:szCs w:val="24"/>
        </w:rPr>
        <w:t xml:space="preserve"> e estejam conectadas à sistemas confiáveis de preservação fundamentados no modelo de referência ISO/OAIS</w:t>
      </w:r>
      <w:r w:rsidR="000A0B9B">
        <w:rPr>
          <w:rFonts w:ascii="Times New Roman" w:hAnsi="Times New Roman" w:cs="Times New Roman"/>
          <w:sz w:val="24"/>
          <w:szCs w:val="24"/>
        </w:rPr>
        <w:t>, /</w:t>
      </w:r>
      <w:proofErr w:type="spellStart"/>
      <w:proofErr w:type="gramStart"/>
      <w:r w:rsidR="000A0B9B">
        <w:rPr>
          <w:rFonts w:ascii="Times New Roman" w:hAnsi="Times New Roman" w:cs="Times New Roman"/>
          <w:sz w:val="24"/>
          <w:szCs w:val="24"/>
        </w:rPr>
        <w:t>Bn</w:t>
      </w:r>
      <w:proofErr w:type="spellEnd"/>
      <w:r w:rsidR="000A0B9B">
        <w:rPr>
          <w:rFonts w:ascii="Times New Roman" w:hAnsi="Times New Roman" w:cs="Times New Roman"/>
          <w:sz w:val="24"/>
          <w:szCs w:val="24"/>
        </w:rPr>
        <w:t xml:space="preserve"> ;</w:t>
      </w:r>
      <w:proofErr w:type="spellStart"/>
      <w:r w:rsidR="000A0B9B">
        <w:rPr>
          <w:rFonts w:ascii="Times New Roman" w:hAnsi="Times New Roman" w:cs="Times New Roman"/>
          <w:sz w:val="24"/>
          <w:szCs w:val="24"/>
        </w:rPr>
        <w:t>k</w:t>
      </w:r>
      <w:proofErr w:type="gramEnd"/>
      <w:r w:rsidR="000A0B9B">
        <w:rPr>
          <w:rFonts w:ascii="Times New Roman" w:hAnsi="Times New Roman" w:cs="Times New Roman"/>
          <w:sz w:val="24"/>
          <w:szCs w:val="24"/>
        </w:rPr>
        <w:t>;b</w:t>
      </w:r>
      <w:proofErr w:type="spellEnd"/>
      <w:r w:rsidR="000A0B9B">
        <w:rPr>
          <w:rFonts w:ascii="Times New Roman" w:hAnsi="Times New Roman" w:cs="Times New Roman"/>
          <w:sz w:val="24"/>
          <w:szCs w:val="24"/>
        </w:rPr>
        <w:t xml:space="preserve"> </w:t>
      </w:r>
      <w:proofErr w:type="spellStart"/>
      <w:r w:rsidR="000A0B9B">
        <w:rPr>
          <w:rFonts w:ascii="Times New Roman" w:hAnsi="Times New Roman" w:cs="Times New Roman"/>
          <w:sz w:val="24"/>
          <w:szCs w:val="24"/>
        </w:rPr>
        <w:t>nk</w:t>
      </w:r>
      <w:proofErr w:type="spellEnd"/>
      <w:r w:rsidR="000A0B9B">
        <w:rPr>
          <w:rFonts w:ascii="Times New Roman" w:hAnsi="Times New Roman" w:cs="Times New Roman"/>
          <w:sz w:val="24"/>
          <w:szCs w:val="24"/>
        </w:rPr>
        <w:t xml:space="preserve">  </w:t>
      </w:r>
    </w:p>
    <w:p w:rsidR="00D46DC1" w:rsidRDefault="00AE1FD3" w:rsidP="00E65196">
      <w:pPr>
        <w:jc w:val="both"/>
        <w:rPr>
          <w:rFonts w:ascii="Times New Roman" w:hAnsi="Times New Roman" w:cs="Times New Roman"/>
          <w:sz w:val="24"/>
          <w:szCs w:val="24"/>
        </w:rPr>
      </w:pPr>
      <w:r w:rsidRPr="00CA7CD0">
        <w:rPr>
          <w:rFonts w:ascii="Times New Roman" w:hAnsi="Times New Roman" w:cs="Times New Roman"/>
          <w:b/>
          <w:sz w:val="24"/>
          <w:szCs w:val="24"/>
        </w:rPr>
        <w:lastRenderedPageBreak/>
        <w:t>SERVIÇOS COMPUTACIONAIS</w:t>
      </w:r>
      <w:r w:rsidRPr="00E56CE5">
        <w:rPr>
          <w:rFonts w:ascii="Times New Roman" w:hAnsi="Times New Roman" w:cs="Times New Roman"/>
          <w:sz w:val="24"/>
          <w:szCs w:val="24"/>
        </w:rPr>
        <w:t xml:space="preserve"> </w:t>
      </w:r>
      <w:r w:rsidR="00D46DC1" w:rsidRPr="00E56CE5">
        <w:rPr>
          <w:rFonts w:ascii="Times New Roman" w:hAnsi="Times New Roman" w:cs="Times New Roman"/>
          <w:sz w:val="24"/>
          <w:szCs w:val="24"/>
        </w:rPr>
        <w:t xml:space="preserve">– </w:t>
      </w:r>
      <w:r>
        <w:rPr>
          <w:rFonts w:ascii="Times New Roman" w:hAnsi="Times New Roman" w:cs="Times New Roman"/>
          <w:sz w:val="24"/>
          <w:szCs w:val="24"/>
        </w:rPr>
        <w:t xml:space="preserve">são aqueles </w:t>
      </w:r>
      <w:r w:rsidRPr="00CA7CD0">
        <w:rPr>
          <w:rFonts w:ascii="Times New Roman" w:hAnsi="Times New Roman" w:cs="Times New Roman"/>
          <w:sz w:val="24"/>
          <w:szCs w:val="24"/>
        </w:rPr>
        <w:t xml:space="preserve">que requerem aportes significativos da área de computação e de seus profissionais, incluindo cientistas de dados, programadores, analistas de sistemas e operadores de sistemas de </w:t>
      </w:r>
      <w:proofErr w:type="spellStart"/>
      <w:r w:rsidRPr="00CA7CD0">
        <w:rPr>
          <w:rFonts w:ascii="Times New Roman" w:hAnsi="Times New Roman" w:cs="Times New Roman"/>
          <w:sz w:val="24"/>
          <w:szCs w:val="24"/>
        </w:rPr>
        <w:t>storage</w:t>
      </w:r>
      <w:proofErr w:type="spellEnd"/>
      <w:r w:rsidRPr="00CA7CD0">
        <w:rPr>
          <w:rFonts w:ascii="Times New Roman" w:hAnsi="Times New Roman" w:cs="Times New Roman"/>
          <w:sz w:val="24"/>
          <w:szCs w:val="24"/>
        </w:rPr>
        <w:t xml:space="preserve"> e pesquisadores. Destacamos aqui: reformatação e armazenamento; segurança de dados; ferramentas e metodologias de análise dos dados</w:t>
      </w:r>
      <w:r w:rsidR="00352FA0" w:rsidRPr="00CA7CD0">
        <w:rPr>
          <w:rFonts w:ascii="Times New Roman" w:hAnsi="Times New Roman" w:cs="Times New Roman"/>
          <w:sz w:val="24"/>
          <w:szCs w:val="24"/>
        </w:rPr>
        <w:t>, visualização</w:t>
      </w:r>
      <w:r w:rsidRPr="00CA7CD0">
        <w:rPr>
          <w:rFonts w:ascii="Times New Roman" w:hAnsi="Times New Roman" w:cs="Times New Roman"/>
          <w:sz w:val="24"/>
          <w:szCs w:val="24"/>
        </w:rPr>
        <w:t xml:space="preserve"> e interoperabilidade.</w:t>
      </w:r>
    </w:p>
    <w:p w:rsidR="00D926BB" w:rsidRPr="00CA7CD0" w:rsidRDefault="00D926BB"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 xml:space="preserve">Serviço de </w:t>
      </w:r>
      <w:r w:rsidR="00D46DC1" w:rsidRPr="00CA7CD0">
        <w:rPr>
          <w:rFonts w:ascii="Times New Roman" w:hAnsi="Times New Roman" w:cs="Times New Roman"/>
          <w:sz w:val="24"/>
          <w:szCs w:val="24"/>
          <w:u w:val="single"/>
        </w:rPr>
        <w:t>reformatação e armazenamento</w:t>
      </w:r>
      <w:r w:rsidRPr="00D926BB">
        <w:rPr>
          <w:rFonts w:ascii="Times New Roman" w:hAnsi="Times New Roman" w:cs="Times New Roman"/>
          <w:sz w:val="24"/>
          <w:szCs w:val="24"/>
        </w:rPr>
        <w:t xml:space="preserve"> - </w:t>
      </w:r>
      <w:r w:rsidRPr="00CA7CD0">
        <w:rPr>
          <w:rFonts w:ascii="Times New Roman" w:hAnsi="Times New Roman" w:cs="Times New Roman"/>
          <w:sz w:val="24"/>
          <w:szCs w:val="24"/>
        </w:rPr>
        <w:t>Raramente os dados brutos (ou primários) são úteis na forma que são coletados ou gerados por instrumentos ou dispositivos de captura, quase sempre precisam de algum tipo de processamento. Isto porque os dados brutos geralmente não estão no formato adequado para um programador rodar um particular tipo de análise, que impõe a necessidade de reformatação; outro problema recorrente é que os dados brutos frequentemente contêm erros semânticos, dados faltantes ou inconsistentes, portanto é necessária uma “limpeza” antes dos processos de análise (GUO, 2013).</w:t>
      </w:r>
    </w:p>
    <w:p w:rsidR="00D926BB" w:rsidRPr="00CA7CD0" w:rsidRDefault="00D926BB"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 xml:space="preserve">Serviço de </w:t>
      </w:r>
      <w:r w:rsidR="00D46DC1" w:rsidRPr="00CA7CD0">
        <w:rPr>
          <w:rFonts w:ascii="Times New Roman" w:hAnsi="Times New Roman" w:cs="Times New Roman"/>
          <w:sz w:val="24"/>
          <w:szCs w:val="24"/>
          <w:u w:val="single"/>
        </w:rPr>
        <w:t>segurança dos dados</w:t>
      </w:r>
      <w:r w:rsidRPr="00CA7CD0">
        <w:rPr>
          <w:rFonts w:ascii="Times New Roman" w:hAnsi="Times New Roman" w:cs="Times New Roman"/>
          <w:sz w:val="24"/>
          <w:szCs w:val="24"/>
        </w:rPr>
        <w:t xml:space="preserve"> </w:t>
      </w:r>
      <w:r w:rsidRPr="00D926BB">
        <w:rPr>
          <w:rFonts w:ascii="Times New Roman" w:hAnsi="Times New Roman" w:cs="Times New Roman"/>
          <w:sz w:val="24"/>
          <w:szCs w:val="24"/>
        </w:rPr>
        <w:t xml:space="preserve">- </w:t>
      </w:r>
      <w:r w:rsidRPr="00CA7CD0">
        <w:rPr>
          <w:rFonts w:ascii="Times New Roman" w:hAnsi="Times New Roman" w:cs="Times New Roman"/>
          <w:sz w:val="24"/>
          <w:szCs w:val="24"/>
        </w:rPr>
        <w:t>Cobre uma variedade de ações em torno da manutenção da integridade das coleções de dados, significando o estabelecimento de procedimentos físicos e lógicos que impeçam perdas, furtos ou que os dados sejam alterados ou eliminados sem autorização legal, ou mesmo com autorização sem que os eventos relacionados não sejam apropriadamente documentados. Incluem backups, arquivamento, proteção física e lógica, criptografia (principalmente nas transmissões) e conformidade com as leis que governam a proteção de dados.</w:t>
      </w:r>
    </w:p>
    <w:p w:rsidR="00D910C5" w:rsidRPr="007826CA" w:rsidRDefault="00D910C5"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 xml:space="preserve">Serviços de </w:t>
      </w:r>
      <w:r w:rsidR="007826CA" w:rsidRPr="00CA7CD0">
        <w:rPr>
          <w:rFonts w:ascii="Times New Roman" w:hAnsi="Times New Roman" w:cs="Times New Roman"/>
          <w:sz w:val="24"/>
          <w:szCs w:val="24"/>
          <w:u w:val="single"/>
        </w:rPr>
        <w:t xml:space="preserve">elaboração de ferramentas </w:t>
      </w:r>
      <w:proofErr w:type="gramStart"/>
      <w:r w:rsidR="007826CA" w:rsidRPr="00CA7CD0">
        <w:rPr>
          <w:rFonts w:ascii="Times New Roman" w:hAnsi="Times New Roman" w:cs="Times New Roman"/>
          <w:sz w:val="24"/>
          <w:szCs w:val="24"/>
          <w:u w:val="single"/>
        </w:rPr>
        <w:t>e  metodologias</w:t>
      </w:r>
      <w:proofErr w:type="gramEnd"/>
      <w:r w:rsidR="007826CA" w:rsidRPr="00CA7CD0">
        <w:rPr>
          <w:rFonts w:ascii="Times New Roman" w:hAnsi="Times New Roman" w:cs="Times New Roman"/>
          <w:sz w:val="24"/>
          <w:szCs w:val="24"/>
          <w:u w:val="single"/>
        </w:rPr>
        <w:t xml:space="preserve"> </w:t>
      </w:r>
      <w:r w:rsidR="00CA7CD0">
        <w:rPr>
          <w:rFonts w:ascii="Times New Roman" w:hAnsi="Times New Roman" w:cs="Times New Roman"/>
          <w:sz w:val="24"/>
          <w:szCs w:val="24"/>
          <w:u w:val="single"/>
        </w:rPr>
        <w:t xml:space="preserve">de </w:t>
      </w:r>
      <w:r w:rsidRPr="00CA7CD0">
        <w:rPr>
          <w:rFonts w:ascii="Times New Roman" w:hAnsi="Times New Roman" w:cs="Times New Roman"/>
          <w:sz w:val="24"/>
          <w:szCs w:val="24"/>
          <w:u w:val="single"/>
        </w:rPr>
        <w:t>análise</w:t>
      </w:r>
      <w:r w:rsidRPr="00CA7CD0">
        <w:rPr>
          <w:rFonts w:ascii="Times New Roman" w:hAnsi="Times New Roman" w:cs="Times New Roman"/>
          <w:sz w:val="24"/>
          <w:szCs w:val="24"/>
        </w:rPr>
        <w:t xml:space="preserve"> </w:t>
      </w:r>
      <w:r w:rsidR="007826CA" w:rsidRPr="00CA7CD0">
        <w:rPr>
          <w:rFonts w:ascii="Times New Roman" w:hAnsi="Times New Roman" w:cs="Times New Roman"/>
          <w:sz w:val="24"/>
          <w:szCs w:val="24"/>
        </w:rPr>
        <w:t xml:space="preserve"> </w:t>
      </w:r>
      <w:r w:rsidRPr="00D910C5">
        <w:rPr>
          <w:rFonts w:ascii="Times New Roman" w:hAnsi="Times New Roman" w:cs="Times New Roman"/>
          <w:sz w:val="24"/>
          <w:szCs w:val="24"/>
        </w:rPr>
        <w:t xml:space="preserve">- </w:t>
      </w:r>
      <w:r w:rsidRPr="00CA7CD0">
        <w:rPr>
          <w:rFonts w:ascii="Times New Roman" w:hAnsi="Times New Roman" w:cs="Times New Roman"/>
          <w:sz w:val="24"/>
          <w:szCs w:val="24"/>
        </w:rPr>
        <w:t>Os avanços na computação digital e na capacidade de armazenamento aliados aos novos métodos de comunicação científica, incluindo o uso das mídias sociais, estão introduzindo novos enfoques para as descobertas científicas a partir do acúmulo de dados (</w:t>
      </w:r>
      <w:bookmarkStart w:id="5" w:name="_Hlk532822843"/>
      <w:r w:rsidRPr="00CA7CD0">
        <w:rPr>
          <w:rFonts w:ascii="Times New Roman" w:hAnsi="Times New Roman" w:cs="Times New Roman"/>
          <w:sz w:val="24"/>
          <w:szCs w:val="24"/>
        </w:rPr>
        <w:t>SCHMITT et al, 2015</w:t>
      </w:r>
      <w:bookmarkEnd w:id="5"/>
      <w:r w:rsidRPr="00CA7CD0">
        <w:rPr>
          <w:rFonts w:ascii="Times New Roman" w:hAnsi="Times New Roman" w:cs="Times New Roman"/>
          <w:sz w:val="24"/>
          <w:szCs w:val="24"/>
        </w:rPr>
        <w:t>). As novas possibilidades de análise devem estar traduzidas em serviços especializados oferecidos pelas plataformas colaborativas de dados</w:t>
      </w:r>
      <w:r w:rsidR="004770DB" w:rsidRPr="00CA7CD0">
        <w:rPr>
          <w:rFonts w:ascii="Times New Roman" w:hAnsi="Times New Roman" w:cs="Times New Roman"/>
          <w:sz w:val="24"/>
          <w:szCs w:val="24"/>
        </w:rPr>
        <w:t>.</w:t>
      </w:r>
      <w:r w:rsidRPr="00CA7CD0">
        <w:rPr>
          <w:rFonts w:ascii="Times New Roman" w:hAnsi="Times New Roman" w:cs="Times New Roman"/>
          <w:sz w:val="24"/>
          <w:szCs w:val="24"/>
        </w:rPr>
        <w:t xml:space="preserve">  A fase de análise pressupõe um ciclo que inclui: escrever, executar e refinar programas de computadores com o objetivo de analisar e obter novos insights a partir das coleções de dados. Os tipos de ferramentas de programação utilizados são geralmente linguagens de scripts interpretadas. As preferidas pelos cientistas de dados são </w:t>
      </w:r>
      <w:proofErr w:type="spellStart"/>
      <w:r w:rsidRPr="00CA7CD0">
        <w:rPr>
          <w:rFonts w:ascii="Times New Roman" w:hAnsi="Times New Roman" w:cs="Times New Roman"/>
          <w:sz w:val="24"/>
          <w:szCs w:val="24"/>
        </w:rPr>
        <w:t>Phyton</w:t>
      </w:r>
      <w:proofErr w:type="spellEnd"/>
      <w:r w:rsidRPr="00CA7CD0">
        <w:rPr>
          <w:rFonts w:ascii="Times New Roman" w:hAnsi="Times New Roman" w:cs="Times New Roman"/>
          <w:sz w:val="24"/>
          <w:szCs w:val="24"/>
        </w:rPr>
        <w:t xml:space="preserve">, Perl, R e </w:t>
      </w:r>
      <w:proofErr w:type="spellStart"/>
      <w:r w:rsidRPr="00CA7CD0">
        <w:rPr>
          <w:rFonts w:ascii="Times New Roman" w:hAnsi="Times New Roman" w:cs="Times New Roman"/>
          <w:sz w:val="24"/>
          <w:szCs w:val="24"/>
        </w:rPr>
        <w:t>Matlab</w:t>
      </w:r>
      <w:proofErr w:type="spellEnd"/>
      <w:r w:rsidRPr="00CA7CD0">
        <w:rPr>
          <w:rFonts w:ascii="Times New Roman" w:hAnsi="Times New Roman" w:cs="Times New Roman"/>
          <w:sz w:val="24"/>
          <w:szCs w:val="24"/>
        </w:rPr>
        <w:t xml:space="preserve">. Entretanto, eles se utilizam também de linguagens compiladas – como C, C++ e Fortran quando for apropriado (SCHMITT et al, 2015). Citamos como exemplo desse tipo de serviços: análise exploratória, mineração de dados, modelagem por computador, simulação interativa e realidade virtual e workflow científico </w:t>
      </w:r>
    </w:p>
    <w:p w:rsidR="007826CA" w:rsidRPr="00CA7CD0" w:rsidRDefault="007826CA"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Serviço de visualização</w:t>
      </w:r>
      <w:r w:rsidRPr="00CA7CD0">
        <w:rPr>
          <w:rFonts w:ascii="Times New Roman" w:hAnsi="Times New Roman" w:cs="Times New Roman"/>
          <w:sz w:val="24"/>
          <w:szCs w:val="24"/>
        </w:rPr>
        <w:t xml:space="preserve"> - Dados de pesquisa muitas vezes são difíceis de compreender da forma em que se apresentam, tornando difícil sua interpretação, análise e modelagem. As ferramentas de visualização de dados permitem representar os dados de forma que o seu significado seja comunicado mais claramente, e também a sua relação com outros dados por meio, por exemplo, de representações gráficas.</w:t>
      </w:r>
    </w:p>
    <w:p w:rsidR="007A5537" w:rsidRPr="00CA7CD0" w:rsidRDefault="00D910C5" w:rsidP="00CA7CD0">
      <w:pPr>
        <w:ind w:firstLine="708"/>
        <w:jc w:val="both"/>
        <w:rPr>
          <w:rFonts w:ascii="Times New Roman" w:hAnsi="Times New Roman" w:cs="Times New Roman"/>
          <w:sz w:val="24"/>
          <w:szCs w:val="24"/>
        </w:rPr>
      </w:pPr>
      <w:r w:rsidRPr="00CA7CD0">
        <w:rPr>
          <w:rFonts w:ascii="Times New Roman" w:hAnsi="Times New Roman" w:cs="Times New Roman"/>
          <w:sz w:val="24"/>
          <w:szCs w:val="24"/>
          <w:u w:val="single"/>
        </w:rPr>
        <w:t xml:space="preserve">Serviço de </w:t>
      </w:r>
      <w:r w:rsidR="00D46DC1" w:rsidRPr="00CA7CD0">
        <w:rPr>
          <w:rFonts w:ascii="Times New Roman" w:hAnsi="Times New Roman" w:cs="Times New Roman"/>
          <w:sz w:val="24"/>
          <w:szCs w:val="24"/>
          <w:u w:val="single"/>
        </w:rPr>
        <w:t>interoperabilidade</w:t>
      </w:r>
      <w:r w:rsidR="007A5537" w:rsidRPr="00CA7CD0">
        <w:rPr>
          <w:rFonts w:ascii="Times New Roman" w:hAnsi="Times New Roman" w:cs="Times New Roman"/>
          <w:sz w:val="24"/>
          <w:szCs w:val="24"/>
        </w:rPr>
        <w:t xml:space="preserve"> </w:t>
      </w:r>
      <w:r w:rsidR="007A5537" w:rsidRPr="007A5537">
        <w:rPr>
          <w:rFonts w:ascii="Times New Roman" w:hAnsi="Times New Roman" w:cs="Times New Roman"/>
          <w:sz w:val="24"/>
          <w:szCs w:val="24"/>
        </w:rPr>
        <w:t>– esse serviço</w:t>
      </w:r>
      <w:r w:rsidR="007A5537" w:rsidRPr="00CA7CD0">
        <w:rPr>
          <w:rFonts w:ascii="Times New Roman" w:hAnsi="Times New Roman" w:cs="Times New Roman"/>
          <w:sz w:val="24"/>
          <w:szCs w:val="24"/>
        </w:rPr>
        <w:t xml:space="preserve"> está diretamente relacionado à capacidade do modelo do repositório de dados de trocar informações com outros sistemas </w:t>
      </w:r>
      <w:r w:rsidR="007A5537" w:rsidRPr="00CA7CD0">
        <w:rPr>
          <w:rFonts w:ascii="Times New Roman" w:hAnsi="Times New Roman" w:cs="Times New Roman"/>
          <w:sz w:val="24"/>
          <w:szCs w:val="24"/>
        </w:rPr>
        <w:lastRenderedPageBreak/>
        <w:t xml:space="preserve">de forma padronizada, tendo como objetivo mais perceptível o aumento no nível de </w:t>
      </w:r>
      <w:proofErr w:type="spellStart"/>
      <w:r w:rsidR="007A5537" w:rsidRPr="00CA7CD0">
        <w:rPr>
          <w:rFonts w:ascii="Times New Roman" w:hAnsi="Times New Roman" w:cs="Times New Roman"/>
          <w:sz w:val="24"/>
          <w:szCs w:val="24"/>
        </w:rPr>
        <w:t>encontrabilidade</w:t>
      </w:r>
      <w:proofErr w:type="spellEnd"/>
      <w:r w:rsidR="007A5537" w:rsidRPr="00CA7CD0">
        <w:rPr>
          <w:rFonts w:ascii="Times New Roman" w:hAnsi="Times New Roman" w:cs="Times New Roman"/>
          <w:sz w:val="24"/>
          <w:szCs w:val="24"/>
        </w:rPr>
        <w:t xml:space="preserve"> dos conteúdos na medida em que eles se tornam disponíveis através de múltiplas rotas. Dessa forma, expor os conteúdos dos repositórios a outras plataformas de pesquisa pode acelerar a visibilidade e o reuso dos dados (AMORIM et al, 2015). Além do mais, a interoperabilidade colabora para que os dados possam ser descobertos e reusados por pesquisadores não pertencentes ao grupo de pesquisa que originalmente os gerou, fomentando a interdisciplinaridade. Não menos importante, os requisitos de interoperabilidade desempenham um papel-chave na contextualização e no potencial de reinterpretação dos dados, na medida em que permitem que eles estejam relacionados – até semanticamente - a outros recursos e atores, como artigos, projetos, pessoas e outras coleções de dados, definindo mais claramente os domínios do seu significado. O diálogo entre os sistemas de gestão de dados de pesquisa por meio dos mecanismos de interoperabilidade se manifesta de diversas formas. Pode-se citar como possibilidades de conexão e métricas importantes na definição de modelos de avaliação de repositórios de dados a integração dos sistemas de repositório com os sistemas de publicação; coleta automática via Protocolo OAI-PMH; submissão de dados para múltiplos sistemas via o protocolo SWORD; empacotamento via padrão </w:t>
      </w:r>
      <w:proofErr w:type="spellStart"/>
      <w:r w:rsidR="007A5537" w:rsidRPr="00CA7CD0">
        <w:rPr>
          <w:rFonts w:ascii="Times New Roman" w:hAnsi="Times New Roman" w:cs="Times New Roman"/>
          <w:sz w:val="24"/>
          <w:szCs w:val="24"/>
        </w:rPr>
        <w:t>Bagit</w:t>
      </w:r>
      <w:proofErr w:type="spellEnd"/>
      <w:r w:rsidR="007A5537" w:rsidRPr="00CA7CD0">
        <w:rPr>
          <w:rFonts w:ascii="Times New Roman" w:hAnsi="Times New Roman" w:cs="Times New Roman"/>
          <w:sz w:val="24"/>
          <w:szCs w:val="24"/>
        </w:rPr>
        <w:t xml:space="preserve">; acesso  aos conteúdos por meio de APIs; integração da plataforma de dado com os sistemas de arquivamento confiável; exportação de metadados </w:t>
      </w:r>
    </w:p>
    <w:p w:rsidR="00D46DC1" w:rsidRDefault="00AE1FD3" w:rsidP="001824CA">
      <w:pPr>
        <w:tabs>
          <w:tab w:val="left" w:pos="1985"/>
        </w:tabs>
        <w:jc w:val="both"/>
        <w:rPr>
          <w:rFonts w:ascii="Times New Roman" w:hAnsi="Times New Roman" w:cs="Times New Roman"/>
          <w:sz w:val="24"/>
          <w:szCs w:val="24"/>
        </w:rPr>
      </w:pPr>
      <w:r w:rsidRPr="00E65196">
        <w:rPr>
          <w:rFonts w:ascii="Times New Roman" w:hAnsi="Times New Roman" w:cs="Times New Roman"/>
          <w:b/>
          <w:sz w:val="24"/>
          <w:szCs w:val="24"/>
        </w:rPr>
        <w:t>SERVIÇOS DO LABORATÓRIO</w:t>
      </w:r>
      <w:r w:rsidRPr="00E56CE5">
        <w:rPr>
          <w:rFonts w:ascii="Times New Roman" w:hAnsi="Times New Roman" w:cs="Times New Roman"/>
          <w:sz w:val="24"/>
          <w:szCs w:val="24"/>
        </w:rPr>
        <w:t xml:space="preserve"> </w:t>
      </w:r>
      <w:r w:rsidR="00D46DC1" w:rsidRPr="00E56CE5">
        <w:rPr>
          <w:rFonts w:ascii="Times New Roman" w:hAnsi="Times New Roman" w:cs="Times New Roman"/>
          <w:sz w:val="24"/>
          <w:szCs w:val="24"/>
        </w:rPr>
        <w:t>–</w:t>
      </w:r>
      <w:r w:rsidR="002137EC">
        <w:rPr>
          <w:rFonts w:ascii="Times New Roman" w:hAnsi="Times New Roman" w:cs="Times New Roman"/>
          <w:sz w:val="24"/>
          <w:szCs w:val="24"/>
        </w:rPr>
        <w:t xml:space="preserve"> </w:t>
      </w:r>
      <w:r w:rsidR="002137EC" w:rsidRPr="00CA7CD0">
        <w:rPr>
          <w:rFonts w:ascii="Times New Roman" w:hAnsi="Times New Roman" w:cs="Times New Roman"/>
          <w:sz w:val="24"/>
          <w:szCs w:val="24"/>
        </w:rPr>
        <w:t xml:space="preserve">são aqueles realizados pelos próprios pesquisadores por exigir conhecimentos específicos e disciplinares. São eles: </w:t>
      </w:r>
      <w:r w:rsidR="00D46DC1" w:rsidRPr="00D46DC1">
        <w:rPr>
          <w:rFonts w:ascii="Times New Roman" w:hAnsi="Times New Roman" w:cs="Times New Roman"/>
          <w:sz w:val="24"/>
          <w:szCs w:val="24"/>
        </w:rPr>
        <w:t xml:space="preserve">revisão por pares, </w:t>
      </w:r>
      <w:r w:rsidR="004770DB">
        <w:rPr>
          <w:rFonts w:ascii="Times New Roman" w:hAnsi="Times New Roman" w:cs="Times New Roman"/>
          <w:sz w:val="24"/>
          <w:szCs w:val="24"/>
        </w:rPr>
        <w:t xml:space="preserve">serviço de </w:t>
      </w:r>
      <w:r w:rsidR="00D46DC1" w:rsidRPr="00D46DC1">
        <w:rPr>
          <w:rFonts w:ascii="Times New Roman" w:hAnsi="Times New Roman" w:cs="Times New Roman"/>
          <w:sz w:val="24"/>
          <w:szCs w:val="24"/>
        </w:rPr>
        <w:t>qualidade</w:t>
      </w:r>
      <w:r w:rsidR="004770DB">
        <w:rPr>
          <w:rFonts w:ascii="Times New Roman" w:hAnsi="Times New Roman" w:cs="Times New Roman"/>
          <w:sz w:val="24"/>
          <w:szCs w:val="24"/>
        </w:rPr>
        <w:t xml:space="preserve"> dos dados</w:t>
      </w:r>
      <w:r w:rsidR="00D46DC1" w:rsidRPr="00D46DC1">
        <w:rPr>
          <w:rFonts w:ascii="Times New Roman" w:hAnsi="Times New Roman" w:cs="Times New Roman"/>
          <w:sz w:val="24"/>
          <w:szCs w:val="24"/>
        </w:rPr>
        <w:t xml:space="preserve"> e limpeza dos dados, </w:t>
      </w:r>
      <w:r w:rsidR="002137EC" w:rsidRPr="00D46DC1">
        <w:rPr>
          <w:rFonts w:ascii="Times New Roman" w:hAnsi="Times New Roman" w:cs="Times New Roman"/>
          <w:sz w:val="24"/>
          <w:szCs w:val="24"/>
        </w:rPr>
        <w:t>análise</w:t>
      </w:r>
      <w:r w:rsidR="00D46DC1" w:rsidRPr="00D46DC1">
        <w:rPr>
          <w:rFonts w:ascii="Times New Roman" w:hAnsi="Times New Roman" w:cs="Times New Roman"/>
          <w:sz w:val="24"/>
          <w:szCs w:val="24"/>
        </w:rPr>
        <w:t xml:space="preserve"> dos dados, assinalamento de metadados disciplinares e gestão de dados na fase de desenvolvimento do projeto</w:t>
      </w:r>
    </w:p>
    <w:p w:rsidR="004770DB" w:rsidRPr="00CA7CD0" w:rsidRDefault="002137EC" w:rsidP="001824CA">
      <w:pPr>
        <w:pStyle w:val="PargrafodaLista"/>
        <w:numPr>
          <w:ilvl w:val="0"/>
          <w:numId w:val="9"/>
        </w:numPr>
        <w:tabs>
          <w:tab w:val="left" w:pos="1985"/>
        </w:tabs>
        <w:jc w:val="both"/>
        <w:rPr>
          <w:rFonts w:ascii="Times New Roman" w:hAnsi="Times New Roman" w:cs="Times New Roman"/>
          <w:sz w:val="24"/>
          <w:szCs w:val="24"/>
        </w:rPr>
      </w:pPr>
      <w:r w:rsidRPr="001824CA">
        <w:rPr>
          <w:rFonts w:ascii="Times New Roman" w:hAnsi="Times New Roman" w:cs="Times New Roman"/>
          <w:sz w:val="24"/>
          <w:szCs w:val="24"/>
          <w:u w:val="single"/>
        </w:rPr>
        <w:t>Serviço de revisão por pares</w:t>
      </w:r>
      <w:r w:rsidR="004770DB" w:rsidRPr="004770DB">
        <w:rPr>
          <w:rFonts w:ascii="Times New Roman" w:hAnsi="Times New Roman" w:cs="Times New Roman"/>
          <w:sz w:val="24"/>
          <w:szCs w:val="24"/>
        </w:rPr>
        <w:t xml:space="preserve"> - </w:t>
      </w:r>
      <w:r w:rsidR="004770DB" w:rsidRPr="00CA7CD0">
        <w:rPr>
          <w:rFonts w:ascii="Times New Roman" w:hAnsi="Times New Roman" w:cs="Times New Roman"/>
          <w:sz w:val="24"/>
          <w:szCs w:val="24"/>
        </w:rPr>
        <w:t>revisão por pares de dados depositados não é uma prática universal, entretanto a inclusão de processos de revisão no fluxo de publicação é uma indicação dos padrões do repositório e dimensiona a qualidade geral dos dados, além de creditar confiança nos dados assegurando que um pesquisador possa prosseguir seus estudos baseado nos dados coletados/gerados por outros pesquisadores.</w:t>
      </w:r>
    </w:p>
    <w:p w:rsidR="00D0531D" w:rsidRDefault="002137EC" w:rsidP="00D0531D">
      <w:pPr>
        <w:pStyle w:val="PargrafodaLista"/>
        <w:numPr>
          <w:ilvl w:val="0"/>
          <w:numId w:val="9"/>
        </w:numPr>
        <w:tabs>
          <w:tab w:val="left" w:pos="1985"/>
        </w:tabs>
        <w:jc w:val="both"/>
        <w:rPr>
          <w:rFonts w:ascii="Times New Roman" w:hAnsi="Times New Roman" w:cs="Times New Roman"/>
          <w:sz w:val="24"/>
          <w:szCs w:val="24"/>
        </w:rPr>
      </w:pPr>
      <w:r w:rsidRPr="001824CA">
        <w:rPr>
          <w:rFonts w:ascii="Times New Roman" w:hAnsi="Times New Roman" w:cs="Times New Roman"/>
          <w:sz w:val="24"/>
          <w:szCs w:val="24"/>
          <w:u w:val="single"/>
        </w:rPr>
        <w:t>Serviço de qualidades dos dados</w:t>
      </w:r>
      <w:r w:rsidR="004770DB" w:rsidRPr="00CA7CD0">
        <w:rPr>
          <w:rFonts w:ascii="Times New Roman" w:hAnsi="Times New Roman" w:cs="Times New Roman"/>
          <w:sz w:val="24"/>
          <w:szCs w:val="24"/>
        </w:rPr>
        <w:t xml:space="preserve"> </w:t>
      </w:r>
      <w:r w:rsidR="004770DB" w:rsidRPr="004770DB">
        <w:rPr>
          <w:rFonts w:ascii="Times New Roman" w:hAnsi="Times New Roman" w:cs="Times New Roman"/>
          <w:sz w:val="24"/>
          <w:szCs w:val="24"/>
        </w:rPr>
        <w:t xml:space="preserve">- </w:t>
      </w:r>
      <w:r w:rsidR="004770DB" w:rsidRPr="00CA7CD0">
        <w:rPr>
          <w:rFonts w:ascii="Times New Roman" w:hAnsi="Times New Roman" w:cs="Times New Roman"/>
          <w:sz w:val="24"/>
          <w:szCs w:val="24"/>
        </w:rPr>
        <w:t xml:space="preserve">A gestão da qualidade dos dados é um conjunto de ações que deve permear todo o ciclo de desenvolvimento do projeto de pesquisa. Essas ações asseguram a qualidade dos dados antes deles serem coletados, inseridos no sistema ou analisados. Além do mais, monitoram a qualidade dos dados no decorrer do projeto, aumentando o seu nível de confiabilidade e o seu potencial de uso e compartilhamento.    </w:t>
      </w:r>
    </w:p>
    <w:p w:rsidR="00E91C13" w:rsidRDefault="004770DB" w:rsidP="00716652">
      <w:pPr>
        <w:pStyle w:val="PargrafodaLista"/>
        <w:numPr>
          <w:ilvl w:val="0"/>
          <w:numId w:val="9"/>
        </w:numPr>
        <w:tabs>
          <w:tab w:val="left" w:pos="1985"/>
        </w:tabs>
        <w:jc w:val="both"/>
        <w:rPr>
          <w:rFonts w:ascii="Times New Roman" w:hAnsi="Times New Roman" w:cs="Times New Roman"/>
          <w:sz w:val="24"/>
          <w:szCs w:val="24"/>
        </w:rPr>
      </w:pPr>
      <w:r w:rsidRPr="00E91C13">
        <w:rPr>
          <w:rFonts w:ascii="Times New Roman" w:hAnsi="Times New Roman" w:cs="Times New Roman"/>
          <w:sz w:val="24"/>
          <w:szCs w:val="24"/>
          <w:u w:val="single"/>
        </w:rPr>
        <w:t>Serviço de Limpeza dos dados</w:t>
      </w:r>
      <w:r w:rsidRPr="00E91C13">
        <w:rPr>
          <w:rFonts w:ascii="Times New Roman" w:hAnsi="Times New Roman" w:cs="Times New Roman"/>
          <w:sz w:val="24"/>
          <w:szCs w:val="24"/>
        </w:rPr>
        <w:t xml:space="preserve"> </w:t>
      </w:r>
      <w:r w:rsidR="00D0531D" w:rsidRPr="00D0531D">
        <w:t>–</w:t>
      </w:r>
      <w:r w:rsidR="00D0531D">
        <w:t xml:space="preserve"> </w:t>
      </w:r>
      <w:r w:rsidR="00E91C13" w:rsidRPr="00E91C13">
        <w:rPr>
          <w:rFonts w:ascii="Times New Roman" w:hAnsi="Times New Roman" w:cs="Times New Roman"/>
          <w:sz w:val="24"/>
          <w:szCs w:val="24"/>
        </w:rPr>
        <w:t xml:space="preserve">Raramente os dados brutos (ou primários) são úteis na forma que são coletados ou gerados por instrumentos ou dispositivos de captura, quase sempre precisam de algum tipo de processamento. Isto porque os dados brutos geralmente não estão no formato adequado para um programador rodar um particular tipo de análise, que impõe a necessidade de reformatação; outro problema recorrente é que os dados brutos frequentemente contêm erros </w:t>
      </w:r>
      <w:r w:rsidR="00E91C13" w:rsidRPr="00E91C13">
        <w:rPr>
          <w:rFonts w:ascii="Times New Roman" w:hAnsi="Times New Roman" w:cs="Times New Roman"/>
          <w:sz w:val="24"/>
          <w:szCs w:val="24"/>
        </w:rPr>
        <w:lastRenderedPageBreak/>
        <w:t xml:space="preserve">semânticos, dados faltantes, inconsistentes e discrepantes (outliers). Portanto é necessária uma “limpeza” antes dos processos de análise e também para estarem consistente com os padrões exigidos para publicação. </w:t>
      </w:r>
    </w:p>
    <w:p w:rsidR="001675AC" w:rsidRPr="00E91C13" w:rsidRDefault="002137EC" w:rsidP="00716652">
      <w:pPr>
        <w:pStyle w:val="PargrafodaLista"/>
        <w:numPr>
          <w:ilvl w:val="0"/>
          <w:numId w:val="9"/>
        </w:numPr>
        <w:tabs>
          <w:tab w:val="left" w:pos="1985"/>
        </w:tabs>
        <w:jc w:val="both"/>
        <w:rPr>
          <w:rFonts w:ascii="Times New Roman" w:hAnsi="Times New Roman" w:cs="Times New Roman"/>
          <w:sz w:val="24"/>
          <w:szCs w:val="24"/>
        </w:rPr>
      </w:pPr>
      <w:r w:rsidRPr="0096553E">
        <w:rPr>
          <w:rFonts w:ascii="Times New Roman" w:hAnsi="Times New Roman" w:cs="Times New Roman"/>
          <w:sz w:val="24"/>
          <w:szCs w:val="24"/>
          <w:u w:val="single"/>
        </w:rPr>
        <w:t>Serviço a</w:t>
      </w:r>
      <w:r w:rsidR="007826CA" w:rsidRPr="0096553E">
        <w:rPr>
          <w:rFonts w:ascii="Times New Roman" w:hAnsi="Times New Roman" w:cs="Times New Roman"/>
          <w:sz w:val="24"/>
          <w:szCs w:val="24"/>
          <w:u w:val="single"/>
        </w:rPr>
        <w:t>n</w:t>
      </w:r>
      <w:r w:rsidR="00CA7CD0" w:rsidRPr="0096553E">
        <w:rPr>
          <w:rFonts w:ascii="Times New Roman" w:hAnsi="Times New Roman" w:cs="Times New Roman"/>
          <w:sz w:val="24"/>
          <w:szCs w:val="24"/>
          <w:u w:val="single"/>
        </w:rPr>
        <w:t>á</w:t>
      </w:r>
      <w:r w:rsidRPr="0096553E">
        <w:rPr>
          <w:rFonts w:ascii="Times New Roman" w:hAnsi="Times New Roman" w:cs="Times New Roman"/>
          <w:sz w:val="24"/>
          <w:szCs w:val="24"/>
          <w:u w:val="single"/>
        </w:rPr>
        <w:t>lise dos dados</w:t>
      </w:r>
      <w:r w:rsidR="001675AC" w:rsidRPr="0004118C">
        <w:rPr>
          <w:rFonts w:ascii="Times New Roman" w:hAnsi="Times New Roman" w:cs="Times New Roman"/>
          <w:sz w:val="24"/>
          <w:szCs w:val="24"/>
        </w:rPr>
        <w:t xml:space="preserve"> - </w:t>
      </w:r>
      <w:r w:rsidR="0004118C" w:rsidRPr="0004118C">
        <w:rPr>
          <w:rFonts w:ascii="Times New Roman" w:hAnsi="Times New Roman" w:cs="Times New Roman"/>
          <w:sz w:val="24"/>
          <w:szCs w:val="24"/>
        </w:rPr>
        <w:t xml:space="preserve">A análise de dados é um ponto crítico na pesquisa científica pois ajuda no entendimento, intepretação e extração de conhecimento das coleções de dados científicos, ou seja, é a revelação do que os dados estão realmente expressando. </w:t>
      </w:r>
      <w:r w:rsidR="00E91C13" w:rsidRPr="0004118C">
        <w:rPr>
          <w:rFonts w:ascii="Times New Roman" w:hAnsi="Times New Roman" w:cs="Times New Roman"/>
          <w:sz w:val="24"/>
          <w:szCs w:val="24"/>
        </w:rPr>
        <w:t xml:space="preserve"> </w:t>
      </w:r>
      <w:r w:rsidR="0004118C" w:rsidRPr="0004118C">
        <w:rPr>
          <w:rFonts w:ascii="Times New Roman" w:hAnsi="Times New Roman" w:cs="Times New Roman"/>
          <w:sz w:val="24"/>
          <w:szCs w:val="24"/>
        </w:rPr>
        <w:t>A</w:t>
      </w:r>
      <w:r w:rsidR="00E91C13" w:rsidRPr="0004118C">
        <w:rPr>
          <w:rFonts w:ascii="Times New Roman" w:hAnsi="Times New Roman" w:cs="Times New Roman"/>
          <w:sz w:val="24"/>
          <w:szCs w:val="24"/>
        </w:rPr>
        <w:t>nálise</w:t>
      </w:r>
      <w:r w:rsidR="0004118C">
        <w:rPr>
          <w:rFonts w:ascii="Times New Roman" w:hAnsi="Times New Roman" w:cs="Times New Roman"/>
          <w:sz w:val="24"/>
          <w:szCs w:val="24"/>
        </w:rPr>
        <w:t xml:space="preserve"> de dados, geralmente,</w:t>
      </w:r>
      <w:r w:rsidR="00E91C13" w:rsidRPr="0004118C">
        <w:rPr>
          <w:rFonts w:ascii="Times New Roman" w:hAnsi="Times New Roman" w:cs="Times New Roman"/>
          <w:sz w:val="24"/>
          <w:szCs w:val="24"/>
        </w:rPr>
        <w:t xml:space="preserve"> pressupõe um ciclo que inclui: escrever, executar e refinar programas de computadores com o objetivo de </w:t>
      </w:r>
      <w:r w:rsidR="0004118C" w:rsidRPr="0004118C">
        <w:rPr>
          <w:rFonts w:ascii="Times New Roman" w:hAnsi="Times New Roman" w:cs="Times New Roman"/>
          <w:sz w:val="24"/>
          <w:szCs w:val="24"/>
        </w:rPr>
        <w:t>perscrutar</w:t>
      </w:r>
      <w:r w:rsidR="00E91C13" w:rsidRPr="0004118C">
        <w:rPr>
          <w:rFonts w:ascii="Times New Roman" w:hAnsi="Times New Roman" w:cs="Times New Roman"/>
          <w:sz w:val="24"/>
          <w:szCs w:val="24"/>
        </w:rPr>
        <w:t xml:space="preserve"> e obter novos insights a partir das coleções de dados. </w:t>
      </w:r>
    </w:p>
    <w:p w:rsidR="002137EC" w:rsidRPr="001675AC" w:rsidRDefault="001675AC" w:rsidP="001824CA">
      <w:pPr>
        <w:pStyle w:val="PargrafodaLista"/>
        <w:numPr>
          <w:ilvl w:val="0"/>
          <w:numId w:val="9"/>
        </w:numPr>
        <w:tabs>
          <w:tab w:val="left" w:pos="1985"/>
        </w:tabs>
        <w:jc w:val="both"/>
        <w:rPr>
          <w:rFonts w:ascii="Times New Roman" w:hAnsi="Times New Roman" w:cs="Times New Roman"/>
          <w:sz w:val="24"/>
          <w:szCs w:val="24"/>
        </w:rPr>
      </w:pPr>
      <w:r w:rsidRPr="001675AC">
        <w:rPr>
          <w:rFonts w:ascii="Times New Roman" w:hAnsi="Times New Roman" w:cs="Times New Roman"/>
          <w:sz w:val="24"/>
          <w:szCs w:val="24"/>
          <w:u w:val="single"/>
        </w:rPr>
        <w:t xml:space="preserve">Serviço de </w:t>
      </w:r>
      <w:r w:rsidR="002137EC" w:rsidRPr="001675AC">
        <w:rPr>
          <w:rFonts w:ascii="Times New Roman" w:hAnsi="Times New Roman" w:cs="Times New Roman"/>
          <w:sz w:val="24"/>
          <w:szCs w:val="24"/>
          <w:u w:val="single"/>
        </w:rPr>
        <w:t xml:space="preserve">assinalamento de metadados disciplinares </w:t>
      </w:r>
      <w:r w:rsidRPr="001675AC">
        <w:rPr>
          <w:rFonts w:ascii="Times New Roman" w:hAnsi="Times New Roman" w:cs="Times New Roman"/>
          <w:sz w:val="24"/>
          <w:szCs w:val="24"/>
        </w:rPr>
        <w:t>– De f</w:t>
      </w:r>
      <w:r>
        <w:rPr>
          <w:rFonts w:ascii="Times New Roman" w:hAnsi="Times New Roman" w:cs="Times New Roman"/>
          <w:sz w:val="24"/>
          <w:szCs w:val="24"/>
        </w:rPr>
        <w:t>orma ideal os metadados relacionados às especificidades do domínio disciplinar,</w:t>
      </w:r>
      <w:r w:rsidR="00B66FE2">
        <w:rPr>
          <w:rFonts w:ascii="Times New Roman" w:hAnsi="Times New Roman" w:cs="Times New Roman"/>
          <w:sz w:val="24"/>
          <w:szCs w:val="24"/>
        </w:rPr>
        <w:t xml:space="preserve"> tais como</w:t>
      </w:r>
      <w:r>
        <w:rPr>
          <w:rFonts w:ascii="Times New Roman" w:hAnsi="Times New Roman" w:cs="Times New Roman"/>
          <w:sz w:val="24"/>
          <w:szCs w:val="24"/>
        </w:rPr>
        <w:t xml:space="preserve"> </w:t>
      </w:r>
      <w:r w:rsidR="00E53489">
        <w:rPr>
          <w:rFonts w:ascii="Times New Roman" w:hAnsi="Times New Roman" w:cs="Times New Roman"/>
          <w:sz w:val="24"/>
          <w:szCs w:val="24"/>
        </w:rPr>
        <w:t xml:space="preserve">instrumentos, códigos, modelos, </w:t>
      </w:r>
      <w:r>
        <w:rPr>
          <w:rFonts w:ascii="Times New Roman" w:hAnsi="Times New Roman" w:cs="Times New Roman"/>
          <w:sz w:val="24"/>
          <w:szCs w:val="24"/>
        </w:rPr>
        <w:t xml:space="preserve">equipamentos, fluxos, processamentos </w:t>
      </w:r>
      <w:r w:rsidR="00B66FE2">
        <w:rPr>
          <w:rFonts w:ascii="Times New Roman" w:hAnsi="Times New Roman" w:cs="Times New Roman"/>
          <w:sz w:val="24"/>
          <w:szCs w:val="24"/>
        </w:rPr>
        <w:t>devem ser assinalados no momento da geração ou coleta dos dados</w:t>
      </w:r>
      <w:r w:rsidR="00E53489">
        <w:rPr>
          <w:rFonts w:ascii="Times New Roman" w:hAnsi="Times New Roman" w:cs="Times New Roman"/>
          <w:sz w:val="24"/>
          <w:szCs w:val="24"/>
        </w:rPr>
        <w:t xml:space="preserve"> pelos pesquisadores</w:t>
      </w:r>
      <w:r w:rsidR="00B66FE2">
        <w:rPr>
          <w:rFonts w:ascii="Times New Roman" w:hAnsi="Times New Roman" w:cs="Times New Roman"/>
          <w:sz w:val="24"/>
          <w:szCs w:val="24"/>
        </w:rPr>
        <w:t>. Muitos desses metadados são gerados automaticamente pelo</w:t>
      </w:r>
      <w:r w:rsidR="00E53489">
        <w:rPr>
          <w:rFonts w:ascii="Times New Roman" w:hAnsi="Times New Roman" w:cs="Times New Roman"/>
          <w:sz w:val="24"/>
          <w:szCs w:val="24"/>
        </w:rPr>
        <w:t>s</w:t>
      </w:r>
      <w:r w:rsidR="00B66FE2">
        <w:rPr>
          <w:rFonts w:ascii="Times New Roman" w:hAnsi="Times New Roman" w:cs="Times New Roman"/>
          <w:sz w:val="24"/>
          <w:szCs w:val="24"/>
        </w:rPr>
        <w:t xml:space="preserve"> </w:t>
      </w:r>
      <w:r w:rsidR="00E53489">
        <w:rPr>
          <w:rFonts w:ascii="Times New Roman" w:hAnsi="Times New Roman" w:cs="Times New Roman"/>
          <w:sz w:val="24"/>
          <w:szCs w:val="24"/>
        </w:rPr>
        <w:t>instrumentos utilizados.</w:t>
      </w:r>
    </w:p>
    <w:p w:rsidR="004770DB" w:rsidRPr="00CA7CD0" w:rsidRDefault="002137EC" w:rsidP="001824CA">
      <w:pPr>
        <w:pStyle w:val="PargrafodaLista"/>
        <w:numPr>
          <w:ilvl w:val="0"/>
          <w:numId w:val="9"/>
        </w:numPr>
        <w:tabs>
          <w:tab w:val="left" w:pos="1985"/>
        </w:tabs>
        <w:jc w:val="both"/>
        <w:rPr>
          <w:rFonts w:ascii="Times New Roman" w:hAnsi="Times New Roman" w:cs="Times New Roman"/>
          <w:sz w:val="24"/>
          <w:szCs w:val="24"/>
        </w:rPr>
      </w:pPr>
      <w:r w:rsidRPr="001824CA">
        <w:rPr>
          <w:rFonts w:ascii="Times New Roman" w:hAnsi="Times New Roman" w:cs="Times New Roman"/>
          <w:sz w:val="24"/>
          <w:szCs w:val="24"/>
          <w:u w:val="single"/>
        </w:rPr>
        <w:t>Serviço de gestão de dados na fase de desenvolvimento do projeto</w:t>
      </w:r>
      <w:r w:rsidR="004770DB" w:rsidRPr="0027100D">
        <w:rPr>
          <w:rFonts w:ascii="Times New Roman" w:hAnsi="Times New Roman" w:cs="Times New Roman"/>
          <w:sz w:val="24"/>
          <w:szCs w:val="24"/>
        </w:rPr>
        <w:t xml:space="preserve"> - a</w:t>
      </w:r>
      <w:r w:rsidR="004770DB" w:rsidRPr="00CA7CD0">
        <w:rPr>
          <w:rFonts w:ascii="Times New Roman" w:hAnsi="Times New Roman" w:cs="Times New Roman"/>
          <w:sz w:val="24"/>
          <w:szCs w:val="24"/>
        </w:rPr>
        <w:t xml:space="preserve"> capacidade de registrar esses estágios preliminares do fluxo da pesquisa tem sido identificada como um requisito importante por muitas instituições de pesquisa que estão interessadas em integrar aos seus sistemas de gestão de dados soluções que cubram todo o fluxo de trabalho da pesquisa. Considerando que os pesquisadores não são geralmente especialistas em gestão de dados, os ambientes de gestão colaborativa devem ser de uso fácil por não especialistas para que se tornem parte do cotidiano da atividade de pesquisa.</w:t>
      </w:r>
    </w:p>
    <w:p w:rsidR="00D46DC1" w:rsidRDefault="002C1AD8" w:rsidP="001824CA">
      <w:pPr>
        <w:jc w:val="both"/>
        <w:rPr>
          <w:rFonts w:ascii="Times New Roman" w:hAnsi="Times New Roman" w:cs="Times New Roman"/>
          <w:sz w:val="24"/>
          <w:szCs w:val="24"/>
        </w:rPr>
      </w:pPr>
      <w:r w:rsidRPr="009E750C">
        <w:rPr>
          <w:rFonts w:ascii="Times New Roman" w:hAnsi="Times New Roman" w:cs="Times New Roman"/>
          <w:b/>
          <w:sz w:val="24"/>
          <w:szCs w:val="24"/>
        </w:rPr>
        <w:t>SERVIÇOS CONJUNTURAIS, POLÍTICOS E ADMINISTRATIVOS –</w:t>
      </w:r>
      <w:r>
        <w:rPr>
          <w:rFonts w:ascii="Times New Roman" w:hAnsi="Times New Roman" w:cs="Times New Roman"/>
          <w:sz w:val="24"/>
          <w:szCs w:val="24"/>
        </w:rPr>
        <w:t xml:space="preserve"> </w:t>
      </w:r>
      <w:r w:rsidR="00E94DBB" w:rsidRPr="00CA7CD0">
        <w:rPr>
          <w:rFonts w:ascii="Times New Roman" w:hAnsi="Times New Roman" w:cs="Times New Roman"/>
          <w:sz w:val="24"/>
          <w:szCs w:val="24"/>
        </w:rPr>
        <w:t>Não obstante as tecnologias computacionais e de redes terem se tornado elementos essenciais na implantação de plataformas de gestão de dados, é necessário considerar que esses dispositivos estão longe de depender unicamente de tecnologias para desempenhar o seu papel como sistema acadêmico de informação. N</w:t>
      </w:r>
      <w:r>
        <w:rPr>
          <w:rFonts w:ascii="Times New Roman" w:hAnsi="Times New Roman" w:cs="Times New Roman"/>
          <w:sz w:val="24"/>
          <w:szCs w:val="24"/>
        </w:rPr>
        <w:t xml:space="preserve">esta categoria </w:t>
      </w:r>
      <w:r w:rsidR="00D46DC1" w:rsidRPr="00E56CE5">
        <w:rPr>
          <w:rFonts w:ascii="Times New Roman" w:hAnsi="Times New Roman" w:cs="Times New Roman"/>
          <w:sz w:val="24"/>
          <w:szCs w:val="24"/>
        </w:rPr>
        <w:t>tem-se os seguintes elementos: política do repositório; institucionalização; reconhecimento pela comunidade; estabilidade e persistência, visibilidade; presença nos diretórios;</w:t>
      </w:r>
      <w:r w:rsidR="00D46DC1">
        <w:rPr>
          <w:rFonts w:ascii="Times New Roman" w:hAnsi="Times New Roman" w:cs="Times New Roman"/>
          <w:sz w:val="24"/>
          <w:szCs w:val="24"/>
        </w:rPr>
        <w:t xml:space="preserve"> </w:t>
      </w:r>
      <w:r w:rsidR="00D46DC1" w:rsidRPr="00E56CE5">
        <w:rPr>
          <w:rFonts w:ascii="Times New Roman" w:hAnsi="Times New Roman" w:cs="Times New Roman"/>
          <w:sz w:val="24"/>
          <w:szCs w:val="24"/>
        </w:rPr>
        <w:t>agregadores e dispositivos de busca; licenças; certificação e custo</w:t>
      </w:r>
      <w:r w:rsidR="00D46DC1">
        <w:rPr>
          <w:rFonts w:ascii="Times New Roman" w:hAnsi="Times New Roman" w:cs="Times New Roman"/>
          <w:sz w:val="24"/>
          <w:szCs w:val="24"/>
        </w:rPr>
        <w:t>.</w:t>
      </w:r>
    </w:p>
    <w:p w:rsidR="007F36FD" w:rsidRPr="00CA7CD0" w:rsidRDefault="007F36FD" w:rsidP="001824CA">
      <w:pPr>
        <w:pStyle w:val="PargrafodaLista"/>
        <w:numPr>
          <w:ilvl w:val="0"/>
          <w:numId w:val="13"/>
        </w:numPr>
        <w:jc w:val="both"/>
        <w:rPr>
          <w:rFonts w:ascii="Times New Roman" w:hAnsi="Times New Roman" w:cs="Times New Roman"/>
          <w:sz w:val="24"/>
          <w:szCs w:val="24"/>
        </w:rPr>
      </w:pPr>
      <w:r w:rsidRPr="00E65196">
        <w:rPr>
          <w:rFonts w:ascii="Times New Roman" w:hAnsi="Times New Roman" w:cs="Times New Roman"/>
          <w:sz w:val="24"/>
          <w:szCs w:val="24"/>
          <w:u w:val="single"/>
        </w:rPr>
        <w:t>P</w:t>
      </w:r>
      <w:r w:rsidR="002C1AD8" w:rsidRPr="00E65196">
        <w:rPr>
          <w:rFonts w:ascii="Times New Roman" w:hAnsi="Times New Roman" w:cs="Times New Roman"/>
          <w:sz w:val="24"/>
          <w:szCs w:val="24"/>
          <w:u w:val="single"/>
        </w:rPr>
        <w:t>olítica do repositório</w:t>
      </w:r>
      <w:r w:rsidRPr="0027100D">
        <w:rPr>
          <w:rFonts w:ascii="Times New Roman" w:hAnsi="Times New Roman" w:cs="Times New Roman"/>
          <w:sz w:val="24"/>
          <w:szCs w:val="24"/>
        </w:rPr>
        <w:t xml:space="preserve"> - </w:t>
      </w:r>
      <w:r w:rsidRPr="00CA7CD0">
        <w:rPr>
          <w:rFonts w:ascii="Times New Roman" w:hAnsi="Times New Roman" w:cs="Times New Roman"/>
          <w:sz w:val="24"/>
          <w:szCs w:val="24"/>
        </w:rPr>
        <w:t xml:space="preserve">A política de um repositório declara os compromissos que a instituição se obriga em relação aos seus principais stakeholders – pesquisadores, curadores, consumidores, financiadores, coletores de metadados entre muitos outros - e em relação às diversas etapas do ciclo de vida das coleções de dados que estão sendo gerenciadas. Esse posicionamento idealmente deve estar manifestado em um documento publicado na página web da plataforma explicitando a política da instituição em relação ao serviço que está sendo disponibilizado. Pode incluir: política de conteúdo, de submissão e de depósito, de direitos autorais, de acesso e reuso da informação, de preservação digital e questões éticas entre outras. A política deve permear todos os processos da gestão de dados, além do mais, ela deve ser um rebatimento harmônico das políticas </w:t>
      </w:r>
      <w:r w:rsidRPr="00CA7CD0">
        <w:rPr>
          <w:rFonts w:ascii="Times New Roman" w:hAnsi="Times New Roman" w:cs="Times New Roman"/>
          <w:sz w:val="24"/>
          <w:szCs w:val="24"/>
        </w:rPr>
        <w:lastRenderedPageBreak/>
        <w:t>institucionais e nacionais e das diretrizes internacionais.  É importante, portanto, avaliar se o repositório publica na sua página web um documento que formaliza a sua política; e se os direitos e compromissos dos repositórios e dos depositantes e usuários estão claros, especialmente no que diz respeito ao tratamento dos dados publicados.</w:t>
      </w:r>
    </w:p>
    <w:p w:rsidR="007F36FD" w:rsidRPr="00CA7CD0" w:rsidRDefault="007F36FD" w:rsidP="001824CA">
      <w:pPr>
        <w:pStyle w:val="PargrafodaLista"/>
        <w:numPr>
          <w:ilvl w:val="0"/>
          <w:numId w:val="13"/>
        </w:numPr>
        <w:jc w:val="both"/>
        <w:rPr>
          <w:rFonts w:ascii="Times New Roman" w:hAnsi="Times New Roman" w:cs="Times New Roman"/>
          <w:sz w:val="24"/>
          <w:szCs w:val="24"/>
        </w:rPr>
      </w:pPr>
      <w:r w:rsidRPr="009E750C">
        <w:rPr>
          <w:rFonts w:ascii="Times New Roman" w:hAnsi="Times New Roman" w:cs="Times New Roman"/>
          <w:sz w:val="24"/>
          <w:szCs w:val="24"/>
          <w:u w:val="single"/>
        </w:rPr>
        <w:t>I</w:t>
      </w:r>
      <w:r w:rsidR="002C1AD8" w:rsidRPr="009E750C">
        <w:rPr>
          <w:rFonts w:ascii="Times New Roman" w:hAnsi="Times New Roman" w:cs="Times New Roman"/>
          <w:sz w:val="24"/>
          <w:szCs w:val="24"/>
          <w:u w:val="single"/>
        </w:rPr>
        <w:t>nstitucionalização</w:t>
      </w:r>
      <w:r w:rsidRPr="0027100D">
        <w:rPr>
          <w:rFonts w:ascii="Times New Roman" w:hAnsi="Times New Roman" w:cs="Times New Roman"/>
          <w:sz w:val="24"/>
          <w:szCs w:val="24"/>
        </w:rPr>
        <w:t xml:space="preserve"> - </w:t>
      </w:r>
      <w:r w:rsidRPr="00CA7CD0">
        <w:rPr>
          <w:rFonts w:ascii="Times New Roman" w:hAnsi="Times New Roman" w:cs="Times New Roman"/>
          <w:sz w:val="24"/>
          <w:szCs w:val="24"/>
        </w:rPr>
        <w:t xml:space="preserve">A plataforma deve ser um projeto vinculado a uma ou mais organizações vocacionadas e comprometidas com a gestão e disseminação aberta da informação científica, como são as bibliotecas de pesquisa e centros de dados científicos, ou organizações privadas como os editores científicos que operam repositórios de dados que validam suas publicações, como o repositório </w:t>
      </w:r>
      <w:proofErr w:type="spellStart"/>
      <w:r w:rsidRPr="00CA7CD0">
        <w:rPr>
          <w:rFonts w:ascii="Times New Roman" w:hAnsi="Times New Roman" w:cs="Times New Roman"/>
          <w:sz w:val="24"/>
          <w:szCs w:val="24"/>
        </w:rPr>
        <w:t>Dryad</w:t>
      </w:r>
      <w:proofErr w:type="spellEnd"/>
      <w:r w:rsidRPr="00CA7CD0">
        <w:rPr>
          <w:rFonts w:ascii="Times New Roman" w:hAnsi="Times New Roman" w:cs="Times New Roman"/>
          <w:sz w:val="24"/>
          <w:szCs w:val="24"/>
        </w:rPr>
        <w:t>. Nessa direção, um indicador eloquente que deve ser considerado é a informação sobre as agências de apoio à pesquisa ou organizações públicas e privadas que financiam ou dão apoio de outra natureza à plataforma (CLARIVATE ANALYTICS, [s.d.])</w:t>
      </w:r>
    </w:p>
    <w:p w:rsidR="007F36FD" w:rsidRPr="00CA7CD0" w:rsidRDefault="007F36FD" w:rsidP="001824CA">
      <w:pPr>
        <w:pStyle w:val="PargrafodaLista"/>
        <w:numPr>
          <w:ilvl w:val="0"/>
          <w:numId w:val="13"/>
        </w:numPr>
        <w:jc w:val="both"/>
        <w:rPr>
          <w:rFonts w:ascii="Times New Roman" w:hAnsi="Times New Roman" w:cs="Times New Roman"/>
          <w:sz w:val="24"/>
          <w:szCs w:val="24"/>
        </w:rPr>
      </w:pPr>
      <w:r w:rsidRPr="00E65196">
        <w:rPr>
          <w:rFonts w:ascii="Times New Roman" w:hAnsi="Times New Roman" w:cs="Times New Roman"/>
          <w:sz w:val="24"/>
          <w:szCs w:val="24"/>
          <w:u w:val="single"/>
        </w:rPr>
        <w:t>R</w:t>
      </w:r>
      <w:r w:rsidR="002C1AD8" w:rsidRPr="00E65196">
        <w:rPr>
          <w:rFonts w:ascii="Times New Roman" w:hAnsi="Times New Roman" w:cs="Times New Roman"/>
          <w:sz w:val="24"/>
          <w:szCs w:val="24"/>
          <w:u w:val="single"/>
        </w:rPr>
        <w:t>econhecimento pela comunidade</w:t>
      </w:r>
      <w:r w:rsidRPr="0027100D">
        <w:rPr>
          <w:rFonts w:ascii="Times New Roman" w:hAnsi="Times New Roman" w:cs="Times New Roman"/>
          <w:sz w:val="24"/>
          <w:szCs w:val="24"/>
        </w:rPr>
        <w:t xml:space="preserve"> - </w:t>
      </w:r>
      <w:r w:rsidRPr="00CA7CD0">
        <w:rPr>
          <w:rFonts w:ascii="Times New Roman" w:hAnsi="Times New Roman" w:cs="Times New Roman"/>
          <w:sz w:val="24"/>
          <w:szCs w:val="24"/>
        </w:rPr>
        <w:t xml:space="preserve">A plataforma precisa ser reconhecido pelas comunidades científicas e possuir uma ligação orgânica com as idiossincrasias da disciplina; precisa do aval dos demais atores, como editores científicos, agregadores e fomentadores de pesquisa como uma fonte de informação confiável, e como parte da infraestrutura informacional voltada para a pesquisa; além do mais, precisa manter um grau de articulação com as demais plataformas da área. O reconhecimento por parte da comunidade de pesquisadores e pelos estudos publicados sobre as plataformas pelos pesquisadores das áreas de ciência da informação, biblioteconomia e computação são indicadores importantes.  </w:t>
      </w:r>
    </w:p>
    <w:p w:rsidR="007F36FD" w:rsidRPr="00CA7CD0" w:rsidRDefault="007F36FD" w:rsidP="001824CA">
      <w:pPr>
        <w:pStyle w:val="PargrafodaLista"/>
        <w:numPr>
          <w:ilvl w:val="0"/>
          <w:numId w:val="13"/>
        </w:numPr>
        <w:jc w:val="both"/>
        <w:rPr>
          <w:rFonts w:ascii="Times New Roman" w:hAnsi="Times New Roman" w:cs="Times New Roman"/>
          <w:sz w:val="24"/>
          <w:szCs w:val="24"/>
        </w:rPr>
      </w:pPr>
      <w:r w:rsidRPr="00E65196">
        <w:rPr>
          <w:rFonts w:ascii="Times New Roman" w:hAnsi="Times New Roman" w:cs="Times New Roman"/>
          <w:sz w:val="24"/>
          <w:szCs w:val="24"/>
          <w:u w:val="single"/>
        </w:rPr>
        <w:t>E</w:t>
      </w:r>
      <w:r w:rsidR="002C1AD8" w:rsidRPr="00E65196">
        <w:rPr>
          <w:rFonts w:ascii="Times New Roman" w:hAnsi="Times New Roman" w:cs="Times New Roman"/>
          <w:sz w:val="24"/>
          <w:szCs w:val="24"/>
          <w:u w:val="single"/>
        </w:rPr>
        <w:t>stabilidade e persistência</w:t>
      </w:r>
      <w:r w:rsidRPr="0027100D">
        <w:rPr>
          <w:rFonts w:ascii="Times New Roman" w:hAnsi="Times New Roman" w:cs="Times New Roman"/>
          <w:sz w:val="24"/>
          <w:szCs w:val="24"/>
        </w:rPr>
        <w:t xml:space="preserve"> - </w:t>
      </w:r>
      <w:r w:rsidRPr="00CA7CD0">
        <w:rPr>
          <w:rFonts w:ascii="Times New Roman" w:hAnsi="Times New Roman" w:cs="Times New Roman"/>
          <w:sz w:val="24"/>
          <w:szCs w:val="24"/>
        </w:rPr>
        <w:t xml:space="preserve">A estabilidade da plataforma e a persistência dos ativos informacionais que nela são depositados é um item crítico no processo de avaliação. Nessa direção, um repositório de dados deve demonstrar a sua capacidade de permanecer ativo pelo tempo que for necessário e, adicionalmente, apresentar um plano de sucessão que indique que a instituição assumirá a custódia dos dados em caso de descontinuidade do repositório. O Data </w:t>
      </w:r>
      <w:proofErr w:type="spellStart"/>
      <w:r w:rsidRPr="00CA7CD0">
        <w:rPr>
          <w:rFonts w:ascii="Times New Roman" w:hAnsi="Times New Roman" w:cs="Times New Roman"/>
          <w:sz w:val="24"/>
          <w:szCs w:val="24"/>
        </w:rPr>
        <w:t>Citation</w:t>
      </w:r>
      <w:proofErr w:type="spellEnd"/>
      <w:r w:rsidRPr="00CA7CD0">
        <w:rPr>
          <w:rFonts w:ascii="Times New Roman" w:hAnsi="Times New Roman" w:cs="Times New Roman"/>
          <w:sz w:val="24"/>
          <w:szCs w:val="24"/>
        </w:rPr>
        <w:t xml:space="preserve"> Index</w:t>
      </w:r>
      <w:r w:rsidRPr="00CA7CD0">
        <w:rPr>
          <w:rFonts w:ascii="Times New Roman" w:hAnsi="Times New Roman" w:cs="Times New Roman"/>
          <w:sz w:val="24"/>
          <w:szCs w:val="24"/>
        </w:rPr>
        <w:footnoteReference w:id="8"/>
      </w:r>
      <w:r w:rsidRPr="00CA7CD0">
        <w:rPr>
          <w:rFonts w:ascii="Times New Roman" w:hAnsi="Times New Roman" w:cs="Times New Roman"/>
          <w:sz w:val="24"/>
          <w:szCs w:val="24"/>
        </w:rPr>
        <w:t>, por exemplo, adota como critério para indexação da plataforma a verificação regular se novas coleções de dados estão sendo depositadas como forma de verificar se o repositório está correntemente ativo (CLARIVATE ANALYTICS, [s.d.]).</w:t>
      </w:r>
    </w:p>
    <w:p w:rsidR="007F36FD" w:rsidRPr="00CA7CD0" w:rsidRDefault="007F36FD" w:rsidP="001824CA">
      <w:pPr>
        <w:pStyle w:val="PargrafodaLista"/>
        <w:numPr>
          <w:ilvl w:val="0"/>
          <w:numId w:val="13"/>
        </w:numPr>
        <w:jc w:val="both"/>
        <w:rPr>
          <w:rFonts w:ascii="Times New Roman" w:hAnsi="Times New Roman" w:cs="Times New Roman"/>
          <w:sz w:val="24"/>
          <w:szCs w:val="24"/>
        </w:rPr>
      </w:pPr>
      <w:r w:rsidRPr="00E65196">
        <w:rPr>
          <w:rFonts w:ascii="Times New Roman" w:hAnsi="Times New Roman" w:cs="Times New Roman"/>
          <w:sz w:val="24"/>
          <w:szCs w:val="24"/>
          <w:u w:val="single"/>
        </w:rPr>
        <w:t>V</w:t>
      </w:r>
      <w:r w:rsidR="002C1AD8" w:rsidRPr="00E65196">
        <w:rPr>
          <w:rFonts w:ascii="Times New Roman" w:hAnsi="Times New Roman" w:cs="Times New Roman"/>
          <w:sz w:val="24"/>
          <w:szCs w:val="24"/>
          <w:u w:val="single"/>
        </w:rPr>
        <w:t>isibilidade</w:t>
      </w:r>
      <w:r w:rsidRPr="00E65196">
        <w:rPr>
          <w:rFonts w:ascii="Times New Roman" w:hAnsi="Times New Roman" w:cs="Times New Roman"/>
          <w:sz w:val="24"/>
          <w:szCs w:val="24"/>
          <w:u w:val="single"/>
        </w:rPr>
        <w:t xml:space="preserve"> </w:t>
      </w:r>
      <w:r w:rsidRPr="0027100D">
        <w:rPr>
          <w:rFonts w:ascii="Times New Roman" w:hAnsi="Times New Roman" w:cs="Times New Roman"/>
          <w:sz w:val="24"/>
          <w:szCs w:val="24"/>
        </w:rPr>
        <w:t xml:space="preserve">- </w:t>
      </w:r>
      <w:r w:rsidRPr="00CA7CD0">
        <w:rPr>
          <w:rFonts w:ascii="Times New Roman" w:hAnsi="Times New Roman" w:cs="Times New Roman"/>
          <w:sz w:val="24"/>
          <w:szCs w:val="24"/>
        </w:rPr>
        <w:t xml:space="preserve">O relatório da Organização para a Cooperação e Desenvolvimento Econômico (OCDE/OECD) publicado em 2007, intitulado “Princípios e diretrizes para acesso a dados de pesquisa financiados com recursos públicos” declara que a falta de visibilidade de informações sobre coleções de dados de pesquisa coloca um grave obstáculo para o acesso e reuso desses recursos. Isto implica em dizer que as informações sobre as coleções de dados, sobre as organizações produtoras, a documentação sobre os dados e as especificações sobre as condições de uso dessas coleções devem estar disponíveis em escala internacional de forma transparente e preferencialmente via internet (OCDE, 2007). </w:t>
      </w:r>
    </w:p>
    <w:p w:rsidR="007F36FD" w:rsidRPr="00CA7CD0" w:rsidRDefault="007F36FD" w:rsidP="001824CA">
      <w:pPr>
        <w:pStyle w:val="PargrafodaLista"/>
        <w:numPr>
          <w:ilvl w:val="0"/>
          <w:numId w:val="13"/>
        </w:numPr>
        <w:jc w:val="both"/>
        <w:rPr>
          <w:rFonts w:ascii="Times New Roman" w:hAnsi="Times New Roman" w:cs="Times New Roman"/>
          <w:sz w:val="24"/>
          <w:szCs w:val="24"/>
        </w:rPr>
      </w:pPr>
      <w:r w:rsidRPr="001824CA">
        <w:rPr>
          <w:rFonts w:ascii="Times New Roman" w:hAnsi="Times New Roman" w:cs="Times New Roman"/>
          <w:sz w:val="24"/>
          <w:szCs w:val="24"/>
          <w:u w:val="single"/>
        </w:rPr>
        <w:lastRenderedPageBreak/>
        <w:t>P</w:t>
      </w:r>
      <w:r w:rsidR="002C1AD8" w:rsidRPr="001824CA">
        <w:rPr>
          <w:rFonts w:ascii="Times New Roman" w:hAnsi="Times New Roman" w:cs="Times New Roman"/>
          <w:sz w:val="24"/>
          <w:szCs w:val="24"/>
          <w:u w:val="single"/>
        </w:rPr>
        <w:t>resença nos diretório</w:t>
      </w:r>
      <w:r w:rsidRPr="001824CA">
        <w:rPr>
          <w:rFonts w:ascii="Times New Roman" w:hAnsi="Times New Roman" w:cs="Times New Roman"/>
          <w:sz w:val="24"/>
          <w:szCs w:val="24"/>
          <w:u w:val="single"/>
        </w:rPr>
        <w:t xml:space="preserve">s </w:t>
      </w:r>
      <w:r w:rsidR="00B623B4" w:rsidRPr="001824CA">
        <w:rPr>
          <w:rFonts w:ascii="Times New Roman" w:hAnsi="Times New Roman" w:cs="Times New Roman"/>
          <w:sz w:val="24"/>
          <w:szCs w:val="24"/>
          <w:u w:val="single"/>
        </w:rPr>
        <w:t>agregadores e dispositivos de busca</w:t>
      </w:r>
      <w:r w:rsidR="00B623B4" w:rsidRPr="0027100D">
        <w:rPr>
          <w:rFonts w:ascii="Times New Roman" w:hAnsi="Times New Roman" w:cs="Times New Roman"/>
          <w:sz w:val="24"/>
          <w:szCs w:val="24"/>
        </w:rPr>
        <w:t xml:space="preserve"> </w:t>
      </w:r>
      <w:r w:rsidRPr="0027100D">
        <w:rPr>
          <w:rFonts w:ascii="Times New Roman" w:hAnsi="Times New Roman" w:cs="Times New Roman"/>
          <w:sz w:val="24"/>
          <w:szCs w:val="24"/>
        </w:rPr>
        <w:t xml:space="preserve">- </w:t>
      </w:r>
      <w:r w:rsidRPr="00CA7CD0">
        <w:rPr>
          <w:rFonts w:ascii="Times New Roman" w:hAnsi="Times New Roman" w:cs="Times New Roman"/>
          <w:sz w:val="24"/>
          <w:szCs w:val="24"/>
        </w:rPr>
        <w:t>Em termos práticos, é necessário analisar a visibilidade da plataforma através da sua indexação em diretórios nacionais e internacionais como R3data</w:t>
      </w:r>
      <w:r w:rsidRPr="001824CA">
        <w:rPr>
          <w:rFonts w:ascii="Times New Roman" w:hAnsi="Times New Roman" w:cs="Times New Roman"/>
          <w:sz w:val="24"/>
          <w:szCs w:val="24"/>
          <w:vertAlign w:val="superscript"/>
        </w:rPr>
        <w:footnoteReference w:id="9"/>
      </w:r>
      <w:r w:rsidRPr="00CA7CD0">
        <w:rPr>
          <w:rFonts w:ascii="Times New Roman" w:hAnsi="Times New Roman" w:cs="Times New Roman"/>
          <w:sz w:val="24"/>
          <w:szCs w:val="24"/>
        </w:rPr>
        <w:t xml:space="preserve"> e o </w:t>
      </w:r>
      <w:proofErr w:type="spellStart"/>
      <w:r w:rsidRPr="00CA7CD0">
        <w:rPr>
          <w:rFonts w:ascii="Times New Roman" w:hAnsi="Times New Roman" w:cs="Times New Roman"/>
          <w:sz w:val="24"/>
          <w:szCs w:val="24"/>
        </w:rPr>
        <w:t>OpenDoar</w:t>
      </w:r>
      <w:proofErr w:type="spellEnd"/>
      <w:r w:rsidRPr="001824CA">
        <w:rPr>
          <w:rFonts w:ascii="Times New Roman" w:hAnsi="Times New Roman" w:cs="Times New Roman"/>
          <w:sz w:val="24"/>
          <w:szCs w:val="24"/>
          <w:vertAlign w:val="superscript"/>
        </w:rPr>
        <w:footnoteReference w:id="10"/>
      </w:r>
      <w:r w:rsidRPr="00CA7CD0">
        <w:rPr>
          <w:rFonts w:ascii="Times New Roman" w:hAnsi="Times New Roman" w:cs="Times New Roman"/>
          <w:sz w:val="24"/>
          <w:szCs w:val="24"/>
        </w:rPr>
        <w:t>; se o repositório está sendo coletado por agregadores nacionais e internacionais, como o Google Scholar</w:t>
      </w:r>
      <w:r w:rsidRPr="00CA7CD0">
        <w:rPr>
          <w:rFonts w:ascii="Times New Roman" w:hAnsi="Times New Roman" w:cs="Times New Roman"/>
          <w:sz w:val="24"/>
          <w:szCs w:val="24"/>
        </w:rPr>
        <w:footnoteReference w:id="11"/>
      </w:r>
      <w:r w:rsidRPr="00CA7CD0">
        <w:rPr>
          <w:rFonts w:ascii="Times New Roman" w:hAnsi="Times New Roman" w:cs="Times New Roman"/>
          <w:sz w:val="24"/>
          <w:szCs w:val="24"/>
        </w:rPr>
        <w:t xml:space="preserve"> e se há iniciativas institucionais para fomentar a visibilidade do repositório entre as comunidades envolvidas – como parte das ações de curadoria – como, por exemplo, eventos, campanhas, cursos, palestras, publicações e presença na mídia especializada e nas redes sociais.</w:t>
      </w:r>
    </w:p>
    <w:p w:rsidR="00B623B4" w:rsidRPr="00CA7CD0" w:rsidRDefault="00B623B4" w:rsidP="001824CA">
      <w:pPr>
        <w:pStyle w:val="PargrafodaLista"/>
        <w:numPr>
          <w:ilvl w:val="0"/>
          <w:numId w:val="13"/>
        </w:numPr>
        <w:jc w:val="both"/>
        <w:rPr>
          <w:rFonts w:ascii="Times New Roman" w:hAnsi="Times New Roman" w:cs="Times New Roman"/>
          <w:sz w:val="24"/>
          <w:szCs w:val="24"/>
        </w:rPr>
      </w:pPr>
      <w:r w:rsidRPr="001824CA">
        <w:rPr>
          <w:rFonts w:ascii="Times New Roman" w:hAnsi="Times New Roman" w:cs="Times New Roman"/>
          <w:sz w:val="24"/>
          <w:szCs w:val="24"/>
          <w:u w:val="single"/>
        </w:rPr>
        <w:t>L</w:t>
      </w:r>
      <w:r w:rsidR="002C1AD8" w:rsidRPr="001824CA">
        <w:rPr>
          <w:rFonts w:ascii="Times New Roman" w:hAnsi="Times New Roman" w:cs="Times New Roman"/>
          <w:sz w:val="24"/>
          <w:szCs w:val="24"/>
          <w:u w:val="single"/>
        </w:rPr>
        <w:t>icenças</w:t>
      </w:r>
      <w:r w:rsidRPr="00CA7CD0">
        <w:rPr>
          <w:rFonts w:ascii="Times New Roman" w:hAnsi="Times New Roman" w:cs="Times New Roman"/>
          <w:sz w:val="24"/>
          <w:szCs w:val="24"/>
        </w:rPr>
        <w:t xml:space="preserve"> </w:t>
      </w:r>
      <w:r w:rsidRPr="0027100D">
        <w:rPr>
          <w:rFonts w:ascii="Times New Roman" w:hAnsi="Times New Roman" w:cs="Times New Roman"/>
          <w:sz w:val="24"/>
          <w:szCs w:val="24"/>
        </w:rPr>
        <w:t xml:space="preserve">- </w:t>
      </w:r>
      <w:r w:rsidRPr="00CA7CD0">
        <w:rPr>
          <w:rFonts w:ascii="Times New Roman" w:hAnsi="Times New Roman" w:cs="Times New Roman"/>
          <w:sz w:val="24"/>
          <w:szCs w:val="24"/>
        </w:rPr>
        <w:t xml:space="preserve">são fatores imprescindíveis para o compartilhamento e reuso e, portanto, são fatores importantes na avaliação de uma plataforma de gestão de dados. No contexto dos serviços de dados de pesquisa, uma licença é um instrumento legal através do qual o proprietário de uma coleção de dados publicada estabelece os termos de uso dessa coleção. As licenças associadas ao </w:t>
      </w:r>
      <w:proofErr w:type="spellStart"/>
      <w:r w:rsidRPr="00CA7CD0">
        <w:rPr>
          <w:rFonts w:ascii="Times New Roman" w:hAnsi="Times New Roman" w:cs="Times New Roman"/>
          <w:sz w:val="24"/>
          <w:szCs w:val="24"/>
        </w:rPr>
        <w:t>datasets</w:t>
      </w:r>
      <w:proofErr w:type="spellEnd"/>
      <w:r w:rsidRPr="00CA7CD0">
        <w:rPr>
          <w:rFonts w:ascii="Times New Roman" w:hAnsi="Times New Roman" w:cs="Times New Roman"/>
          <w:sz w:val="24"/>
          <w:szCs w:val="24"/>
        </w:rPr>
        <w:t xml:space="preserve"> impactam em muitos aspectos o reuso dos dados, regulando desde as atribuições até a exploração comercial. Devem, portanto, ter suas características e diferenças tornadas públicas pelos repositórios. Quando uma publicação [de dados de pesquisa] ocorre por meio de um serviço de repositório, existem dois tipos de licença envolvidos: a que estabelece o acordo entre o repositório e o proprietário dos dados; e a que estabelece o acordo entre o repositório e o consumidor de dados. Ambas as licenças são parcialmente capturadas pelos “termos de serviço” ou pelas “políticas dos repositórios”, isto é, elas são partes das regras dos repositórios que os usuários – proprietários dos </w:t>
      </w:r>
      <w:proofErr w:type="spellStart"/>
      <w:r w:rsidRPr="00CA7CD0">
        <w:rPr>
          <w:rFonts w:ascii="Times New Roman" w:hAnsi="Times New Roman" w:cs="Times New Roman"/>
          <w:sz w:val="24"/>
          <w:szCs w:val="24"/>
        </w:rPr>
        <w:t>datasets</w:t>
      </w:r>
      <w:proofErr w:type="spellEnd"/>
      <w:r w:rsidRPr="00CA7CD0">
        <w:rPr>
          <w:rFonts w:ascii="Times New Roman" w:hAnsi="Times New Roman" w:cs="Times New Roman"/>
          <w:sz w:val="24"/>
          <w:szCs w:val="24"/>
        </w:rPr>
        <w:t xml:space="preserve"> e consumidores – devem concordar em aceitar quando usam os serviços de repositórios. Tanto em termos de depósito quanto em termos de reuso dos dados.</w:t>
      </w:r>
    </w:p>
    <w:p w:rsidR="00B623B4" w:rsidRPr="00CA7CD0" w:rsidRDefault="00B623B4" w:rsidP="001824CA">
      <w:pPr>
        <w:pStyle w:val="PargrafodaLista"/>
        <w:numPr>
          <w:ilvl w:val="0"/>
          <w:numId w:val="13"/>
        </w:numPr>
        <w:jc w:val="both"/>
        <w:rPr>
          <w:rFonts w:ascii="Times New Roman" w:hAnsi="Times New Roman" w:cs="Times New Roman"/>
          <w:sz w:val="24"/>
          <w:szCs w:val="24"/>
        </w:rPr>
      </w:pPr>
      <w:r w:rsidRPr="001824CA">
        <w:rPr>
          <w:rFonts w:ascii="Times New Roman" w:hAnsi="Times New Roman" w:cs="Times New Roman"/>
          <w:sz w:val="24"/>
          <w:szCs w:val="24"/>
          <w:u w:val="single"/>
        </w:rPr>
        <w:t>C</w:t>
      </w:r>
      <w:r w:rsidR="002C1AD8" w:rsidRPr="001824CA">
        <w:rPr>
          <w:rFonts w:ascii="Times New Roman" w:hAnsi="Times New Roman" w:cs="Times New Roman"/>
          <w:sz w:val="24"/>
          <w:szCs w:val="24"/>
          <w:u w:val="single"/>
        </w:rPr>
        <w:t xml:space="preserve">ertificação </w:t>
      </w:r>
      <w:r w:rsidRPr="001824CA">
        <w:rPr>
          <w:rFonts w:ascii="Times New Roman" w:hAnsi="Times New Roman" w:cs="Times New Roman"/>
          <w:sz w:val="24"/>
          <w:szCs w:val="24"/>
          <w:u w:val="single"/>
        </w:rPr>
        <w:t>-</w:t>
      </w:r>
      <w:r w:rsidRPr="0027100D">
        <w:rPr>
          <w:rFonts w:ascii="Times New Roman" w:hAnsi="Times New Roman" w:cs="Times New Roman"/>
          <w:sz w:val="24"/>
          <w:szCs w:val="24"/>
        </w:rPr>
        <w:t xml:space="preserve"> </w:t>
      </w:r>
      <w:r w:rsidRPr="00CA7CD0">
        <w:rPr>
          <w:rFonts w:ascii="Times New Roman" w:hAnsi="Times New Roman" w:cs="Times New Roman"/>
          <w:sz w:val="24"/>
          <w:szCs w:val="24"/>
        </w:rPr>
        <w:t xml:space="preserve">A certificação das plataformas de dados por órgãos competentes tem grande importância na medida em que promovem a confiança na usabilidade, sustentabilidade e persistência por longo prazo dos dados disponíveis para compartilhamento. O Data Seal </w:t>
      </w:r>
      <w:proofErr w:type="spellStart"/>
      <w:r w:rsidRPr="00CA7CD0">
        <w:rPr>
          <w:rFonts w:ascii="Times New Roman" w:hAnsi="Times New Roman" w:cs="Times New Roman"/>
          <w:sz w:val="24"/>
          <w:szCs w:val="24"/>
        </w:rPr>
        <w:t>Approval</w:t>
      </w:r>
      <w:proofErr w:type="spellEnd"/>
      <w:r w:rsidRPr="00CA7CD0">
        <w:rPr>
          <w:rFonts w:ascii="Times New Roman" w:hAnsi="Times New Roman" w:cs="Times New Roman"/>
          <w:sz w:val="24"/>
          <w:szCs w:val="24"/>
        </w:rPr>
        <w:t xml:space="preserve"> (DAS)</w:t>
      </w:r>
      <w:r w:rsidRPr="001824CA">
        <w:rPr>
          <w:rFonts w:ascii="Times New Roman" w:hAnsi="Times New Roman" w:cs="Times New Roman"/>
          <w:sz w:val="24"/>
          <w:szCs w:val="24"/>
          <w:vertAlign w:val="superscript"/>
        </w:rPr>
        <w:footnoteReference w:id="12"/>
      </w:r>
      <w:r w:rsidRPr="00CA7CD0">
        <w:rPr>
          <w:rFonts w:ascii="Times New Roman" w:hAnsi="Times New Roman" w:cs="Times New Roman"/>
          <w:sz w:val="24"/>
          <w:szCs w:val="24"/>
        </w:rPr>
        <w:t xml:space="preserve"> confere, por meio de processos de autoavaliação, a certificação básica aos repositórios, e constitui um indicador relevante da qualidade dos serviços. </w:t>
      </w:r>
    </w:p>
    <w:p w:rsidR="00B623B4" w:rsidRPr="00CA7CD0" w:rsidRDefault="00B623B4" w:rsidP="001824CA">
      <w:pPr>
        <w:pStyle w:val="PargrafodaLista"/>
        <w:numPr>
          <w:ilvl w:val="0"/>
          <w:numId w:val="13"/>
        </w:numPr>
        <w:jc w:val="both"/>
        <w:rPr>
          <w:rFonts w:ascii="Times New Roman" w:hAnsi="Times New Roman" w:cs="Times New Roman"/>
          <w:sz w:val="24"/>
          <w:szCs w:val="24"/>
        </w:rPr>
      </w:pPr>
      <w:r w:rsidRPr="001824CA">
        <w:rPr>
          <w:rFonts w:ascii="Times New Roman" w:hAnsi="Times New Roman" w:cs="Times New Roman"/>
          <w:sz w:val="24"/>
          <w:szCs w:val="24"/>
          <w:u w:val="single"/>
        </w:rPr>
        <w:t>C</w:t>
      </w:r>
      <w:r w:rsidR="002C1AD8" w:rsidRPr="001824CA">
        <w:rPr>
          <w:rFonts w:ascii="Times New Roman" w:hAnsi="Times New Roman" w:cs="Times New Roman"/>
          <w:sz w:val="24"/>
          <w:szCs w:val="24"/>
          <w:u w:val="single"/>
        </w:rPr>
        <w:t>usto</w:t>
      </w:r>
      <w:r w:rsidRPr="001824CA">
        <w:rPr>
          <w:rFonts w:ascii="Times New Roman" w:hAnsi="Times New Roman" w:cs="Times New Roman"/>
          <w:sz w:val="24"/>
          <w:szCs w:val="24"/>
          <w:u w:val="single"/>
        </w:rPr>
        <w:t xml:space="preserve"> </w:t>
      </w:r>
      <w:r w:rsidRPr="0027100D">
        <w:rPr>
          <w:rFonts w:ascii="Times New Roman" w:hAnsi="Times New Roman" w:cs="Times New Roman"/>
          <w:sz w:val="24"/>
          <w:szCs w:val="24"/>
        </w:rPr>
        <w:t xml:space="preserve">- </w:t>
      </w:r>
      <w:r w:rsidRPr="00CA7CD0">
        <w:rPr>
          <w:rFonts w:ascii="Times New Roman" w:hAnsi="Times New Roman" w:cs="Times New Roman"/>
          <w:sz w:val="24"/>
          <w:szCs w:val="24"/>
        </w:rPr>
        <w:t xml:space="preserve">A operação dos repositórios de dados de pesquisa pressupõe um custo considerável - tanto monetário quanto custos de outra natureza - para as instituições que abrigam estas plataformas. De acordo com </w:t>
      </w:r>
      <w:proofErr w:type="spellStart"/>
      <w:r w:rsidRPr="00CA7CD0">
        <w:rPr>
          <w:rFonts w:ascii="Times New Roman" w:hAnsi="Times New Roman" w:cs="Times New Roman"/>
          <w:sz w:val="24"/>
          <w:szCs w:val="24"/>
        </w:rPr>
        <w:t>Assante</w:t>
      </w:r>
      <w:proofErr w:type="spellEnd"/>
      <w:r w:rsidRPr="00CA7CD0">
        <w:rPr>
          <w:rFonts w:ascii="Times New Roman" w:hAnsi="Times New Roman" w:cs="Times New Roman"/>
          <w:sz w:val="24"/>
          <w:szCs w:val="24"/>
        </w:rPr>
        <w:t xml:space="preserve"> et al (2016), esse custo está entre os principais fatores que impendem que a publicação de dados de pesquisa seja uma norma corrente na ciência. O custo de publicação pode ser resumido (i) no esforço necessário para preparar os dados de forma que eles possam ser interpretados e usados por outros pesquisadores – o que inclui, por exemplo, documentação;  e (</w:t>
      </w:r>
      <w:proofErr w:type="spellStart"/>
      <w:r w:rsidRPr="00CA7CD0">
        <w:rPr>
          <w:rFonts w:ascii="Times New Roman" w:hAnsi="Times New Roman" w:cs="Times New Roman"/>
          <w:sz w:val="24"/>
          <w:szCs w:val="24"/>
        </w:rPr>
        <w:t>ii</w:t>
      </w:r>
      <w:proofErr w:type="spellEnd"/>
      <w:r w:rsidRPr="00CA7CD0">
        <w:rPr>
          <w:rFonts w:ascii="Times New Roman" w:hAnsi="Times New Roman" w:cs="Times New Roman"/>
          <w:sz w:val="24"/>
          <w:szCs w:val="24"/>
        </w:rPr>
        <w:t xml:space="preserve">) no custo monetário de se ter os dados arquivados em ambientes seguros, o que inclui repositórios confiáveis que garantam o acesso </w:t>
      </w:r>
      <w:r w:rsidRPr="00CA7CD0">
        <w:rPr>
          <w:rFonts w:ascii="Times New Roman" w:hAnsi="Times New Roman" w:cs="Times New Roman"/>
          <w:sz w:val="24"/>
          <w:szCs w:val="24"/>
        </w:rPr>
        <w:lastRenderedPageBreak/>
        <w:t xml:space="preserve">por longo prazo aos conteúdos da coleções de dados. Em termos de cobrança, a lógica que se identifica nas principais plataformas, particularmente nas multidisciplinares, deixa claro que os repositórios tendem a cobrar dos proprietários de dados no momento do depósito ao invés do consumidor de dados, que é uma racionalidade mais próxima do acesso aberto. Entretanto, muitos repositórios estabelecem um patamar mínimo em termos de volume de dados em que a submissão é gratuita. A comunidade científica espera que se estabeleçam novos modelos que reduzam os custos de publicação de dados e que encorajem os pesquisadores a publicarem suas coleções de dados. Por exemplo, nem todos os </w:t>
      </w:r>
      <w:proofErr w:type="spellStart"/>
      <w:r w:rsidRPr="00E65196">
        <w:rPr>
          <w:rFonts w:ascii="Times New Roman" w:hAnsi="Times New Roman" w:cs="Times New Roman"/>
          <w:i/>
          <w:sz w:val="24"/>
          <w:szCs w:val="24"/>
        </w:rPr>
        <w:t>datasets</w:t>
      </w:r>
      <w:proofErr w:type="spellEnd"/>
      <w:r w:rsidRPr="00CA7CD0">
        <w:rPr>
          <w:rFonts w:ascii="Times New Roman" w:hAnsi="Times New Roman" w:cs="Times New Roman"/>
          <w:sz w:val="24"/>
          <w:szCs w:val="24"/>
        </w:rPr>
        <w:t xml:space="preserve"> necessitam do mesmo nível de curadoria ou de preservação, portanto é necessária uma especificação mais detalhada dos serviços oferecidos e uma distribuição mais equilibrada de custos; é necessário também envolver as agências de fomento e editores científicos na recuperação dos custos.</w:t>
      </w:r>
    </w:p>
    <w:p w:rsidR="00D46DC1" w:rsidRPr="00D46DC1" w:rsidRDefault="00D46DC1" w:rsidP="00D46DC1">
      <w:pPr>
        <w:jc w:val="both"/>
        <w:rPr>
          <w:rFonts w:ascii="Times New Roman" w:hAnsi="Times New Roman" w:cs="Times New Roman"/>
          <w:b/>
          <w:sz w:val="24"/>
          <w:szCs w:val="24"/>
        </w:rPr>
      </w:pPr>
      <w:r w:rsidRPr="00D46DC1">
        <w:rPr>
          <w:rFonts w:ascii="Times New Roman" w:hAnsi="Times New Roman" w:cs="Times New Roman"/>
          <w:b/>
          <w:sz w:val="24"/>
          <w:szCs w:val="24"/>
        </w:rPr>
        <w:t>5 Considerações Finais</w:t>
      </w:r>
    </w:p>
    <w:p w:rsidR="00273B88" w:rsidRPr="00E56CE5" w:rsidRDefault="00273B88" w:rsidP="00D46DC1">
      <w:pPr>
        <w:ind w:firstLine="708"/>
        <w:jc w:val="both"/>
        <w:rPr>
          <w:rFonts w:ascii="Times New Roman" w:hAnsi="Times New Roman" w:cs="Times New Roman"/>
          <w:sz w:val="24"/>
          <w:szCs w:val="24"/>
        </w:rPr>
      </w:pPr>
      <w:r w:rsidRPr="00E56CE5">
        <w:rPr>
          <w:rFonts w:ascii="Times New Roman" w:hAnsi="Times New Roman" w:cs="Times New Roman"/>
          <w:sz w:val="24"/>
          <w:szCs w:val="24"/>
        </w:rPr>
        <w:t xml:space="preserve">Nesse contexto de mudanças, promover e desenvolver sistemas e competências apropriados para a gestão de dados que estejam alinhados às especificidades disciplinares, e, ao mesmo tempo, as melhores práticas, padrões e exigências internacionais se tornam um desafio importante para a infraestruturas de informação para a pesquisa em âmbito global. </w:t>
      </w:r>
    </w:p>
    <w:p w:rsidR="00273B88" w:rsidRPr="00E56CE5" w:rsidRDefault="00273B88" w:rsidP="00273B88">
      <w:pPr>
        <w:ind w:firstLine="708"/>
        <w:jc w:val="both"/>
        <w:rPr>
          <w:rFonts w:ascii="Times New Roman" w:hAnsi="Times New Roman" w:cs="Times New Roman"/>
          <w:sz w:val="24"/>
          <w:szCs w:val="24"/>
        </w:rPr>
      </w:pPr>
      <w:r w:rsidRPr="00E56CE5">
        <w:rPr>
          <w:rFonts w:ascii="Times New Roman" w:hAnsi="Times New Roman" w:cs="Times New Roman"/>
          <w:sz w:val="24"/>
          <w:szCs w:val="24"/>
        </w:rPr>
        <w:t xml:space="preserve">O ciclo de vida dos dados é longo e guarda muitas especificidades. Ele se inicia antes da geração/coleta dos dados, posto que a sua gênese está na conceituação e planejamento, e continua mesmo depois que as coleções de dados são arquivadas para a preservação de longo prazo em sistemas confiáveis. Fica claro que os procedimentos desse ciclo de vida são mais numerosos e mais complexos do que os procedimentos necessários para a gestão de publicações acadêmicas convencionais, como artigos de periódicos e livros. </w:t>
      </w:r>
    </w:p>
    <w:p w:rsidR="00273B88" w:rsidRPr="00E56CE5" w:rsidRDefault="00273B88" w:rsidP="00273B88">
      <w:pPr>
        <w:ind w:firstLine="708"/>
        <w:jc w:val="both"/>
        <w:rPr>
          <w:rFonts w:ascii="Times New Roman" w:hAnsi="Times New Roman" w:cs="Times New Roman"/>
          <w:sz w:val="24"/>
          <w:szCs w:val="24"/>
        </w:rPr>
      </w:pPr>
      <w:r w:rsidRPr="00E56CE5">
        <w:rPr>
          <w:rFonts w:ascii="Times New Roman" w:hAnsi="Times New Roman" w:cs="Times New Roman"/>
          <w:sz w:val="24"/>
          <w:szCs w:val="24"/>
        </w:rPr>
        <w:t xml:space="preserve">Tomando como ponto de partida essas complexidades, </w:t>
      </w:r>
      <w:r w:rsidR="00E56CE5" w:rsidRPr="00E56CE5">
        <w:rPr>
          <w:rFonts w:ascii="Times New Roman" w:hAnsi="Times New Roman" w:cs="Times New Roman"/>
          <w:sz w:val="24"/>
          <w:szCs w:val="24"/>
        </w:rPr>
        <w:t xml:space="preserve">o </w:t>
      </w:r>
      <w:r w:rsidRPr="00E56CE5">
        <w:rPr>
          <w:rFonts w:ascii="Times New Roman" w:hAnsi="Times New Roman" w:cs="Times New Roman"/>
          <w:sz w:val="24"/>
          <w:szCs w:val="24"/>
        </w:rPr>
        <w:t xml:space="preserve">resultado desse estudo </w:t>
      </w:r>
      <w:r w:rsidR="00E56CE5" w:rsidRPr="00E56CE5">
        <w:rPr>
          <w:rFonts w:ascii="Times New Roman" w:hAnsi="Times New Roman" w:cs="Times New Roman"/>
          <w:sz w:val="24"/>
          <w:szCs w:val="24"/>
        </w:rPr>
        <w:t>alinhou</w:t>
      </w:r>
      <w:r w:rsidRPr="00E56CE5">
        <w:rPr>
          <w:rFonts w:ascii="Times New Roman" w:hAnsi="Times New Roman" w:cs="Times New Roman"/>
          <w:sz w:val="24"/>
          <w:szCs w:val="24"/>
        </w:rPr>
        <w:t xml:space="preserve"> alguns parâmetros necessários ao</w:t>
      </w:r>
      <w:r w:rsidR="00E56CE5" w:rsidRPr="00E56CE5">
        <w:rPr>
          <w:rFonts w:ascii="Times New Roman" w:hAnsi="Times New Roman" w:cs="Times New Roman"/>
          <w:sz w:val="24"/>
          <w:szCs w:val="24"/>
        </w:rPr>
        <w:t xml:space="preserve">s </w:t>
      </w:r>
      <w:r w:rsidRPr="00E56CE5">
        <w:rPr>
          <w:rFonts w:ascii="Times New Roman" w:hAnsi="Times New Roman" w:cs="Times New Roman"/>
          <w:sz w:val="24"/>
          <w:szCs w:val="24"/>
        </w:rPr>
        <w:t xml:space="preserve">modelos de avaliação dos sistemas de informação às exigências do protagonismo dos dados de pesquisa, conceituando rapidamente os itens mais importantes, reconhecidos pela literatura, como peças fundamentais </w:t>
      </w:r>
      <w:r w:rsidR="00734F52">
        <w:rPr>
          <w:rFonts w:ascii="Times New Roman" w:hAnsi="Times New Roman" w:cs="Times New Roman"/>
          <w:sz w:val="24"/>
          <w:szCs w:val="24"/>
        </w:rPr>
        <w:t xml:space="preserve">para </w:t>
      </w:r>
      <w:r w:rsidRPr="00E56CE5">
        <w:rPr>
          <w:rFonts w:ascii="Times New Roman" w:hAnsi="Times New Roman" w:cs="Times New Roman"/>
          <w:sz w:val="24"/>
          <w:szCs w:val="24"/>
        </w:rPr>
        <w:t>compor os sistemas de gestão de dados de pesquisa</w:t>
      </w:r>
      <w:r w:rsidR="00B623B4">
        <w:rPr>
          <w:rFonts w:ascii="Times New Roman" w:hAnsi="Times New Roman" w:cs="Times New Roman"/>
          <w:sz w:val="24"/>
          <w:szCs w:val="24"/>
        </w:rPr>
        <w:t xml:space="preserve">, que são, consequentemente também parâmetros para </w:t>
      </w:r>
      <w:proofErr w:type="spellStart"/>
      <w:r w:rsidR="00B623B4">
        <w:rPr>
          <w:rFonts w:ascii="Times New Roman" w:hAnsi="Times New Roman" w:cs="Times New Roman"/>
          <w:sz w:val="24"/>
          <w:szCs w:val="24"/>
        </w:rPr>
        <w:t>avaiação</w:t>
      </w:r>
      <w:proofErr w:type="spellEnd"/>
    </w:p>
    <w:bookmarkEnd w:id="4"/>
    <w:p w:rsidR="00273B88" w:rsidRDefault="004600CE" w:rsidP="00E845FE">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273B88" w:rsidRPr="00E56CE5">
        <w:rPr>
          <w:rFonts w:ascii="Times New Roman" w:hAnsi="Times New Roman" w:cs="Times New Roman"/>
          <w:b/>
          <w:sz w:val="24"/>
          <w:szCs w:val="24"/>
        </w:rPr>
        <w:t>Referências</w:t>
      </w:r>
    </w:p>
    <w:p w:rsidR="008C7670" w:rsidRPr="001675AC" w:rsidRDefault="00FE2918" w:rsidP="008C7670">
      <w:pPr>
        <w:spacing w:after="0"/>
        <w:jc w:val="both"/>
        <w:rPr>
          <w:rFonts w:ascii="Times New Roman" w:hAnsi="Times New Roman" w:cs="Times New Roman"/>
          <w:sz w:val="24"/>
          <w:szCs w:val="24"/>
          <w:lang w:val="en-GB"/>
        </w:rPr>
      </w:pPr>
      <w:r w:rsidRPr="008C7670">
        <w:rPr>
          <w:rFonts w:ascii="Times New Roman" w:hAnsi="Times New Roman" w:cs="Times New Roman"/>
          <w:sz w:val="24"/>
          <w:szCs w:val="24"/>
        </w:rPr>
        <w:t xml:space="preserve">Amorim, R. C., Castro, J. A., da Silva, J. R., &amp; Ribeiro, C. (2015). </w:t>
      </w:r>
      <w:r w:rsidRPr="001675AC">
        <w:rPr>
          <w:rFonts w:ascii="Times New Roman" w:hAnsi="Times New Roman" w:cs="Times New Roman"/>
          <w:i/>
          <w:sz w:val="24"/>
          <w:szCs w:val="24"/>
          <w:lang w:val="en-GB"/>
        </w:rPr>
        <w:t>A comparative study of platforms for research data management: interoperability, metadata capabilities and integration potential</w:t>
      </w:r>
      <w:r w:rsidRPr="001675AC">
        <w:rPr>
          <w:rFonts w:ascii="Times New Roman" w:hAnsi="Times New Roman" w:cs="Times New Roman"/>
          <w:sz w:val="24"/>
          <w:szCs w:val="24"/>
          <w:lang w:val="en-GB"/>
        </w:rPr>
        <w:t>. In New contributions in information systems and technologies (pp. 101-111). Springer, Cham</w:t>
      </w:r>
      <w:r w:rsidR="008C7670" w:rsidRPr="001675AC">
        <w:rPr>
          <w:rFonts w:ascii="Times New Roman" w:hAnsi="Times New Roman" w:cs="Times New Roman"/>
          <w:sz w:val="24"/>
          <w:szCs w:val="24"/>
          <w:lang w:val="en-GB"/>
        </w:rPr>
        <w:t>.</w:t>
      </w:r>
    </w:p>
    <w:p w:rsidR="008C7670" w:rsidRDefault="008C7670" w:rsidP="008C7670">
      <w:pPr>
        <w:spacing w:after="0"/>
        <w:jc w:val="both"/>
        <w:rPr>
          <w:rFonts w:ascii="Times New Roman" w:hAnsi="Times New Roman" w:cs="Times New Roman"/>
          <w:sz w:val="24"/>
          <w:szCs w:val="24"/>
        </w:rPr>
      </w:pPr>
      <w:r w:rsidRPr="001675AC">
        <w:rPr>
          <w:rFonts w:ascii="Times New Roman" w:hAnsi="Times New Roman" w:cs="Times New Roman"/>
          <w:sz w:val="24"/>
          <w:szCs w:val="24"/>
          <w:lang w:val="en-GB"/>
        </w:rPr>
        <w:t xml:space="preserve">Goodman, A., Pepe, A., Blocker, A. W., </w:t>
      </w:r>
      <w:proofErr w:type="spellStart"/>
      <w:r w:rsidRPr="001675AC">
        <w:rPr>
          <w:rFonts w:ascii="Times New Roman" w:hAnsi="Times New Roman" w:cs="Times New Roman"/>
          <w:sz w:val="24"/>
          <w:szCs w:val="24"/>
          <w:lang w:val="en-GB"/>
        </w:rPr>
        <w:t>Borgman</w:t>
      </w:r>
      <w:proofErr w:type="spellEnd"/>
      <w:r w:rsidRPr="001675AC">
        <w:rPr>
          <w:rFonts w:ascii="Times New Roman" w:hAnsi="Times New Roman" w:cs="Times New Roman"/>
          <w:sz w:val="24"/>
          <w:szCs w:val="24"/>
          <w:lang w:val="en-GB"/>
        </w:rPr>
        <w:t xml:space="preserve">, C. L., Cranmer, K., </w:t>
      </w:r>
      <w:proofErr w:type="spellStart"/>
      <w:r w:rsidRPr="001675AC">
        <w:rPr>
          <w:rFonts w:ascii="Times New Roman" w:hAnsi="Times New Roman" w:cs="Times New Roman"/>
          <w:sz w:val="24"/>
          <w:szCs w:val="24"/>
          <w:lang w:val="en-GB"/>
        </w:rPr>
        <w:t>Crosas</w:t>
      </w:r>
      <w:proofErr w:type="spellEnd"/>
      <w:r w:rsidRPr="001675AC">
        <w:rPr>
          <w:rFonts w:ascii="Times New Roman" w:hAnsi="Times New Roman" w:cs="Times New Roman"/>
          <w:sz w:val="24"/>
          <w:szCs w:val="24"/>
          <w:lang w:val="en-GB"/>
        </w:rPr>
        <w:t xml:space="preserve">, M., ... &amp; Hogg, D. W. (2014). </w:t>
      </w:r>
      <w:r w:rsidRPr="001675AC">
        <w:rPr>
          <w:rFonts w:ascii="Times New Roman" w:hAnsi="Times New Roman" w:cs="Times New Roman"/>
          <w:i/>
          <w:sz w:val="24"/>
          <w:szCs w:val="24"/>
          <w:lang w:val="en-GB"/>
        </w:rPr>
        <w:t>Ten simple rules for the care and feeding of scientific data</w:t>
      </w:r>
      <w:r w:rsidRPr="001675AC">
        <w:rPr>
          <w:rFonts w:ascii="Times New Roman" w:hAnsi="Times New Roman" w:cs="Times New Roman"/>
          <w:sz w:val="24"/>
          <w:szCs w:val="24"/>
          <w:lang w:val="en-GB"/>
        </w:rPr>
        <w:t>. </w:t>
      </w:r>
      <w:proofErr w:type="spellStart"/>
      <w:r w:rsidRPr="008C7670">
        <w:rPr>
          <w:rFonts w:ascii="Times New Roman" w:hAnsi="Times New Roman" w:cs="Times New Roman"/>
          <w:sz w:val="24"/>
          <w:szCs w:val="24"/>
        </w:rPr>
        <w:t>PLoS</w:t>
      </w:r>
      <w:proofErr w:type="spellEnd"/>
      <w:r w:rsidRPr="008C7670">
        <w:rPr>
          <w:rFonts w:ascii="Times New Roman" w:hAnsi="Times New Roman" w:cs="Times New Roman"/>
          <w:sz w:val="24"/>
          <w:szCs w:val="24"/>
        </w:rPr>
        <w:t xml:space="preserve"> </w:t>
      </w:r>
      <w:proofErr w:type="spellStart"/>
      <w:r w:rsidRPr="008C7670">
        <w:rPr>
          <w:rFonts w:ascii="Times New Roman" w:hAnsi="Times New Roman" w:cs="Times New Roman"/>
          <w:sz w:val="24"/>
          <w:szCs w:val="24"/>
        </w:rPr>
        <w:t>computational</w:t>
      </w:r>
      <w:proofErr w:type="spellEnd"/>
      <w:r w:rsidRPr="008C7670">
        <w:rPr>
          <w:rFonts w:ascii="Times New Roman" w:hAnsi="Times New Roman" w:cs="Times New Roman"/>
          <w:sz w:val="24"/>
          <w:szCs w:val="24"/>
        </w:rPr>
        <w:t xml:space="preserve"> </w:t>
      </w:r>
      <w:proofErr w:type="spellStart"/>
      <w:r w:rsidRPr="008C7670">
        <w:rPr>
          <w:rFonts w:ascii="Times New Roman" w:hAnsi="Times New Roman" w:cs="Times New Roman"/>
          <w:sz w:val="24"/>
          <w:szCs w:val="24"/>
        </w:rPr>
        <w:t>biology</w:t>
      </w:r>
      <w:proofErr w:type="spellEnd"/>
      <w:r w:rsidRPr="008C7670">
        <w:rPr>
          <w:rFonts w:ascii="Times New Roman" w:hAnsi="Times New Roman" w:cs="Times New Roman"/>
          <w:sz w:val="24"/>
          <w:szCs w:val="24"/>
        </w:rPr>
        <w:t>, 10(4), e1003542.</w:t>
      </w:r>
      <w:r w:rsidRPr="00E56CE5">
        <w:rPr>
          <w:rFonts w:ascii="Times New Roman" w:hAnsi="Times New Roman" w:cs="Times New Roman"/>
          <w:sz w:val="24"/>
          <w:szCs w:val="24"/>
        </w:rPr>
        <w:t xml:space="preserve"> </w:t>
      </w:r>
    </w:p>
    <w:p w:rsidR="00E56CE5" w:rsidRPr="00E56CE5" w:rsidRDefault="008C7670" w:rsidP="008C7670">
      <w:pPr>
        <w:spacing w:after="0"/>
        <w:jc w:val="both"/>
        <w:rPr>
          <w:rFonts w:ascii="Times New Roman" w:hAnsi="Times New Roman" w:cs="Times New Roman"/>
          <w:sz w:val="24"/>
          <w:szCs w:val="24"/>
        </w:rPr>
      </w:pPr>
      <w:r w:rsidRPr="008C7670">
        <w:rPr>
          <w:rFonts w:ascii="Times New Roman" w:hAnsi="Times New Roman" w:cs="Times New Roman"/>
          <w:sz w:val="24"/>
          <w:szCs w:val="24"/>
        </w:rPr>
        <w:lastRenderedPageBreak/>
        <w:t xml:space="preserve">Pérez González, L. (2010). </w:t>
      </w:r>
      <w:r w:rsidRPr="008C7670">
        <w:rPr>
          <w:rFonts w:ascii="Times New Roman" w:hAnsi="Times New Roman" w:cs="Times New Roman"/>
          <w:i/>
          <w:sz w:val="24"/>
          <w:szCs w:val="24"/>
        </w:rPr>
        <w:t xml:space="preserve">Modelo/s de </w:t>
      </w:r>
      <w:proofErr w:type="spellStart"/>
      <w:r w:rsidRPr="008C7670">
        <w:rPr>
          <w:rFonts w:ascii="Times New Roman" w:hAnsi="Times New Roman" w:cs="Times New Roman"/>
          <w:i/>
          <w:sz w:val="24"/>
          <w:szCs w:val="24"/>
        </w:rPr>
        <w:t>coste</w:t>
      </w:r>
      <w:proofErr w:type="spellEnd"/>
      <w:r w:rsidRPr="008C7670">
        <w:rPr>
          <w:rFonts w:ascii="Times New Roman" w:hAnsi="Times New Roman" w:cs="Times New Roman"/>
          <w:i/>
          <w:sz w:val="24"/>
          <w:szCs w:val="24"/>
        </w:rPr>
        <w:t xml:space="preserve"> para </w:t>
      </w:r>
      <w:proofErr w:type="spellStart"/>
      <w:r w:rsidRPr="008C7670">
        <w:rPr>
          <w:rFonts w:ascii="Times New Roman" w:hAnsi="Times New Roman" w:cs="Times New Roman"/>
          <w:i/>
          <w:sz w:val="24"/>
          <w:szCs w:val="24"/>
        </w:rPr>
        <w:t>la</w:t>
      </w:r>
      <w:proofErr w:type="spellEnd"/>
      <w:r w:rsidRPr="008C7670">
        <w:rPr>
          <w:rFonts w:ascii="Times New Roman" w:hAnsi="Times New Roman" w:cs="Times New Roman"/>
          <w:i/>
          <w:sz w:val="24"/>
          <w:szCs w:val="24"/>
        </w:rPr>
        <w:t xml:space="preserve"> </w:t>
      </w:r>
      <w:proofErr w:type="spellStart"/>
      <w:r w:rsidRPr="008C7670">
        <w:rPr>
          <w:rFonts w:ascii="Times New Roman" w:hAnsi="Times New Roman" w:cs="Times New Roman"/>
          <w:i/>
          <w:sz w:val="24"/>
          <w:szCs w:val="24"/>
        </w:rPr>
        <w:t>preservación</w:t>
      </w:r>
      <w:proofErr w:type="spellEnd"/>
      <w:r w:rsidRPr="008C7670">
        <w:rPr>
          <w:rFonts w:ascii="Times New Roman" w:hAnsi="Times New Roman" w:cs="Times New Roman"/>
          <w:i/>
          <w:sz w:val="24"/>
          <w:szCs w:val="24"/>
        </w:rPr>
        <w:t xml:space="preserve"> de </w:t>
      </w:r>
      <w:proofErr w:type="spellStart"/>
      <w:r w:rsidRPr="008C7670">
        <w:rPr>
          <w:rFonts w:ascii="Times New Roman" w:hAnsi="Times New Roman" w:cs="Times New Roman"/>
          <w:i/>
          <w:sz w:val="24"/>
          <w:szCs w:val="24"/>
        </w:rPr>
        <w:t>los</w:t>
      </w:r>
      <w:proofErr w:type="spellEnd"/>
      <w:r w:rsidRPr="008C7670">
        <w:rPr>
          <w:rFonts w:ascii="Times New Roman" w:hAnsi="Times New Roman" w:cs="Times New Roman"/>
          <w:i/>
          <w:sz w:val="24"/>
          <w:szCs w:val="24"/>
        </w:rPr>
        <w:t xml:space="preserve"> </w:t>
      </w:r>
      <w:proofErr w:type="spellStart"/>
      <w:r w:rsidRPr="008C7670">
        <w:rPr>
          <w:rFonts w:ascii="Times New Roman" w:hAnsi="Times New Roman" w:cs="Times New Roman"/>
          <w:i/>
          <w:sz w:val="24"/>
          <w:szCs w:val="24"/>
        </w:rPr>
        <w:t>datos</w:t>
      </w:r>
      <w:proofErr w:type="spellEnd"/>
      <w:r w:rsidRPr="008C7670">
        <w:rPr>
          <w:rFonts w:ascii="Times New Roman" w:hAnsi="Times New Roman" w:cs="Times New Roman"/>
          <w:i/>
          <w:sz w:val="24"/>
          <w:szCs w:val="24"/>
        </w:rPr>
        <w:t xml:space="preserve"> científicos </w:t>
      </w:r>
      <w:proofErr w:type="spellStart"/>
      <w:r w:rsidRPr="008C7670">
        <w:rPr>
          <w:rFonts w:ascii="Times New Roman" w:hAnsi="Times New Roman" w:cs="Times New Roman"/>
          <w:i/>
          <w:sz w:val="24"/>
          <w:szCs w:val="24"/>
        </w:rPr>
        <w:t>en</w:t>
      </w:r>
      <w:proofErr w:type="spellEnd"/>
      <w:r w:rsidRPr="008C7670">
        <w:rPr>
          <w:rFonts w:ascii="Times New Roman" w:hAnsi="Times New Roman" w:cs="Times New Roman"/>
          <w:i/>
          <w:sz w:val="24"/>
          <w:szCs w:val="24"/>
        </w:rPr>
        <w:t xml:space="preserve"> </w:t>
      </w:r>
      <w:proofErr w:type="spellStart"/>
      <w:r w:rsidRPr="008C7670">
        <w:rPr>
          <w:rFonts w:ascii="Times New Roman" w:hAnsi="Times New Roman" w:cs="Times New Roman"/>
          <w:i/>
          <w:sz w:val="24"/>
          <w:szCs w:val="24"/>
        </w:rPr>
        <w:t>la</w:t>
      </w:r>
      <w:proofErr w:type="spellEnd"/>
      <w:r w:rsidRPr="008C7670">
        <w:rPr>
          <w:rFonts w:ascii="Times New Roman" w:hAnsi="Times New Roman" w:cs="Times New Roman"/>
          <w:i/>
          <w:sz w:val="24"/>
          <w:szCs w:val="24"/>
        </w:rPr>
        <w:t xml:space="preserve"> e-</w:t>
      </w:r>
      <w:proofErr w:type="spellStart"/>
      <w:r w:rsidRPr="008C7670">
        <w:rPr>
          <w:rFonts w:ascii="Times New Roman" w:hAnsi="Times New Roman" w:cs="Times New Roman"/>
          <w:i/>
          <w:sz w:val="24"/>
          <w:szCs w:val="24"/>
        </w:rPr>
        <w:t>ciencia</w:t>
      </w:r>
      <w:proofErr w:type="spellEnd"/>
      <w:r w:rsidR="00E56CE5" w:rsidRPr="00E56CE5">
        <w:rPr>
          <w:rFonts w:ascii="Times New Roman" w:hAnsi="Times New Roman" w:cs="Times New Roman"/>
          <w:sz w:val="24"/>
          <w:szCs w:val="24"/>
        </w:rPr>
        <w:t xml:space="preserve">. In: JORNADAS DE GESTIÓN DE LA INFORMACIÓN, 12., 2010, Madrid. </w:t>
      </w:r>
      <w:proofErr w:type="spellStart"/>
      <w:r w:rsidR="00E56CE5" w:rsidRPr="00E56CE5">
        <w:rPr>
          <w:rFonts w:ascii="Times New Roman" w:hAnsi="Times New Roman" w:cs="Times New Roman"/>
          <w:sz w:val="24"/>
          <w:szCs w:val="24"/>
        </w:rPr>
        <w:t>Anales</w:t>
      </w:r>
      <w:proofErr w:type="spellEnd"/>
      <w:r w:rsidR="00E56CE5" w:rsidRPr="00E56CE5">
        <w:rPr>
          <w:rFonts w:ascii="Times New Roman" w:hAnsi="Times New Roman" w:cs="Times New Roman"/>
          <w:sz w:val="24"/>
          <w:szCs w:val="24"/>
        </w:rPr>
        <w:t>... Madrid: SEDIC, 2010. Disponível em: &lt;</w:t>
      </w:r>
      <w:hyperlink r:id="rId10" w:history="1">
        <w:r w:rsidR="00E56CE5" w:rsidRPr="008C7670">
          <w:t>http://eprints.rclis.org/8555/1/Perez.pdf</w:t>
        </w:r>
      </w:hyperlink>
      <w:r w:rsidR="00E56CE5" w:rsidRPr="00E56CE5">
        <w:rPr>
          <w:rFonts w:ascii="Times New Roman" w:hAnsi="Times New Roman" w:cs="Times New Roman"/>
          <w:sz w:val="24"/>
          <w:szCs w:val="24"/>
        </w:rPr>
        <w:t>&gt;. Acesso em: 1 maio 2018.</w:t>
      </w:r>
    </w:p>
    <w:p w:rsidR="00E56CE5" w:rsidRPr="00E56CE5" w:rsidRDefault="008C7670" w:rsidP="008C7670">
      <w:pPr>
        <w:spacing w:after="0"/>
        <w:jc w:val="both"/>
        <w:rPr>
          <w:rFonts w:ascii="Times New Roman" w:hAnsi="Times New Roman" w:cs="Times New Roman"/>
          <w:sz w:val="24"/>
          <w:szCs w:val="24"/>
        </w:rPr>
      </w:pPr>
      <w:r w:rsidRPr="008C7670">
        <w:rPr>
          <w:rFonts w:ascii="Times New Roman" w:hAnsi="Times New Roman" w:cs="Times New Roman"/>
          <w:sz w:val="24"/>
          <w:szCs w:val="24"/>
        </w:rPr>
        <w:t>Rodrigues, E., Saraiva, R., Ribeiro, C., &amp; Fernandes, E. M. (2010). Os repositórios de dados científicos: estado da arte</w:t>
      </w:r>
      <w:r w:rsidR="00E56CE5" w:rsidRPr="00E56CE5">
        <w:rPr>
          <w:rFonts w:ascii="Times New Roman" w:hAnsi="Times New Roman" w:cs="Times New Roman"/>
          <w:sz w:val="24"/>
          <w:szCs w:val="24"/>
        </w:rPr>
        <w:t xml:space="preserve">. Porto: </w:t>
      </w:r>
      <w:r>
        <w:rPr>
          <w:rFonts w:ascii="Times New Roman" w:hAnsi="Times New Roman" w:cs="Times New Roman"/>
          <w:sz w:val="24"/>
          <w:szCs w:val="24"/>
        </w:rPr>
        <w:t>R</w:t>
      </w:r>
      <w:r w:rsidR="00E56CE5" w:rsidRPr="00E56CE5">
        <w:rPr>
          <w:rFonts w:ascii="Times New Roman" w:hAnsi="Times New Roman" w:cs="Times New Roman"/>
          <w:sz w:val="24"/>
          <w:szCs w:val="24"/>
        </w:rPr>
        <w:t>CAAP, 2010. Disponível em: &lt;</w:t>
      </w:r>
      <w:hyperlink r:id="rId11" w:history="1">
        <w:r w:rsidR="00E56CE5" w:rsidRPr="008C7670">
          <w:t>https://core.ac.uk/display/55611508</w:t>
        </w:r>
      </w:hyperlink>
      <w:r w:rsidR="00E56CE5" w:rsidRPr="00E56CE5">
        <w:rPr>
          <w:rFonts w:ascii="Times New Roman" w:hAnsi="Times New Roman" w:cs="Times New Roman"/>
          <w:sz w:val="24"/>
          <w:szCs w:val="24"/>
        </w:rPr>
        <w:t xml:space="preserve">&gt;. Acesso em 12 dez. 2018.  </w:t>
      </w:r>
    </w:p>
    <w:p w:rsidR="00E56CE5" w:rsidRPr="00E56CE5" w:rsidRDefault="00E56CE5" w:rsidP="008C7670">
      <w:pPr>
        <w:spacing w:after="0"/>
        <w:jc w:val="both"/>
        <w:rPr>
          <w:rFonts w:ascii="Times New Roman" w:hAnsi="Times New Roman" w:cs="Times New Roman"/>
          <w:sz w:val="24"/>
          <w:szCs w:val="24"/>
        </w:rPr>
      </w:pPr>
      <w:r w:rsidRPr="001675AC">
        <w:rPr>
          <w:rFonts w:ascii="Times New Roman" w:hAnsi="Times New Roman" w:cs="Times New Roman"/>
          <w:sz w:val="24"/>
          <w:szCs w:val="24"/>
          <w:lang w:val="en-GB"/>
        </w:rPr>
        <w:t xml:space="preserve">van der </w:t>
      </w:r>
      <w:proofErr w:type="gramStart"/>
      <w:r w:rsidR="004600CE" w:rsidRPr="001675AC">
        <w:rPr>
          <w:rFonts w:ascii="Times New Roman" w:hAnsi="Times New Roman" w:cs="Times New Roman"/>
          <w:sz w:val="24"/>
          <w:szCs w:val="24"/>
          <w:lang w:val="en-GB"/>
        </w:rPr>
        <w:t xml:space="preserve">Graff,  </w:t>
      </w:r>
      <w:proofErr w:type="spellStart"/>
      <w:r w:rsidR="004600CE" w:rsidRPr="001675AC">
        <w:rPr>
          <w:rFonts w:ascii="Times New Roman" w:hAnsi="Times New Roman" w:cs="Times New Roman"/>
          <w:sz w:val="24"/>
          <w:szCs w:val="24"/>
          <w:lang w:val="en-GB"/>
        </w:rPr>
        <w:t>Maurits</w:t>
      </w:r>
      <w:proofErr w:type="spellEnd"/>
      <w:proofErr w:type="gramEnd"/>
      <w:r w:rsidR="004600CE" w:rsidRPr="001675AC">
        <w:rPr>
          <w:rFonts w:ascii="Times New Roman" w:hAnsi="Times New Roman" w:cs="Times New Roman"/>
          <w:sz w:val="24"/>
          <w:szCs w:val="24"/>
          <w:lang w:val="en-GB"/>
        </w:rPr>
        <w:t xml:space="preserve">; </w:t>
      </w:r>
      <w:bookmarkStart w:id="6" w:name="_Hlk532812216"/>
      <w:proofErr w:type="spellStart"/>
      <w:r w:rsidR="004600CE" w:rsidRPr="001675AC">
        <w:rPr>
          <w:rFonts w:ascii="Times New Roman" w:hAnsi="Times New Roman" w:cs="Times New Roman"/>
          <w:sz w:val="24"/>
          <w:szCs w:val="24"/>
          <w:lang w:val="en-GB"/>
        </w:rPr>
        <w:t>Waaijers</w:t>
      </w:r>
      <w:bookmarkEnd w:id="6"/>
      <w:proofErr w:type="spellEnd"/>
      <w:r w:rsidRPr="001675AC">
        <w:rPr>
          <w:rFonts w:ascii="Times New Roman" w:hAnsi="Times New Roman" w:cs="Times New Roman"/>
          <w:sz w:val="24"/>
          <w:szCs w:val="24"/>
          <w:lang w:val="en-GB"/>
        </w:rPr>
        <w:t>, Leo</w:t>
      </w:r>
      <w:r w:rsidR="004600CE" w:rsidRPr="001675AC">
        <w:rPr>
          <w:rFonts w:ascii="Times New Roman" w:hAnsi="Times New Roman" w:cs="Times New Roman"/>
          <w:sz w:val="24"/>
          <w:szCs w:val="24"/>
          <w:lang w:val="en-GB"/>
        </w:rPr>
        <w:t xml:space="preserve"> (2011)</w:t>
      </w:r>
      <w:r w:rsidRPr="001675AC">
        <w:rPr>
          <w:rFonts w:ascii="Times New Roman" w:hAnsi="Times New Roman" w:cs="Times New Roman"/>
          <w:sz w:val="24"/>
          <w:szCs w:val="24"/>
          <w:lang w:val="en-GB"/>
        </w:rPr>
        <w:t xml:space="preserve">. </w:t>
      </w:r>
      <w:r w:rsidRPr="001675AC">
        <w:rPr>
          <w:rFonts w:ascii="Times New Roman" w:hAnsi="Times New Roman" w:cs="Times New Roman"/>
          <w:i/>
          <w:sz w:val="24"/>
          <w:szCs w:val="24"/>
          <w:lang w:val="en-GB"/>
        </w:rPr>
        <w:t xml:space="preserve">A surfboard for riding the wave: towards a </w:t>
      </w:r>
      <w:proofErr w:type="gramStart"/>
      <w:r w:rsidRPr="001675AC">
        <w:rPr>
          <w:rFonts w:ascii="Times New Roman" w:hAnsi="Times New Roman" w:cs="Times New Roman"/>
          <w:i/>
          <w:sz w:val="24"/>
          <w:szCs w:val="24"/>
          <w:lang w:val="en-GB"/>
        </w:rPr>
        <w:t>four country</w:t>
      </w:r>
      <w:proofErr w:type="gramEnd"/>
      <w:r w:rsidRPr="001675AC">
        <w:rPr>
          <w:rFonts w:ascii="Times New Roman" w:hAnsi="Times New Roman" w:cs="Times New Roman"/>
          <w:i/>
          <w:sz w:val="24"/>
          <w:szCs w:val="24"/>
          <w:lang w:val="en-GB"/>
        </w:rPr>
        <w:t xml:space="preserve"> action programme on research data</w:t>
      </w:r>
      <w:r w:rsidRPr="001675AC">
        <w:rPr>
          <w:rFonts w:ascii="Times New Roman" w:hAnsi="Times New Roman" w:cs="Times New Roman"/>
          <w:sz w:val="24"/>
          <w:szCs w:val="24"/>
          <w:lang w:val="en-GB"/>
        </w:rPr>
        <w:t xml:space="preserve">. </w:t>
      </w:r>
      <w:r w:rsidRPr="00E56CE5">
        <w:rPr>
          <w:rFonts w:ascii="Times New Roman" w:hAnsi="Times New Roman" w:cs="Times New Roman"/>
          <w:sz w:val="24"/>
          <w:szCs w:val="24"/>
        </w:rPr>
        <w:t>Disponível em: &lt;</w:t>
      </w:r>
      <w:hyperlink r:id="rId12" w:history="1">
        <w:r w:rsidRPr="008C7670">
          <w:t>https://pure.uvt.nl/ws/portalfiles/portal/1427340/Surfboard.pdf</w:t>
        </w:r>
      </w:hyperlink>
      <w:r w:rsidRPr="00E56CE5">
        <w:rPr>
          <w:rFonts w:ascii="Times New Roman" w:hAnsi="Times New Roman" w:cs="Times New Roman"/>
          <w:sz w:val="24"/>
          <w:szCs w:val="24"/>
        </w:rPr>
        <w:t>&gt;.  Acesso em: 12 dez. 2018</w:t>
      </w:r>
    </w:p>
    <w:p w:rsidR="00E56CE5" w:rsidRPr="00E56CE5" w:rsidRDefault="00E56CE5" w:rsidP="008C7670">
      <w:pPr>
        <w:spacing w:after="0"/>
        <w:jc w:val="both"/>
        <w:rPr>
          <w:rFonts w:ascii="Times New Roman" w:hAnsi="Times New Roman" w:cs="Times New Roman"/>
          <w:sz w:val="24"/>
          <w:szCs w:val="24"/>
        </w:rPr>
      </w:pPr>
    </w:p>
    <w:p w:rsidR="00E845FE" w:rsidRPr="00E56CE5" w:rsidRDefault="00E845FE" w:rsidP="008C7670">
      <w:pPr>
        <w:spacing w:after="0"/>
        <w:jc w:val="both"/>
        <w:rPr>
          <w:rFonts w:ascii="Times New Roman" w:hAnsi="Times New Roman" w:cs="Times New Roman"/>
          <w:sz w:val="24"/>
          <w:szCs w:val="24"/>
        </w:rPr>
      </w:pPr>
    </w:p>
    <w:sectPr w:rsidR="00E845FE" w:rsidRPr="00E56CE5" w:rsidSect="00CC4929">
      <w:footerReference w:type="default" r:id="rId1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606" w:rsidRDefault="001A5606" w:rsidP="00E845FE">
      <w:pPr>
        <w:spacing w:after="0" w:line="240" w:lineRule="auto"/>
      </w:pPr>
      <w:r>
        <w:separator/>
      </w:r>
    </w:p>
  </w:endnote>
  <w:endnote w:type="continuationSeparator" w:id="0">
    <w:p w:rsidR="001A5606" w:rsidRDefault="001A5606" w:rsidP="00E8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695338"/>
      <w:docPartObj>
        <w:docPartGallery w:val="Page Numbers (Bottom of Page)"/>
        <w:docPartUnique/>
      </w:docPartObj>
    </w:sdtPr>
    <w:sdtEndPr/>
    <w:sdtContent>
      <w:p w:rsidR="00CC4929" w:rsidRDefault="00CC4929">
        <w:pPr>
          <w:pStyle w:val="Rodap"/>
          <w:jc w:val="right"/>
        </w:pPr>
        <w:r>
          <w:fldChar w:fldCharType="begin"/>
        </w:r>
        <w:r>
          <w:instrText>PAGE   \* MERGEFORMAT</w:instrText>
        </w:r>
        <w:r>
          <w:fldChar w:fldCharType="separate"/>
        </w:r>
        <w:r>
          <w:t>2</w:t>
        </w:r>
        <w:r>
          <w:fldChar w:fldCharType="end"/>
        </w:r>
      </w:p>
    </w:sdtContent>
  </w:sdt>
  <w:p w:rsidR="000D0A2B" w:rsidRDefault="00CC4929">
    <w:pPr>
      <w:pStyle w:val="Rodap"/>
    </w:pPr>
    <w:r>
      <w:rPr>
        <w:color w:val="000000"/>
        <w:sz w:val="20"/>
        <w:szCs w:val="20"/>
      </w:rPr>
      <w:t>14.º Congresso ISKO Espanha (4.º ISKO Espanha-Portugal) Barcelona, 10-11 de julho de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606" w:rsidRDefault="001A5606" w:rsidP="00E845FE">
      <w:pPr>
        <w:spacing w:after="0" w:line="240" w:lineRule="auto"/>
      </w:pPr>
      <w:r>
        <w:separator/>
      </w:r>
    </w:p>
  </w:footnote>
  <w:footnote w:type="continuationSeparator" w:id="0">
    <w:p w:rsidR="001A5606" w:rsidRDefault="001A5606" w:rsidP="00E845FE">
      <w:pPr>
        <w:spacing w:after="0" w:line="240" w:lineRule="auto"/>
      </w:pPr>
      <w:r>
        <w:continuationSeparator/>
      </w:r>
    </w:p>
  </w:footnote>
  <w:footnote w:id="1">
    <w:p w:rsidR="002102BE" w:rsidRPr="00AB37D9" w:rsidRDefault="002102BE" w:rsidP="002102BE">
      <w:pPr>
        <w:pStyle w:val="Textodenotaderodap"/>
        <w:rPr>
          <w:lang w:val="en-GB"/>
        </w:rPr>
      </w:pPr>
      <w:r>
        <w:rPr>
          <w:rStyle w:val="Refdenotaderodap"/>
        </w:rPr>
        <w:footnoteRef/>
      </w:r>
      <w:r w:rsidRPr="00BA380E">
        <w:rPr>
          <w:lang w:val="en-GB"/>
        </w:rPr>
        <w:t xml:space="preserve"> Dublin Core</w:t>
      </w:r>
      <w:r>
        <w:rPr>
          <w:lang w:val="en-GB"/>
        </w:rPr>
        <w:t>: &lt;</w:t>
      </w:r>
      <w:hyperlink r:id="rId1" w:history="1">
        <w:r w:rsidRPr="002F2230">
          <w:rPr>
            <w:rStyle w:val="Hyperlink"/>
            <w:lang w:val="en-GB"/>
          </w:rPr>
          <w:t>http://dublincore.org/</w:t>
        </w:r>
      </w:hyperlink>
      <w:r>
        <w:rPr>
          <w:lang w:val="en-GB"/>
        </w:rPr>
        <w:t xml:space="preserve">&gt; </w:t>
      </w:r>
    </w:p>
  </w:footnote>
  <w:footnote w:id="2">
    <w:p w:rsidR="002102BE" w:rsidRPr="00AB37D9" w:rsidRDefault="002102BE" w:rsidP="002102BE">
      <w:pPr>
        <w:pStyle w:val="Textodenotaderodap"/>
        <w:rPr>
          <w:lang w:val="en-GB"/>
        </w:rPr>
      </w:pPr>
      <w:r>
        <w:rPr>
          <w:rStyle w:val="Refdenotaderodap"/>
        </w:rPr>
        <w:footnoteRef/>
      </w:r>
      <w:r w:rsidRPr="00BA380E">
        <w:rPr>
          <w:lang w:val="en-GB"/>
        </w:rPr>
        <w:t xml:space="preserve"> </w:t>
      </w:r>
      <w:proofErr w:type="spellStart"/>
      <w:r w:rsidRPr="00BA380E">
        <w:rPr>
          <w:lang w:val="en-GB"/>
        </w:rPr>
        <w:t>Dawin</w:t>
      </w:r>
      <w:proofErr w:type="spellEnd"/>
      <w:r w:rsidRPr="00BA380E">
        <w:rPr>
          <w:lang w:val="en-GB"/>
        </w:rPr>
        <w:t xml:space="preserve"> Core</w:t>
      </w:r>
      <w:r>
        <w:rPr>
          <w:lang w:val="en-GB"/>
        </w:rPr>
        <w:t>: &lt;</w:t>
      </w:r>
      <w:hyperlink r:id="rId2" w:history="1">
        <w:r w:rsidRPr="002F2230">
          <w:rPr>
            <w:rStyle w:val="Hyperlink"/>
            <w:lang w:val="en-GB"/>
          </w:rPr>
          <w:t>https://dwc.tdwg.org/</w:t>
        </w:r>
      </w:hyperlink>
      <w:r>
        <w:rPr>
          <w:lang w:val="en-GB"/>
        </w:rPr>
        <w:t xml:space="preserve">&gt; </w:t>
      </w:r>
    </w:p>
  </w:footnote>
  <w:footnote w:id="3">
    <w:p w:rsidR="002102BE" w:rsidRPr="00AB37D9" w:rsidRDefault="002102BE" w:rsidP="002102BE">
      <w:pPr>
        <w:pStyle w:val="Textodenotaderodap"/>
        <w:rPr>
          <w:lang w:val="en-GB"/>
        </w:rPr>
      </w:pPr>
      <w:r>
        <w:rPr>
          <w:rStyle w:val="Refdenotaderodap"/>
        </w:rPr>
        <w:footnoteRef/>
      </w:r>
      <w:r w:rsidRPr="002C412C">
        <w:rPr>
          <w:lang w:val="en-GB"/>
        </w:rPr>
        <w:t xml:space="preserve"> DDI: </w:t>
      </w:r>
      <w:r>
        <w:rPr>
          <w:lang w:val="en-GB"/>
        </w:rPr>
        <w:t>&lt;</w:t>
      </w:r>
      <w:hyperlink r:id="rId3" w:history="1">
        <w:r w:rsidRPr="002F2230">
          <w:rPr>
            <w:rStyle w:val="Hyperlink"/>
            <w:lang w:val="en-GB"/>
          </w:rPr>
          <w:t>https://www.ddialliance.org/</w:t>
        </w:r>
      </w:hyperlink>
      <w:r>
        <w:rPr>
          <w:lang w:val="en-GB"/>
        </w:rPr>
        <w:t xml:space="preserve">&gt; </w:t>
      </w:r>
    </w:p>
  </w:footnote>
  <w:footnote w:id="4">
    <w:p w:rsidR="00D46DC1" w:rsidRPr="00AB37D9" w:rsidRDefault="00D46DC1" w:rsidP="00D46DC1">
      <w:pPr>
        <w:pStyle w:val="Textodenotaderodap"/>
        <w:rPr>
          <w:lang w:val="en-GB"/>
        </w:rPr>
      </w:pPr>
      <w:r>
        <w:rPr>
          <w:rStyle w:val="Refdenotaderodap"/>
        </w:rPr>
        <w:footnoteRef/>
      </w:r>
      <w:r w:rsidRPr="00E61B9D">
        <w:rPr>
          <w:lang w:val="en-US"/>
        </w:rPr>
        <w:t xml:space="preserve"> </w:t>
      </w:r>
      <w:r w:rsidRPr="003614DF">
        <w:rPr>
          <w:color w:val="000000"/>
          <w:lang w:val="en-US"/>
        </w:rPr>
        <w:t>Data Cite</w:t>
      </w:r>
      <w:r>
        <w:rPr>
          <w:color w:val="000000"/>
          <w:lang w:val="en-US"/>
        </w:rPr>
        <w:t>: &lt;</w:t>
      </w:r>
      <w:hyperlink r:id="rId4" w:history="1">
        <w:r w:rsidRPr="002F2230">
          <w:rPr>
            <w:rStyle w:val="Hyperlink"/>
            <w:lang w:val="en-US"/>
          </w:rPr>
          <w:t>https://www.datacite.org/</w:t>
        </w:r>
      </w:hyperlink>
      <w:r>
        <w:rPr>
          <w:color w:val="000000"/>
          <w:lang w:val="en-US"/>
        </w:rPr>
        <w:t xml:space="preserve">&gt; </w:t>
      </w:r>
    </w:p>
  </w:footnote>
  <w:footnote w:id="5">
    <w:p w:rsidR="004763DB" w:rsidRPr="00AB37D9" w:rsidRDefault="004763DB" w:rsidP="004763DB">
      <w:pPr>
        <w:pStyle w:val="Textodenotaderodap"/>
        <w:rPr>
          <w:lang w:val="en-GB"/>
        </w:rPr>
      </w:pPr>
      <w:r w:rsidRPr="003614DF">
        <w:rPr>
          <w:rStyle w:val="Refdenotaderodap"/>
        </w:rPr>
        <w:footnoteRef/>
      </w:r>
      <w:r w:rsidRPr="003614DF">
        <w:rPr>
          <w:lang w:val="en-US"/>
        </w:rPr>
        <w:t xml:space="preserve"> </w:t>
      </w:r>
      <w:r w:rsidRPr="003614DF">
        <w:rPr>
          <w:i/>
          <w:color w:val="000000"/>
          <w:lang w:val="en-US"/>
        </w:rPr>
        <w:t>Time stamping</w:t>
      </w:r>
      <w:r w:rsidRPr="003614DF">
        <w:rPr>
          <w:color w:val="000000"/>
          <w:lang w:val="en-US"/>
        </w:rPr>
        <w:t>:</w:t>
      </w:r>
      <w:r>
        <w:rPr>
          <w:color w:val="000000"/>
          <w:lang w:val="en-US"/>
        </w:rPr>
        <w:t xml:space="preserve"> &lt;</w:t>
      </w:r>
      <w:hyperlink r:id="rId5" w:history="1">
        <w:r w:rsidRPr="002F2230">
          <w:rPr>
            <w:rStyle w:val="Hyperlink"/>
            <w:lang w:val="en-US"/>
          </w:rPr>
          <w:t>https://en.wikipedia.org/wiki/Timestamp</w:t>
        </w:r>
      </w:hyperlink>
      <w:r>
        <w:rPr>
          <w:color w:val="000000"/>
          <w:lang w:val="en-US"/>
        </w:rPr>
        <w:t xml:space="preserve">&gt; </w:t>
      </w:r>
    </w:p>
  </w:footnote>
  <w:footnote w:id="6">
    <w:p w:rsidR="004763DB" w:rsidRPr="00AB37D9" w:rsidRDefault="004763DB" w:rsidP="004763DB">
      <w:pPr>
        <w:pStyle w:val="Textodenotaderodap"/>
        <w:rPr>
          <w:lang w:val="en-GB"/>
        </w:rPr>
      </w:pPr>
      <w:r w:rsidRPr="003614DF">
        <w:rPr>
          <w:rStyle w:val="Refdenotaderodap"/>
        </w:rPr>
        <w:footnoteRef/>
      </w:r>
      <w:r w:rsidRPr="003614DF">
        <w:rPr>
          <w:lang w:val="en-US"/>
        </w:rPr>
        <w:t xml:space="preserve"> </w:t>
      </w:r>
      <w:r w:rsidRPr="003614DF">
        <w:rPr>
          <w:color w:val="000000"/>
          <w:lang w:val="en-US"/>
        </w:rPr>
        <w:t>UNF</w:t>
      </w:r>
      <w:r>
        <w:rPr>
          <w:color w:val="000000"/>
          <w:lang w:val="en-US"/>
        </w:rPr>
        <w:t>: &lt;</w:t>
      </w:r>
      <w:hyperlink r:id="rId6" w:history="1">
        <w:r w:rsidRPr="002F2230">
          <w:rPr>
            <w:rStyle w:val="Hyperlink"/>
            <w:lang w:val="en-US"/>
          </w:rPr>
          <w:t>http://guides.dataverse.org/en/latest/developers/unf/index.html</w:t>
        </w:r>
      </w:hyperlink>
      <w:r>
        <w:rPr>
          <w:color w:val="000000"/>
          <w:lang w:val="en-US"/>
        </w:rPr>
        <w:t>&gt;</w:t>
      </w:r>
    </w:p>
  </w:footnote>
  <w:footnote w:id="7">
    <w:p w:rsidR="002102BE" w:rsidRPr="00AB37D9" w:rsidRDefault="002102BE" w:rsidP="002102BE">
      <w:pPr>
        <w:pStyle w:val="Textodenotaderodap"/>
        <w:rPr>
          <w:lang w:val="en-GB"/>
        </w:rPr>
      </w:pPr>
      <w:r>
        <w:rPr>
          <w:rStyle w:val="Refdenotaderodap"/>
        </w:rPr>
        <w:footnoteRef/>
      </w:r>
      <w:r w:rsidRPr="001F59B5">
        <w:rPr>
          <w:lang w:val="en-US"/>
        </w:rPr>
        <w:t xml:space="preserve"> </w:t>
      </w:r>
      <w:r w:rsidRPr="002654EE">
        <w:rPr>
          <w:color w:val="365F91"/>
          <w:szCs w:val="24"/>
          <w:lang w:val="en-US"/>
        </w:rPr>
        <w:t>SWORD</w:t>
      </w:r>
      <w:r>
        <w:rPr>
          <w:color w:val="365F91"/>
          <w:szCs w:val="24"/>
          <w:lang w:val="en-US"/>
        </w:rPr>
        <w:t>: &lt;</w:t>
      </w:r>
      <w:hyperlink r:id="rId7" w:history="1">
        <w:r w:rsidRPr="002F2230">
          <w:rPr>
            <w:rStyle w:val="Hyperlink"/>
            <w:szCs w:val="24"/>
            <w:lang w:val="en-US"/>
          </w:rPr>
          <w:t>http://swordapp.org/</w:t>
        </w:r>
      </w:hyperlink>
      <w:r>
        <w:rPr>
          <w:color w:val="365F91"/>
          <w:szCs w:val="24"/>
          <w:lang w:val="en-US"/>
        </w:rPr>
        <w:t xml:space="preserve"> &gt;</w:t>
      </w:r>
    </w:p>
  </w:footnote>
  <w:footnote w:id="8">
    <w:p w:rsidR="007F36FD" w:rsidRPr="00AB37D9" w:rsidRDefault="007F36FD" w:rsidP="007F36FD">
      <w:pPr>
        <w:pStyle w:val="Textodenotaderodap"/>
        <w:rPr>
          <w:lang w:val="en-GB"/>
        </w:rPr>
      </w:pPr>
      <w:r>
        <w:rPr>
          <w:rStyle w:val="Refdenotaderodap"/>
        </w:rPr>
        <w:footnoteRef/>
      </w:r>
      <w:r w:rsidRPr="00B77E40">
        <w:rPr>
          <w:lang w:val="en-GB"/>
        </w:rPr>
        <w:t xml:space="preserve"> </w:t>
      </w:r>
      <w:r w:rsidRPr="00B84C26">
        <w:rPr>
          <w:lang w:val="en-GB"/>
        </w:rPr>
        <w:t>Data Citation Index</w:t>
      </w:r>
      <w:r>
        <w:rPr>
          <w:lang w:val="en-GB"/>
        </w:rPr>
        <w:t xml:space="preserve">:&lt; </w:t>
      </w:r>
      <w:hyperlink r:id="rId8" w:history="1">
        <w:r w:rsidRPr="002F2230">
          <w:rPr>
            <w:rStyle w:val="Hyperlink"/>
            <w:lang w:val="en-GB"/>
          </w:rPr>
          <w:t>http://wokinfo.com/products_tools/multidisciplinary/dci/</w:t>
        </w:r>
      </w:hyperlink>
      <w:r>
        <w:rPr>
          <w:lang w:val="en-GB"/>
        </w:rPr>
        <w:t xml:space="preserve">&gt; </w:t>
      </w:r>
    </w:p>
  </w:footnote>
  <w:footnote w:id="9">
    <w:p w:rsidR="007F36FD" w:rsidRDefault="007F36FD" w:rsidP="007F36FD">
      <w:pPr>
        <w:pStyle w:val="Textodenotaderodap"/>
      </w:pPr>
      <w:r>
        <w:rPr>
          <w:rStyle w:val="Refdenotaderodap"/>
        </w:rPr>
        <w:footnoteRef/>
      </w:r>
      <w:r w:rsidRPr="00861217">
        <w:t xml:space="preserve"> R3data:</w:t>
      </w:r>
      <w:r w:rsidRPr="00DE07C6">
        <w:t xml:space="preserve"> </w:t>
      </w:r>
      <w:r>
        <w:t>&lt;</w:t>
      </w:r>
      <w:r w:rsidRPr="00861217">
        <w:t xml:space="preserve"> </w:t>
      </w:r>
      <w:hyperlink r:id="rId9" w:history="1">
        <w:r w:rsidRPr="00861217">
          <w:rPr>
            <w:rStyle w:val="Hyperlink"/>
          </w:rPr>
          <w:t>https://www.re3data.org/</w:t>
        </w:r>
      </w:hyperlink>
      <w:r w:rsidRPr="00861217">
        <w:t xml:space="preserve"> &gt;</w:t>
      </w:r>
    </w:p>
  </w:footnote>
  <w:footnote w:id="10">
    <w:p w:rsidR="007F36FD" w:rsidRPr="00AB37D9" w:rsidRDefault="007F36FD" w:rsidP="007F36FD">
      <w:pPr>
        <w:pStyle w:val="Textodenotaderodap"/>
        <w:rPr>
          <w:lang w:val="en-GB"/>
        </w:rPr>
      </w:pPr>
      <w:r>
        <w:rPr>
          <w:rStyle w:val="Refdenotaderodap"/>
        </w:rPr>
        <w:footnoteRef/>
      </w:r>
      <w:r w:rsidRPr="00B77E40">
        <w:rPr>
          <w:lang w:val="en-GB"/>
        </w:rPr>
        <w:t xml:space="preserve"> </w:t>
      </w:r>
      <w:proofErr w:type="spellStart"/>
      <w:r w:rsidRPr="00B77E40">
        <w:rPr>
          <w:lang w:val="en-GB"/>
        </w:rPr>
        <w:t>OpenDoar</w:t>
      </w:r>
      <w:proofErr w:type="spellEnd"/>
      <w:r>
        <w:rPr>
          <w:lang w:val="en-GB"/>
        </w:rPr>
        <w:t>: &lt;</w:t>
      </w:r>
      <w:hyperlink r:id="rId10" w:history="1">
        <w:r w:rsidRPr="002F2230">
          <w:rPr>
            <w:rStyle w:val="Hyperlink"/>
            <w:lang w:val="en-GB"/>
          </w:rPr>
          <w:t>http://v2.sherpa.ac.uk/opendoar/</w:t>
        </w:r>
      </w:hyperlink>
      <w:r>
        <w:rPr>
          <w:lang w:val="en-GB"/>
        </w:rPr>
        <w:t xml:space="preserve">&gt; </w:t>
      </w:r>
    </w:p>
  </w:footnote>
  <w:footnote w:id="11">
    <w:p w:rsidR="007F36FD" w:rsidRPr="00AB37D9" w:rsidRDefault="007F36FD" w:rsidP="007F36FD">
      <w:pPr>
        <w:pStyle w:val="Textodenotaderodap"/>
        <w:rPr>
          <w:lang w:val="en-GB"/>
        </w:rPr>
      </w:pPr>
      <w:r>
        <w:rPr>
          <w:rStyle w:val="Refdenotaderodap"/>
        </w:rPr>
        <w:footnoteRef/>
      </w:r>
      <w:r w:rsidRPr="001F59B5">
        <w:rPr>
          <w:lang w:val="en-US"/>
        </w:rPr>
        <w:t xml:space="preserve"> Google Scholar</w:t>
      </w:r>
      <w:r>
        <w:rPr>
          <w:lang w:val="en-US"/>
        </w:rPr>
        <w:t>: &lt;</w:t>
      </w:r>
      <w:hyperlink r:id="rId11" w:history="1">
        <w:r w:rsidRPr="002F2230">
          <w:rPr>
            <w:rStyle w:val="Hyperlink"/>
            <w:lang w:val="en-US"/>
          </w:rPr>
          <w:t>https://scholar.google.com.br/</w:t>
        </w:r>
      </w:hyperlink>
      <w:r>
        <w:rPr>
          <w:lang w:val="en-US"/>
        </w:rPr>
        <w:t xml:space="preserve">&gt; </w:t>
      </w:r>
    </w:p>
  </w:footnote>
  <w:footnote w:id="12">
    <w:p w:rsidR="00B623B4" w:rsidRDefault="00B623B4" w:rsidP="00B623B4">
      <w:pPr>
        <w:pStyle w:val="Textodenotaderodap"/>
      </w:pPr>
      <w:r>
        <w:rPr>
          <w:rStyle w:val="Refdenotaderodap"/>
        </w:rPr>
        <w:footnoteRef/>
      </w:r>
      <w:r>
        <w:t xml:space="preserve"> DAS: &lt;</w:t>
      </w:r>
      <w:hyperlink r:id="rId12" w:history="1">
        <w:r w:rsidRPr="002F2230">
          <w:rPr>
            <w:rStyle w:val="Hyperlink"/>
          </w:rPr>
          <w:t>https://www.datasealofapproval.org/en/</w:t>
        </w:r>
      </w:hyperlink>
      <w:r>
        <w:t xml:space="preserve"> &gt;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0D12"/>
    <w:multiLevelType w:val="hybridMultilevel"/>
    <w:tmpl w:val="560C8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FFE3A8E"/>
    <w:multiLevelType w:val="hybridMultilevel"/>
    <w:tmpl w:val="9FB8F7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4145529"/>
    <w:multiLevelType w:val="hybridMultilevel"/>
    <w:tmpl w:val="B1EAF77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24D71860"/>
    <w:multiLevelType w:val="hybridMultilevel"/>
    <w:tmpl w:val="9CCE1E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4A6236"/>
    <w:multiLevelType w:val="hybridMultilevel"/>
    <w:tmpl w:val="EA844928"/>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486B7685"/>
    <w:multiLevelType w:val="hybridMultilevel"/>
    <w:tmpl w:val="556C733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8BB00F4"/>
    <w:multiLevelType w:val="hybridMultilevel"/>
    <w:tmpl w:val="65E2F3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B640383"/>
    <w:multiLevelType w:val="hybridMultilevel"/>
    <w:tmpl w:val="B1C8C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DCD73B8"/>
    <w:multiLevelType w:val="hybridMultilevel"/>
    <w:tmpl w:val="499A0D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5D6358A1"/>
    <w:multiLevelType w:val="hybridMultilevel"/>
    <w:tmpl w:val="EBA492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B61357F"/>
    <w:multiLevelType w:val="hybridMultilevel"/>
    <w:tmpl w:val="471A4146"/>
    <w:lvl w:ilvl="0" w:tplc="4AE6E950">
      <w:start w:val="1"/>
      <w:numFmt w:val="bullet"/>
      <w:lvlText w:val=""/>
      <w:lvlJc w:val="left"/>
      <w:pPr>
        <w:ind w:left="720" w:hanging="360"/>
      </w:pPr>
      <w:rPr>
        <w:rFonts w:ascii="Symbol" w:hAnsi="Symbo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E157ABF"/>
    <w:multiLevelType w:val="hybridMultilevel"/>
    <w:tmpl w:val="49C21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0A706AF"/>
    <w:multiLevelType w:val="hybridMultilevel"/>
    <w:tmpl w:val="16AAF1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0"/>
  </w:num>
  <w:num w:numId="5">
    <w:abstractNumId w:val="1"/>
  </w:num>
  <w:num w:numId="6">
    <w:abstractNumId w:val="3"/>
  </w:num>
  <w:num w:numId="7">
    <w:abstractNumId w:val="7"/>
  </w:num>
  <w:num w:numId="8">
    <w:abstractNumId w:val="9"/>
  </w:num>
  <w:num w:numId="9">
    <w:abstractNumId w:val="12"/>
  </w:num>
  <w:num w:numId="10">
    <w:abstractNumId w:val="8"/>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FE"/>
    <w:rsid w:val="0004118C"/>
    <w:rsid w:val="000455E7"/>
    <w:rsid w:val="000614D6"/>
    <w:rsid w:val="00066617"/>
    <w:rsid w:val="000A0B9B"/>
    <w:rsid w:val="000C183C"/>
    <w:rsid w:val="000D0A2B"/>
    <w:rsid w:val="000D0F11"/>
    <w:rsid w:val="001675AC"/>
    <w:rsid w:val="001824CA"/>
    <w:rsid w:val="0018770D"/>
    <w:rsid w:val="001A5606"/>
    <w:rsid w:val="001B4128"/>
    <w:rsid w:val="002102BE"/>
    <w:rsid w:val="00210D3C"/>
    <w:rsid w:val="002137EC"/>
    <w:rsid w:val="00221E3C"/>
    <w:rsid w:val="00263734"/>
    <w:rsid w:val="0027100D"/>
    <w:rsid w:val="00273B88"/>
    <w:rsid w:val="002C1AD8"/>
    <w:rsid w:val="002D08B6"/>
    <w:rsid w:val="00343545"/>
    <w:rsid w:val="00352FA0"/>
    <w:rsid w:val="00390822"/>
    <w:rsid w:val="00405420"/>
    <w:rsid w:val="00415EEF"/>
    <w:rsid w:val="004600CE"/>
    <w:rsid w:val="004763DB"/>
    <w:rsid w:val="004770DB"/>
    <w:rsid w:val="00493F47"/>
    <w:rsid w:val="00520E81"/>
    <w:rsid w:val="00592713"/>
    <w:rsid w:val="005E4C2D"/>
    <w:rsid w:val="006057EF"/>
    <w:rsid w:val="006723E8"/>
    <w:rsid w:val="00687B03"/>
    <w:rsid w:val="0069372B"/>
    <w:rsid w:val="006E1C7E"/>
    <w:rsid w:val="00734F52"/>
    <w:rsid w:val="007352B5"/>
    <w:rsid w:val="0073712D"/>
    <w:rsid w:val="007826CA"/>
    <w:rsid w:val="007A5537"/>
    <w:rsid w:val="007F36FD"/>
    <w:rsid w:val="00854CAC"/>
    <w:rsid w:val="00890E75"/>
    <w:rsid w:val="008A75C2"/>
    <w:rsid w:val="008C7670"/>
    <w:rsid w:val="008F2EFC"/>
    <w:rsid w:val="009030D8"/>
    <w:rsid w:val="00925AA8"/>
    <w:rsid w:val="0096553E"/>
    <w:rsid w:val="00974331"/>
    <w:rsid w:val="009E04BE"/>
    <w:rsid w:val="009E750C"/>
    <w:rsid w:val="009F51B3"/>
    <w:rsid w:val="00A130E5"/>
    <w:rsid w:val="00AE1FD3"/>
    <w:rsid w:val="00AE750A"/>
    <w:rsid w:val="00B45A3D"/>
    <w:rsid w:val="00B623B4"/>
    <w:rsid w:val="00B66FE2"/>
    <w:rsid w:val="00B815A4"/>
    <w:rsid w:val="00BE5E7A"/>
    <w:rsid w:val="00C02D54"/>
    <w:rsid w:val="00C55538"/>
    <w:rsid w:val="00CA4A41"/>
    <w:rsid w:val="00CA7CD0"/>
    <w:rsid w:val="00CC4929"/>
    <w:rsid w:val="00CE76E6"/>
    <w:rsid w:val="00D00780"/>
    <w:rsid w:val="00D0531D"/>
    <w:rsid w:val="00D339DD"/>
    <w:rsid w:val="00D37800"/>
    <w:rsid w:val="00D46DC1"/>
    <w:rsid w:val="00D65DAB"/>
    <w:rsid w:val="00D87F28"/>
    <w:rsid w:val="00D910C5"/>
    <w:rsid w:val="00D926BB"/>
    <w:rsid w:val="00DC01D3"/>
    <w:rsid w:val="00DE4E1C"/>
    <w:rsid w:val="00E53489"/>
    <w:rsid w:val="00E56CE5"/>
    <w:rsid w:val="00E65196"/>
    <w:rsid w:val="00E845FE"/>
    <w:rsid w:val="00E91C13"/>
    <w:rsid w:val="00E94DBB"/>
    <w:rsid w:val="00FC6959"/>
    <w:rsid w:val="00FE2918"/>
    <w:rsid w:val="00FE4177"/>
    <w:rsid w:val="00FF29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3BBB2-5152-4A1F-9BBD-6A952B4F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5F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45FE"/>
    <w:pPr>
      <w:ind w:left="720"/>
      <w:contextualSpacing/>
    </w:pPr>
  </w:style>
  <w:style w:type="paragraph" w:styleId="Textodenotaderodap">
    <w:name w:val="footnote text"/>
    <w:basedOn w:val="Normal"/>
    <w:link w:val="TextodenotaderodapChar"/>
    <w:uiPriority w:val="99"/>
    <w:semiHidden/>
    <w:unhideWhenUsed/>
    <w:rsid w:val="00E845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45FE"/>
    <w:rPr>
      <w:sz w:val="20"/>
      <w:szCs w:val="20"/>
    </w:rPr>
  </w:style>
  <w:style w:type="character" w:styleId="Refdenotaderodap">
    <w:name w:val="footnote reference"/>
    <w:basedOn w:val="Fontepargpadro"/>
    <w:uiPriority w:val="99"/>
    <w:semiHidden/>
    <w:unhideWhenUsed/>
    <w:rsid w:val="00E845FE"/>
    <w:rPr>
      <w:vertAlign w:val="superscript"/>
    </w:rPr>
  </w:style>
  <w:style w:type="character" w:styleId="Hyperlink">
    <w:name w:val="Hyperlink"/>
    <w:basedOn w:val="Fontepargpadro"/>
    <w:uiPriority w:val="99"/>
    <w:unhideWhenUsed/>
    <w:rsid w:val="00E845FE"/>
    <w:rPr>
      <w:color w:val="0563C1" w:themeColor="hyperlink"/>
      <w:u w:val="single"/>
    </w:rPr>
  </w:style>
  <w:style w:type="paragraph" w:styleId="NormalWeb">
    <w:name w:val="Normal (Web)"/>
    <w:basedOn w:val="Normal"/>
    <w:uiPriority w:val="99"/>
    <w:unhideWhenUsed/>
    <w:rsid w:val="002D08B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130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30E5"/>
    <w:rPr>
      <w:rFonts w:ascii="Tahoma" w:hAnsi="Tahoma" w:cs="Tahoma"/>
      <w:sz w:val="16"/>
      <w:szCs w:val="16"/>
    </w:rPr>
  </w:style>
  <w:style w:type="paragraph" w:styleId="Legenda">
    <w:name w:val="caption"/>
    <w:basedOn w:val="Normal"/>
    <w:next w:val="Normal"/>
    <w:uiPriority w:val="35"/>
    <w:unhideWhenUsed/>
    <w:qFormat/>
    <w:rsid w:val="00D339DD"/>
    <w:pPr>
      <w:spacing w:line="240" w:lineRule="auto"/>
    </w:pPr>
    <w:rPr>
      <w:b/>
      <w:bCs/>
      <w:color w:val="4472C4" w:themeColor="accent1"/>
      <w:sz w:val="18"/>
      <w:szCs w:val="18"/>
    </w:rPr>
  </w:style>
  <w:style w:type="paragraph" w:styleId="Cabealho">
    <w:name w:val="header"/>
    <w:basedOn w:val="Normal"/>
    <w:link w:val="CabealhoChar"/>
    <w:uiPriority w:val="99"/>
    <w:unhideWhenUsed/>
    <w:rsid w:val="000D0A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0A2B"/>
  </w:style>
  <w:style w:type="paragraph" w:styleId="Rodap">
    <w:name w:val="footer"/>
    <w:basedOn w:val="Normal"/>
    <w:link w:val="RodapChar"/>
    <w:uiPriority w:val="99"/>
    <w:unhideWhenUsed/>
    <w:rsid w:val="000D0A2B"/>
    <w:pPr>
      <w:tabs>
        <w:tab w:val="center" w:pos="4252"/>
        <w:tab w:val="right" w:pos="8504"/>
      </w:tabs>
      <w:spacing w:after="0" w:line="240" w:lineRule="auto"/>
    </w:pPr>
  </w:style>
  <w:style w:type="character" w:customStyle="1" w:styleId="RodapChar">
    <w:name w:val="Rodapé Char"/>
    <w:basedOn w:val="Fontepargpadro"/>
    <w:link w:val="Rodap"/>
    <w:uiPriority w:val="99"/>
    <w:rsid w:val="000D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7014">
      <w:bodyDiv w:val="1"/>
      <w:marLeft w:val="0"/>
      <w:marRight w:val="0"/>
      <w:marTop w:val="0"/>
      <w:marBottom w:val="0"/>
      <w:divBdr>
        <w:top w:val="none" w:sz="0" w:space="0" w:color="auto"/>
        <w:left w:val="none" w:sz="0" w:space="0" w:color="auto"/>
        <w:bottom w:val="none" w:sz="0" w:space="0" w:color="auto"/>
        <w:right w:val="none" w:sz="0" w:space="0" w:color="auto"/>
      </w:divBdr>
      <w:divsChild>
        <w:div w:id="1144545377">
          <w:marLeft w:val="-108"/>
          <w:marRight w:val="0"/>
          <w:marTop w:val="0"/>
          <w:marBottom w:val="0"/>
          <w:divBdr>
            <w:top w:val="none" w:sz="0" w:space="0" w:color="auto"/>
            <w:left w:val="none" w:sz="0" w:space="0" w:color="auto"/>
            <w:bottom w:val="none" w:sz="0" w:space="0" w:color="auto"/>
            <w:right w:val="none" w:sz="0" w:space="0" w:color="auto"/>
          </w:divBdr>
        </w:div>
      </w:divsChild>
    </w:div>
    <w:div w:id="211282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3614-235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re.uvt.nl/ws/portalfiles/portal/1427340/Surfboar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e.ac.uk/display/556115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prints.rclis.org/8555/1/Perez.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okinfo.com/products_tools/multidisciplinary/dci/" TargetMode="External"/><Relationship Id="rId3" Type="http://schemas.openxmlformats.org/officeDocument/2006/relationships/hyperlink" Target="https://www.ddialliance.org/" TargetMode="External"/><Relationship Id="rId7" Type="http://schemas.openxmlformats.org/officeDocument/2006/relationships/hyperlink" Target="http://swordapp.org/" TargetMode="External"/><Relationship Id="rId12" Type="http://schemas.openxmlformats.org/officeDocument/2006/relationships/hyperlink" Target="https://www.datasealofapproval.org/en/" TargetMode="External"/><Relationship Id="rId2" Type="http://schemas.openxmlformats.org/officeDocument/2006/relationships/hyperlink" Target="https://dwc.tdwg.org/" TargetMode="External"/><Relationship Id="rId1" Type="http://schemas.openxmlformats.org/officeDocument/2006/relationships/hyperlink" Target="http://dublincore.org/" TargetMode="External"/><Relationship Id="rId6" Type="http://schemas.openxmlformats.org/officeDocument/2006/relationships/hyperlink" Target="http://guides.dataverse.org/en/latest/developers/unf/index.html" TargetMode="External"/><Relationship Id="rId11" Type="http://schemas.openxmlformats.org/officeDocument/2006/relationships/hyperlink" Target="https://scholar.google.com.br/" TargetMode="External"/><Relationship Id="rId5" Type="http://schemas.openxmlformats.org/officeDocument/2006/relationships/hyperlink" Target="https://en.wikipedia.org/wiki/Timestamp" TargetMode="External"/><Relationship Id="rId10" Type="http://schemas.openxmlformats.org/officeDocument/2006/relationships/hyperlink" Target="http://v2.sherpa.ac.uk/opendoar/" TargetMode="External"/><Relationship Id="rId4" Type="http://schemas.openxmlformats.org/officeDocument/2006/relationships/hyperlink" Target="https://www.datacite.org/" TargetMode="External"/><Relationship Id="rId9" Type="http://schemas.openxmlformats.org/officeDocument/2006/relationships/hyperlink" Target="https://www.re3data.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F2488-FE61-BE49-856B-58840972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6241</Words>
  <Characters>33704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Nova Era</Company>
  <LinksUpToDate>false</LinksUpToDate>
  <CharactersWithSpaces>39866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 SALES</dc:creator>
  <cp:lastModifiedBy>LUANA SALES</cp:lastModifiedBy>
  <cp:revision>2</cp:revision>
  <dcterms:created xsi:type="dcterms:W3CDTF">2019-05-30T00:39:00Z</dcterms:created>
  <dcterms:modified xsi:type="dcterms:W3CDTF">2019-05-30T00:39:00Z</dcterms:modified>
</cp:coreProperties>
</file>