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5D8" w:rsidRDefault="00490ECE">
      <w:pPr>
        <w:pBdr>
          <w:top w:val="nil"/>
          <w:left w:val="nil"/>
          <w:bottom w:val="nil"/>
          <w:right w:val="nil"/>
          <w:between w:val="nil"/>
        </w:pBdr>
        <w:jc w:val="both"/>
        <w:rPr>
          <w:b/>
          <w:sz w:val="40"/>
          <w:szCs w:val="40"/>
        </w:rPr>
      </w:pPr>
      <w:r>
        <w:rPr>
          <w:b/>
          <w:sz w:val="40"/>
          <w:szCs w:val="40"/>
        </w:rPr>
        <w:t>Tendências da investigação científica nas ciências da informação e documentação em Portugal: 2003-2018</w:t>
      </w:r>
    </w:p>
    <w:p w:rsidR="005855D8" w:rsidRDefault="005855D8">
      <w:pPr>
        <w:pBdr>
          <w:top w:val="nil"/>
          <w:left w:val="nil"/>
          <w:bottom w:val="nil"/>
          <w:right w:val="nil"/>
          <w:between w:val="nil"/>
        </w:pBdr>
        <w:ind w:firstLine="420"/>
        <w:jc w:val="both"/>
        <w:rPr>
          <w:color w:val="000000"/>
          <w:sz w:val="24"/>
          <w:szCs w:val="24"/>
        </w:rPr>
      </w:pPr>
    </w:p>
    <w:p w:rsidR="005855D8" w:rsidRDefault="00490ECE">
      <w:pPr>
        <w:pBdr>
          <w:top w:val="nil"/>
          <w:left w:val="nil"/>
          <w:bottom w:val="nil"/>
          <w:right w:val="nil"/>
          <w:between w:val="nil"/>
        </w:pBdr>
        <w:jc w:val="both"/>
        <w:rPr>
          <w:color w:val="000000"/>
          <w:sz w:val="24"/>
          <w:szCs w:val="24"/>
        </w:rPr>
      </w:pPr>
      <w:r>
        <w:rPr>
          <w:sz w:val="24"/>
          <w:szCs w:val="24"/>
        </w:rPr>
        <w:t>Maria Margarida Vargue</w:t>
      </w:r>
      <w:r>
        <w:rPr>
          <w:color w:val="000000"/>
          <w:sz w:val="24"/>
          <w:szCs w:val="24"/>
        </w:rPr>
        <w:t>s</w:t>
      </w:r>
      <w:r>
        <w:rPr>
          <w:color w:val="000000"/>
          <w:sz w:val="24"/>
          <w:szCs w:val="24"/>
          <w:vertAlign w:val="superscript"/>
        </w:rPr>
        <w:t>1</w:t>
      </w:r>
      <w:r>
        <w:rPr>
          <w:color w:val="000000"/>
          <w:sz w:val="24"/>
          <w:szCs w:val="24"/>
        </w:rPr>
        <w:t>, Teresa Costa</w:t>
      </w:r>
      <w:r>
        <w:rPr>
          <w:color w:val="000000"/>
          <w:sz w:val="24"/>
          <w:szCs w:val="24"/>
          <w:vertAlign w:val="superscript"/>
        </w:rPr>
        <w:t>2</w:t>
      </w:r>
    </w:p>
    <w:p w:rsidR="005855D8" w:rsidRDefault="005855D8">
      <w:pPr>
        <w:pBdr>
          <w:top w:val="nil"/>
          <w:left w:val="nil"/>
          <w:bottom w:val="nil"/>
          <w:right w:val="nil"/>
          <w:between w:val="nil"/>
        </w:pBdr>
        <w:jc w:val="both"/>
        <w:rPr>
          <w:color w:val="000000"/>
          <w:sz w:val="24"/>
          <w:szCs w:val="24"/>
        </w:rPr>
      </w:pPr>
    </w:p>
    <w:p w:rsidR="005855D8" w:rsidRDefault="00490ECE">
      <w:pPr>
        <w:pBdr>
          <w:top w:val="nil"/>
          <w:left w:val="nil"/>
          <w:bottom w:val="nil"/>
          <w:right w:val="nil"/>
          <w:between w:val="nil"/>
        </w:pBdr>
        <w:jc w:val="both"/>
        <w:rPr>
          <w:color w:val="000000"/>
          <w:sz w:val="24"/>
          <w:szCs w:val="24"/>
          <w:highlight w:val="yellow"/>
        </w:rPr>
      </w:pPr>
      <w:r>
        <w:rPr>
          <w:color w:val="000000"/>
          <w:sz w:val="24"/>
          <w:szCs w:val="24"/>
          <w:vertAlign w:val="superscript"/>
        </w:rPr>
        <w:t xml:space="preserve">1 </w:t>
      </w:r>
      <w:r>
        <w:rPr>
          <w:rFonts w:ascii="Source Sans Pro" w:eastAsia="Source Sans Pro" w:hAnsi="Source Sans Pro" w:cs="Source Sans Pro"/>
          <w:highlight w:val="white"/>
        </w:rPr>
        <w:t>0000-0002-3884-9953</w:t>
      </w:r>
      <w:r>
        <w:rPr>
          <w:sz w:val="24"/>
          <w:szCs w:val="24"/>
        </w:rPr>
        <w:t xml:space="preserve"> </w:t>
      </w:r>
      <w:proofErr w:type="spellStart"/>
      <w:r>
        <w:rPr>
          <w:sz w:val="24"/>
          <w:szCs w:val="24"/>
        </w:rPr>
        <w:t>UAlg</w:t>
      </w:r>
      <w:proofErr w:type="spellEnd"/>
      <w:r>
        <w:rPr>
          <w:sz w:val="24"/>
          <w:szCs w:val="24"/>
        </w:rPr>
        <w:t>-Biblio</w:t>
      </w:r>
      <w:r w:rsidR="008A42C6">
        <w:rPr>
          <w:sz w:val="24"/>
          <w:szCs w:val="24"/>
        </w:rPr>
        <w:t>teca, CIDHEUS-UE/FCT, Portugal,</w:t>
      </w:r>
      <w:r>
        <w:rPr>
          <w:sz w:val="24"/>
          <w:szCs w:val="24"/>
        </w:rPr>
        <w:t xml:space="preserve"> </w:t>
      </w:r>
      <w:hyperlink r:id="rId7">
        <w:r>
          <w:rPr>
            <w:color w:val="1155CC"/>
            <w:sz w:val="24"/>
            <w:szCs w:val="24"/>
            <w:u w:val="single"/>
          </w:rPr>
          <w:t>mvargues@ualg.pt</w:t>
        </w:r>
      </w:hyperlink>
      <w:r>
        <w:rPr>
          <w:color w:val="000000"/>
          <w:sz w:val="24"/>
          <w:szCs w:val="24"/>
          <w:highlight w:val="yellow"/>
        </w:rPr>
        <w:t xml:space="preserve"> </w:t>
      </w:r>
    </w:p>
    <w:p w:rsidR="005855D8" w:rsidRDefault="00490ECE">
      <w:pPr>
        <w:pBdr>
          <w:top w:val="nil"/>
          <w:left w:val="nil"/>
          <w:bottom w:val="nil"/>
          <w:right w:val="nil"/>
          <w:between w:val="nil"/>
        </w:pBdr>
        <w:jc w:val="both"/>
        <w:rPr>
          <w:color w:val="000000"/>
          <w:sz w:val="24"/>
          <w:szCs w:val="24"/>
        </w:rPr>
      </w:pPr>
      <w:r>
        <w:rPr>
          <w:color w:val="000000"/>
          <w:sz w:val="24"/>
          <w:szCs w:val="24"/>
          <w:vertAlign w:val="superscript"/>
        </w:rPr>
        <w:t>2</w:t>
      </w:r>
      <w:r>
        <w:rPr>
          <w:rFonts w:ascii="Source Sans Pro" w:eastAsia="Source Sans Pro" w:hAnsi="Source Sans Pro" w:cs="Source Sans Pro"/>
          <w:color w:val="000000"/>
          <w:highlight w:val="white"/>
        </w:rPr>
        <w:t>0000-0003-4928-9047 CIDEHUS</w:t>
      </w:r>
      <w:r>
        <w:rPr>
          <w:i/>
          <w:color w:val="000000"/>
          <w:sz w:val="24"/>
          <w:szCs w:val="24"/>
        </w:rPr>
        <w:t xml:space="preserve">, </w:t>
      </w:r>
      <w:r>
        <w:rPr>
          <w:color w:val="000000"/>
          <w:sz w:val="24"/>
          <w:szCs w:val="24"/>
        </w:rPr>
        <w:t xml:space="preserve">Universidade de Évora e Centro de Estudos Clássicos, Universidade de Lisboa, Lisboa, Portugal. </w:t>
      </w:r>
      <w:hyperlink r:id="rId8">
        <w:r>
          <w:rPr>
            <w:color w:val="0000FF"/>
            <w:sz w:val="24"/>
            <w:szCs w:val="24"/>
            <w:u w:val="single"/>
          </w:rPr>
          <w:t>teresa.costa.23@gmail.com</w:t>
        </w:r>
      </w:hyperlink>
    </w:p>
    <w:p w:rsidR="005855D8" w:rsidRDefault="005855D8">
      <w:pPr>
        <w:pBdr>
          <w:top w:val="nil"/>
          <w:left w:val="nil"/>
          <w:bottom w:val="nil"/>
          <w:right w:val="nil"/>
          <w:between w:val="nil"/>
        </w:pBdr>
        <w:jc w:val="both"/>
        <w:rPr>
          <w:color w:val="000000"/>
          <w:sz w:val="24"/>
          <w:szCs w:val="24"/>
        </w:rPr>
      </w:pPr>
    </w:p>
    <w:p w:rsidR="005855D8" w:rsidRDefault="00490ECE">
      <w:pPr>
        <w:pBdr>
          <w:top w:val="nil"/>
          <w:left w:val="nil"/>
          <w:bottom w:val="nil"/>
          <w:right w:val="nil"/>
          <w:between w:val="nil"/>
        </w:pBdr>
        <w:jc w:val="both"/>
        <w:rPr>
          <w:color w:val="000000"/>
          <w:sz w:val="24"/>
          <w:szCs w:val="24"/>
        </w:rPr>
      </w:pPr>
      <w:r>
        <w:rPr>
          <w:color w:val="000000"/>
          <w:sz w:val="24"/>
          <w:szCs w:val="24"/>
        </w:rPr>
        <w:t>Comunicação</w:t>
      </w:r>
    </w:p>
    <w:p w:rsidR="005855D8" w:rsidRDefault="005855D8">
      <w:pPr>
        <w:pBdr>
          <w:top w:val="nil"/>
          <w:left w:val="nil"/>
          <w:bottom w:val="nil"/>
          <w:right w:val="nil"/>
          <w:between w:val="nil"/>
        </w:pBdr>
        <w:jc w:val="both"/>
        <w:rPr>
          <w:color w:val="000000"/>
          <w:sz w:val="24"/>
          <w:szCs w:val="24"/>
        </w:rPr>
      </w:pPr>
    </w:p>
    <w:p w:rsidR="005855D8" w:rsidRDefault="00490ECE">
      <w:pPr>
        <w:pBdr>
          <w:top w:val="nil"/>
          <w:left w:val="nil"/>
          <w:bottom w:val="nil"/>
          <w:right w:val="nil"/>
          <w:between w:val="nil"/>
        </w:pBdr>
        <w:jc w:val="both"/>
        <w:rPr>
          <w:color w:val="111111"/>
          <w:sz w:val="24"/>
          <w:szCs w:val="24"/>
        </w:rPr>
      </w:pPr>
      <w:r>
        <w:rPr>
          <w:b/>
          <w:color w:val="000000"/>
          <w:sz w:val="24"/>
          <w:szCs w:val="24"/>
        </w:rPr>
        <w:t>Palavras-chave:</w:t>
      </w:r>
      <w:r>
        <w:rPr>
          <w:color w:val="000000"/>
          <w:sz w:val="24"/>
          <w:szCs w:val="24"/>
        </w:rPr>
        <w:t xml:space="preserve">  </w:t>
      </w:r>
      <w:proofErr w:type="spellStart"/>
      <w:r>
        <w:rPr>
          <w:sz w:val="24"/>
          <w:szCs w:val="24"/>
        </w:rPr>
        <w:t>Bibli</w:t>
      </w:r>
      <w:r>
        <w:rPr>
          <w:color w:val="111111"/>
          <w:sz w:val="24"/>
          <w:szCs w:val="24"/>
        </w:rPr>
        <w:t>omet</w:t>
      </w:r>
      <w:r>
        <w:rPr>
          <w:sz w:val="24"/>
          <w:szCs w:val="24"/>
        </w:rPr>
        <w:t>ria</w:t>
      </w:r>
      <w:proofErr w:type="spellEnd"/>
      <w:r>
        <w:rPr>
          <w:sz w:val="24"/>
          <w:szCs w:val="24"/>
        </w:rPr>
        <w:t>,</w:t>
      </w:r>
      <w:r>
        <w:rPr>
          <w:color w:val="111111"/>
          <w:sz w:val="24"/>
          <w:szCs w:val="24"/>
        </w:rPr>
        <w:t xml:space="preserve"> Teses de doutoramento, Dissertações de Mestrado, Ensino Superior, Ciências da Informação e Documentação, Portugal</w:t>
      </w:r>
    </w:p>
    <w:p w:rsidR="005855D8" w:rsidRDefault="005855D8">
      <w:pPr>
        <w:pBdr>
          <w:top w:val="nil"/>
          <w:left w:val="nil"/>
          <w:bottom w:val="nil"/>
          <w:right w:val="nil"/>
          <w:between w:val="nil"/>
        </w:pBdr>
        <w:jc w:val="both"/>
        <w:rPr>
          <w:sz w:val="24"/>
          <w:szCs w:val="24"/>
          <w:highlight w:val="yellow"/>
        </w:rPr>
      </w:pPr>
    </w:p>
    <w:p w:rsidR="005855D8" w:rsidRDefault="005855D8">
      <w:pPr>
        <w:pBdr>
          <w:top w:val="nil"/>
          <w:left w:val="nil"/>
          <w:bottom w:val="nil"/>
          <w:right w:val="nil"/>
          <w:between w:val="nil"/>
        </w:pBdr>
        <w:ind w:firstLine="420"/>
        <w:jc w:val="both"/>
        <w:rPr>
          <w:color w:val="000000"/>
          <w:sz w:val="24"/>
          <w:szCs w:val="24"/>
        </w:rPr>
      </w:pPr>
    </w:p>
    <w:p w:rsidR="005855D8" w:rsidRDefault="00490ECE" w:rsidP="002A538C">
      <w:pPr>
        <w:pBdr>
          <w:top w:val="nil"/>
          <w:left w:val="nil"/>
          <w:bottom w:val="nil"/>
          <w:right w:val="nil"/>
          <w:between w:val="nil"/>
        </w:pBdr>
        <w:jc w:val="both"/>
        <w:rPr>
          <w:b/>
          <w:sz w:val="26"/>
          <w:szCs w:val="26"/>
        </w:rPr>
      </w:pPr>
      <w:r>
        <w:rPr>
          <w:b/>
          <w:sz w:val="26"/>
          <w:szCs w:val="26"/>
        </w:rPr>
        <w:t>Resumo</w:t>
      </w:r>
    </w:p>
    <w:p w:rsidR="005855D8" w:rsidRDefault="005855D8">
      <w:pPr>
        <w:pBdr>
          <w:top w:val="nil"/>
          <w:left w:val="nil"/>
          <w:bottom w:val="nil"/>
          <w:right w:val="nil"/>
          <w:between w:val="nil"/>
        </w:pBdr>
        <w:ind w:firstLine="420"/>
        <w:jc w:val="both"/>
        <w:rPr>
          <w:b/>
          <w:sz w:val="26"/>
          <w:szCs w:val="26"/>
        </w:rPr>
      </w:pPr>
    </w:p>
    <w:p w:rsidR="005855D8" w:rsidRDefault="00490ECE" w:rsidP="002A538C">
      <w:pPr>
        <w:pBdr>
          <w:top w:val="nil"/>
          <w:left w:val="nil"/>
          <w:bottom w:val="nil"/>
          <w:right w:val="nil"/>
          <w:between w:val="nil"/>
        </w:pBdr>
        <w:ind w:firstLine="420"/>
        <w:jc w:val="both"/>
        <w:rPr>
          <w:sz w:val="24"/>
          <w:szCs w:val="24"/>
        </w:rPr>
      </w:pPr>
      <w:r>
        <w:rPr>
          <w:sz w:val="24"/>
          <w:szCs w:val="24"/>
        </w:rPr>
        <w:t>Esta comunicação visa apresentar o estudo realizado sobre a investigação realizada em Portugal no âmbito dos trabalhos académicos aprovados nos cursos de 2º e 3º ciclo de estudos no ensino superior em Portugal. A recolha de dados e sua análise permitiram conhecer o total de dissertações e doutoramentos aprovados, por ano e por instituição, a distribuição dos temas que exploraram de acordo com as categorias consideradas e os métodos de investigação utilizados.</w:t>
      </w:r>
    </w:p>
    <w:p w:rsidR="00B15E84" w:rsidRDefault="00B15E84" w:rsidP="002A538C">
      <w:pPr>
        <w:pBdr>
          <w:top w:val="nil"/>
          <w:left w:val="nil"/>
          <w:bottom w:val="nil"/>
          <w:right w:val="nil"/>
          <w:between w:val="nil"/>
        </w:pBdr>
        <w:ind w:firstLine="420"/>
        <w:jc w:val="both"/>
        <w:rPr>
          <w:sz w:val="24"/>
          <w:szCs w:val="24"/>
        </w:rPr>
      </w:pPr>
    </w:p>
    <w:p w:rsidR="00B15E84" w:rsidRPr="00777303" w:rsidRDefault="00B15E84" w:rsidP="00B15E84">
      <w:pPr>
        <w:pBdr>
          <w:top w:val="nil"/>
          <w:left w:val="nil"/>
          <w:bottom w:val="nil"/>
          <w:right w:val="nil"/>
          <w:between w:val="nil"/>
        </w:pBdr>
        <w:spacing w:after="120" w:line="276" w:lineRule="auto"/>
        <w:jc w:val="both"/>
        <w:rPr>
          <w:sz w:val="24"/>
          <w:szCs w:val="22"/>
          <w:lang w:val="en-GB"/>
        </w:rPr>
      </w:pPr>
      <w:r w:rsidRPr="00777303">
        <w:rPr>
          <w:b/>
          <w:sz w:val="24"/>
          <w:szCs w:val="22"/>
          <w:lang w:val="en-GB"/>
        </w:rPr>
        <w:t xml:space="preserve">Abstract: </w:t>
      </w:r>
      <w:r w:rsidRPr="00777303">
        <w:rPr>
          <w:sz w:val="24"/>
          <w:szCs w:val="22"/>
          <w:lang w:val="en-GB"/>
        </w:rPr>
        <w:t xml:space="preserve">This paper aims to present an analysis on the research carried out in Portugal regarding the academic works approved in the 2nd and 3rd cycles of studies in higher education in Portugal. We used the quantitative method, with an analysis of the graduated works in Information and Documentation Sciences, in </w:t>
      </w:r>
      <w:proofErr w:type="gramStart"/>
      <w:r w:rsidRPr="00777303">
        <w:rPr>
          <w:sz w:val="24"/>
          <w:szCs w:val="22"/>
          <w:lang w:val="en-GB"/>
        </w:rPr>
        <w:t>a total of 699</w:t>
      </w:r>
      <w:proofErr w:type="gramEnd"/>
      <w:r w:rsidRPr="00777303">
        <w:rPr>
          <w:sz w:val="24"/>
          <w:szCs w:val="22"/>
          <w:lang w:val="en-GB"/>
        </w:rPr>
        <w:t xml:space="preserve"> works between 2003 and 2018. An analysis was made of the total of the theses and dissertations approved, per year and per institution, subject distribution according to the categories considered and the research methods used. The variation of the educational offer over the years has consequences in the number of works presented, however the tendency is for the majority of the works to be about Libraries, with emphasis on the School Libraries and the most used method of investigation is the qualitative method.</w:t>
      </w:r>
    </w:p>
    <w:p w:rsidR="00B15E84" w:rsidRPr="00777303" w:rsidRDefault="00B15E84" w:rsidP="00B15E84">
      <w:pPr>
        <w:pBdr>
          <w:top w:val="nil"/>
          <w:left w:val="nil"/>
          <w:bottom w:val="nil"/>
          <w:right w:val="nil"/>
          <w:between w:val="nil"/>
        </w:pBdr>
        <w:spacing w:after="120" w:line="276" w:lineRule="auto"/>
        <w:jc w:val="both"/>
        <w:rPr>
          <w:color w:val="111111"/>
          <w:sz w:val="24"/>
          <w:szCs w:val="22"/>
          <w:lang w:val="en-GB"/>
        </w:rPr>
      </w:pPr>
      <w:r w:rsidRPr="00777303">
        <w:rPr>
          <w:b/>
          <w:sz w:val="24"/>
          <w:szCs w:val="22"/>
          <w:lang w:val="en-GB"/>
        </w:rPr>
        <w:t>Keywords</w:t>
      </w:r>
      <w:r w:rsidRPr="00777303">
        <w:rPr>
          <w:b/>
          <w:color w:val="000000"/>
          <w:sz w:val="24"/>
          <w:szCs w:val="22"/>
          <w:lang w:val="en-GB"/>
        </w:rPr>
        <w:t>:</w:t>
      </w:r>
      <w:r w:rsidRPr="00777303">
        <w:rPr>
          <w:color w:val="000000"/>
          <w:sz w:val="24"/>
          <w:szCs w:val="22"/>
          <w:lang w:val="en-GB"/>
        </w:rPr>
        <w:t xml:space="preserve">  </w:t>
      </w:r>
      <w:proofErr w:type="spellStart"/>
      <w:r w:rsidRPr="00777303">
        <w:rPr>
          <w:sz w:val="24"/>
          <w:szCs w:val="22"/>
          <w:lang w:val="en-GB"/>
        </w:rPr>
        <w:t>Bibliometry</w:t>
      </w:r>
      <w:proofErr w:type="spellEnd"/>
      <w:r w:rsidRPr="00777303">
        <w:rPr>
          <w:sz w:val="24"/>
          <w:szCs w:val="22"/>
          <w:lang w:val="en-GB"/>
        </w:rPr>
        <w:t>,</w:t>
      </w:r>
      <w:r w:rsidRPr="00777303">
        <w:rPr>
          <w:color w:val="111111"/>
          <w:sz w:val="24"/>
          <w:szCs w:val="22"/>
          <w:lang w:val="en-GB"/>
        </w:rPr>
        <w:t xml:space="preserve"> </w:t>
      </w:r>
      <w:proofErr w:type="spellStart"/>
      <w:proofErr w:type="gramStart"/>
      <w:r w:rsidRPr="00777303">
        <w:rPr>
          <w:color w:val="111111"/>
          <w:sz w:val="24"/>
          <w:szCs w:val="22"/>
          <w:lang w:val="en-GB"/>
        </w:rPr>
        <w:t>Phd</w:t>
      </w:r>
      <w:proofErr w:type="spellEnd"/>
      <w:proofErr w:type="gramEnd"/>
      <w:r w:rsidRPr="00777303">
        <w:rPr>
          <w:color w:val="111111"/>
          <w:sz w:val="24"/>
          <w:szCs w:val="22"/>
          <w:lang w:val="en-GB"/>
        </w:rPr>
        <w:t xml:space="preserve"> theses, Master dissertations, Higher Education, </w:t>
      </w:r>
      <w:r w:rsidRPr="00777303">
        <w:rPr>
          <w:sz w:val="24"/>
          <w:szCs w:val="22"/>
          <w:lang w:val="en-GB"/>
        </w:rPr>
        <w:t>Information and Documentation Sciences</w:t>
      </w:r>
      <w:r w:rsidRPr="00777303">
        <w:rPr>
          <w:color w:val="111111"/>
          <w:sz w:val="24"/>
          <w:szCs w:val="22"/>
          <w:lang w:val="en-GB"/>
        </w:rPr>
        <w:t>, Portugal</w:t>
      </w:r>
    </w:p>
    <w:p w:rsidR="00B15E84" w:rsidRPr="00B15E84" w:rsidRDefault="00B15E84" w:rsidP="002A538C">
      <w:pPr>
        <w:pBdr>
          <w:top w:val="nil"/>
          <w:left w:val="nil"/>
          <w:bottom w:val="nil"/>
          <w:right w:val="nil"/>
          <w:between w:val="nil"/>
        </w:pBdr>
        <w:ind w:firstLine="420"/>
        <w:jc w:val="both"/>
        <w:rPr>
          <w:sz w:val="24"/>
          <w:szCs w:val="24"/>
          <w:lang w:val="en-GB"/>
        </w:rPr>
      </w:pPr>
    </w:p>
    <w:p w:rsidR="005855D8" w:rsidRPr="00B15E84" w:rsidRDefault="005855D8">
      <w:pPr>
        <w:pBdr>
          <w:top w:val="nil"/>
          <w:left w:val="nil"/>
          <w:bottom w:val="nil"/>
          <w:right w:val="nil"/>
          <w:between w:val="nil"/>
        </w:pBdr>
        <w:ind w:firstLine="420"/>
        <w:jc w:val="both"/>
        <w:rPr>
          <w:b/>
          <w:sz w:val="26"/>
          <w:szCs w:val="26"/>
          <w:lang w:val="en-US"/>
        </w:rPr>
      </w:pPr>
    </w:p>
    <w:p w:rsidR="005855D8" w:rsidRDefault="00490ECE" w:rsidP="00FF0B18">
      <w:pPr>
        <w:pBdr>
          <w:top w:val="nil"/>
          <w:left w:val="nil"/>
          <w:bottom w:val="nil"/>
          <w:right w:val="nil"/>
          <w:between w:val="nil"/>
        </w:pBdr>
        <w:jc w:val="both"/>
        <w:rPr>
          <w:color w:val="000000"/>
          <w:sz w:val="24"/>
          <w:szCs w:val="24"/>
        </w:rPr>
      </w:pPr>
      <w:r>
        <w:rPr>
          <w:b/>
          <w:sz w:val="26"/>
          <w:szCs w:val="26"/>
        </w:rPr>
        <w:t>Introdução</w:t>
      </w:r>
    </w:p>
    <w:p w:rsidR="005855D8" w:rsidRDefault="005855D8">
      <w:pPr>
        <w:pBdr>
          <w:top w:val="nil"/>
          <w:left w:val="nil"/>
          <w:bottom w:val="nil"/>
          <w:right w:val="nil"/>
          <w:between w:val="nil"/>
        </w:pBdr>
        <w:ind w:firstLine="420"/>
        <w:jc w:val="both"/>
        <w:rPr>
          <w:color w:val="111111"/>
          <w:sz w:val="22"/>
          <w:szCs w:val="22"/>
          <w:highlight w:val="white"/>
        </w:rPr>
      </w:pPr>
    </w:p>
    <w:p w:rsidR="005855D8" w:rsidRDefault="00490ECE" w:rsidP="002A538C">
      <w:pPr>
        <w:ind w:firstLine="420"/>
        <w:jc w:val="both"/>
        <w:rPr>
          <w:color w:val="111111"/>
          <w:sz w:val="24"/>
          <w:szCs w:val="24"/>
          <w:highlight w:val="white"/>
        </w:rPr>
      </w:pPr>
      <w:r>
        <w:rPr>
          <w:color w:val="111111"/>
          <w:sz w:val="24"/>
          <w:szCs w:val="24"/>
          <w:highlight w:val="white"/>
        </w:rPr>
        <w:t xml:space="preserve">A publicação de diversos estudos sobre a produção </w:t>
      </w:r>
      <w:r w:rsidR="00087EDA">
        <w:rPr>
          <w:color w:val="111111"/>
          <w:sz w:val="24"/>
          <w:szCs w:val="24"/>
          <w:highlight w:val="white"/>
        </w:rPr>
        <w:t>científica, em</w:t>
      </w:r>
      <w:r>
        <w:rPr>
          <w:color w:val="111111"/>
          <w:sz w:val="24"/>
          <w:szCs w:val="24"/>
          <w:highlight w:val="white"/>
        </w:rPr>
        <w:t xml:space="preserve"> geral</w:t>
      </w:r>
      <w:r w:rsidR="00087EDA">
        <w:rPr>
          <w:color w:val="111111"/>
          <w:sz w:val="24"/>
          <w:szCs w:val="24"/>
          <w:highlight w:val="white"/>
        </w:rPr>
        <w:t>,</w:t>
      </w:r>
      <w:r>
        <w:rPr>
          <w:color w:val="111111"/>
          <w:sz w:val="24"/>
          <w:szCs w:val="24"/>
          <w:highlight w:val="white"/>
        </w:rPr>
        <w:t xml:space="preserve"> e especificamente na área das Ciências da Informação e Documentação (CID), mostra o interesse que tem existido em analisar e divulgar a investigação realizada nesta área. É neste âmbito que surge este estudo, que se debruça mais especificamente sobre os trabalhos académicos defendidos e aprovados nas instituições de ensino superior em Portugal, e assim ser possível dar a conhecer a evolução da investigação nacional neste tipo de tra</w:t>
      </w:r>
      <w:bookmarkStart w:id="0" w:name="_GoBack"/>
      <w:bookmarkEnd w:id="0"/>
      <w:r>
        <w:rPr>
          <w:color w:val="111111"/>
          <w:sz w:val="24"/>
          <w:szCs w:val="24"/>
          <w:highlight w:val="white"/>
        </w:rPr>
        <w:t>balhos.</w:t>
      </w:r>
    </w:p>
    <w:p w:rsidR="005855D8" w:rsidRDefault="00490ECE" w:rsidP="002A538C">
      <w:pPr>
        <w:ind w:firstLine="420"/>
        <w:jc w:val="both"/>
        <w:rPr>
          <w:color w:val="111111"/>
          <w:sz w:val="24"/>
          <w:szCs w:val="24"/>
          <w:highlight w:val="white"/>
        </w:rPr>
      </w:pPr>
      <w:r>
        <w:rPr>
          <w:color w:val="111111"/>
          <w:sz w:val="24"/>
          <w:szCs w:val="24"/>
          <w:highlight w:val="white"/>
        </w:rPr>
        <w:lastRenderedPageBreak/>
        <w:t xml:space="preserve">A nível internacional há estudos que abordam diferentes realidades nacionais, entre outros podemos referir os que analisam a produção científica em Espanha (Cano, 1999; </w:t>
      </w:r>
      <w:proofErr w:type="spellStart"/>
      <w:r>
        <w:rPr>
          <w:color w:val="111111"/>
          <w:sz w:val="24"/>
          <w:szCs w:val="24"/>
          <w:highlight w:val="white"/>
        </w:rPr>
        <w:t>Kawalec</w:t>
      </w:r>
      <w:proofErr w:type="spellEnd"/>
      <w:r>
        <w:rPr>
          <w:color w:val="111111"/>
          <w:sz w:val="24"/>
          <w:szCs w:val="24"/>
          <w:highlight w:val="white"/>
        </w:rPr>
        <w:t>, 2013), na Austrália (Rochester, 2016), e mais recentemente sobre a África do Sul (</w:t>
      </w:r>
      <w:proofErr w:type="spellStart"/>
      <w:r>
        <w:rPr>
          <w:color w:val="111111"/>
          <w:sz w:val="24"/>
          <w:szCs w:val="24"/>
          <w:highlight w:val="white"/>
        </w:rPr>
        <w:t>Bangani</w:t>
      </w:r>
      <w:proofErr w:type="spellEnd"/>
      <w:r>
        <w:rPr>
          <w:color w:val="111111"/>
          <w:sz w:val="24"/>
          <w:szCs w:val="24"/>
          <w:highlight w:val="white"/>
        </w:rPr>
        <w:t>, 2018 e Bangladesh (</w:t>
      </w:r>
      <w:proofErr w:type="spellStart"/>
      <w:r>
        <w:rPr>
          <w:color w:val="111111"/>
          <w:sz w:val="24"/>
          <w:szCs w:val="24"/>
          <w:highlight w:val="white"/>
        </w:rPr>
        <w:t>Islam</w:t>
      </w:r>
      <w:proofErr w:type="spellEnd"/>
      <w:r>
        <w:rPr>
          <w:color w:val="111111"/>
          <w:sz w:val="24"/>
          <w:szCs w:val="24"/>
          <w:highlight w:val="white"/>
        </w:rPr>
        <w:t xml:space="preserve"> </w:t>
      </w:r>
      <w:proofErr w:type="spellStart"/>
      <w:r>
        <w:rPr>
          <w:color w:val="111111"/>
          <w:sz w:val="24"/>
          <w:szCs w:val="24"/>
          <w:highlight w:val="white"/>
        </w:rPr>
        <w:t>and</w:t>
      </w:r>
      <w:proofErr w:type="spellEnd"/>
      <w:r>
        <w:rPr>
          <w:color w:val="111111"/>
          <w:sz w:val="24"/>
          <w:szCs w:val="24"/>
          <w:highlight w:val="white"/>
        </w:rPr>
        <w:t xml:space="preserve"> </w:t>
      </w:r>
      <w:proofErr w:type="spellStart"/>
      <w:r>
        <w:rPr>
          <w:color w:val="111111"/>
          <w:sz w:val="24"/>
          <w:szCs w:val="24"/>
          <w:highlight w:val="white"/>
        </w:rPr>
        <w:t>Mondal</w:t>
      </w:r>
      <w:proofErr w:type="spellEnd"/>
      <w:r>
        <w:rPr>
          <w:color w:val="111111"/>
          <w:sz w:val="24"/>
          <w:szCs w:val="24"/>
          <w:highlight w:val="white"/>
        </w:rPr>
        <w:t xml:space="preserve">, 2018).  Foi publicada, em 2003, pela </w:t>
      </w:r>
      <w:proofErr w:type="spellStart"/>
      <w:r>
        <w:rPr>
          <w:color w:val="111111"/>
          <w:sz w:val="24"/>
          <w:szCs w:val="24"/>
          <w:highlight w:val="white"/>
        </w:rPr>
        <w:t>International</w:t>
      </w:r>
      <w:proofErr w:type="spellEnd"/>
      <w:r>
        <w:rPr>
          <w:color w:val="111111"/>
          <w:sz w:val="24"/>
          <w:szCs w:val="24"/>
          <w:highlight w:val="white"/>
        </w:rPr>
        <w:t xml:space="preserve"> </w:t>
      </w:r>
      <w:proofErr w:type="spellStart"/>
      <w:r>
        <w:rPr>
          <w:color w:val="111111"/>
          <w:sz w:val="24"/>
          <w:szCs w:val="24"/>
          <w:highlight w:val="white"/>
        </w:rPr>
        <w:t>Federation</w:t>
      </w:r>
      <w:proofErr w:type="spellEnd"/>
      <w:r>
        <w:rPr>
          <w:color w:val="111111"/>
          <w:sz w:val="24"/>
          <w:szCs w:val="24"/>
          <w:highlight w:val="white"/>
        </w:rPr>
        <w:t xml:space="preserve"> </w:t>
      </w:r>
      <w:proofErr w:type="spellStart"/>
      <w:r>
        <w:rPr>
          <w:color w:val="111111"/>
          <w:sz w:val="24"/>
          <w:szCs w:val="24"/>
          <w:highlight w:val="white"/>
        </w:rPr>
        <w:t>of</w:t>
      </w:r>
      <w:proofErr w:type="spellEnd"/>
      <w:r>
        <w:rPr>
          <w:color w:val="111111"/>
          <w:sz w:val="24"/>
          <w:szCs w:val="24"/>
          <w:highlight w:val="white"/>
        </w:rPr>
        <w:t xml:space="preserve"> </w:t>
      </w:r>
      <w:proofErr w:type="spellStart"/>
      <w:r>
        <w:rPr>
          <w:color w:val="111111"/>
          <w:sz w:val="24"/>
          <w:szCs w:val="24"/>
          <w:highlight w:val="white"/>
        </w:rPr>
        <w:t>Library</w:t>
      </w:r>
      <w:proofErr w:type="spellEnd"/>
      <w:r>
        <w:rPr>
          <w:color w:val="111111"/>
          <w:sz w:val="24"/>
          <w:szCs w:val="24"/>
          <w:highlight w:val="white"/>
        </w:rPr>
        <w:t xml:space="preserve"> </w:t>
      </w:r>
      <w:proofErr w:type="spellStart"/>
      <w:r>
        <w:rPr>
          <w:color w:val="111111"/>
          <w:sz w:val="24"/>
          <w:szCs w:val="24"/>
          <w:highlight w:val="white"/>
        </w:rPr>
        <w:t>Associations</w:t>
      </w:r>
      <w:proofErr w:type="spellEnd"/>
      <w:r>
        <w:rPr>
          <w:color w:val="111111"/>
          <w:sz w:val="24"/>
          <w:szCs w:val="24"/>
          <w:highlight w:val="white"/>
        </w:rPr>
        <w:t xml:space="preserve"> </w:t>
      </w:r>
      <w:proofErr w:type="spellStart"/>
      <w:r>
        <w:rPr>
          <w:color w:val="111111"/>
          <w:sz w:val="24"/>
          <w:szCs w:val="24"/>
          <w:highlight w:val="white"/>
        </w:rPr>
        <w:t>and</w:t>
      </w:r>
      <w:proofErr w:type="spellEnd"/>
      <w:r>
        <w:rPr>
          <w:color w:val="111111"/>
          <w:sz w:val="24"/>
          <w:szCs w:val="24"/>
          <w:highlight w:val="white"/>
        </w:rPr>
        <w:t xml:space="preserve"> </w:t>
      </w:r>
      <w:proofErr w:type="spellStart"/>
      <w:r>
        <w:rPr>
          <w:color w:val="111111"/>
          <w:sz w:val="24"/>
          <w:szCs w:val="24"/>
          <w:highlight w:val="white"/>
        </w:rPr>
        <w:t>Institutions</w:t>
      </w:r>
      <w:proofErr w:type="spellEnd"/>
      <w:r>
        <w:rPr>
          <w:color w:val="111111"/>
          <w:sz w:val="24"/>
          <w:szCs w:val="24"/>
          <w:highlight w:val="white"/>
        </w:rPr>
        <w:t xml:space="preserve"> (IFLA) uma síntese de um conjunto de estudos que promoveu e que abrange países como a Austrália, China, Espanha, países escandinavos, Reino Unido e Turquia (Rochester e </w:t>
      </w:r>
      <w:proofErr w:type="spellStart"/>
      <w:r>
        <w:rPr>
          <w:color w:val="111111"/>
          <w:sz w:val="24"/>
          <w:szCs w:val="24"/>
          <w:highlight w:val="white"/>
        </w:rPr>
        <w:t>Vakkari</w:t>
      </w:r>
      <w:proofErr w:type="spellEnd"/>
      <w:r>
        <w:rPr>
          <w:color w:val="111111"/>
          <w:sz w:val="24"/>
          <w:szCs w:val="24"/>
          <w:highlight w:val="white"/>
        </w:rPr>
        <w:t>, 2003</w:t>
      </w:r>
      <w:proofErr w:type="gramStart"/>
      <w:r>
        <w:rPr>
          <w:color w:val="111111"/>
          <w:sz w:val="24"/>
          <w:szCs w:val="24"/>
          <w:highlight w:val="white"/>
        </w:rPr>
        <w:t>) .</w:t>
      </w:r>
      <w:proofErr w:type="gramEnd"/>
      <w:r>
        <w:rPr>
          <w:color w:val="111111"/>
          <w:sz w:val="24"/>
          <w:szCs w:val="24"/>
          <w:highlight w:val="white"/>
        </w:rPr>
        <w:t xml:space="preserve"> As fontes utilizadas para alguns dos estudos realizados a nível internacional, são revistas (Cano, 1999; Chu, 2015; Chang, Huang </w:t>
      </w:r>
      <w:proofErr w:type="spellStart"/>
      <w:r>
        <w:rPr>
          <w:color w:val="111111"/>
          <w:sz w:val="24"/>
          <w:szCs w:val="24"/>
          <w:highlight w:val="white"/>
        </w:rPr>
        <w:t>and</w:t>
      </w:r>
      <w:proofErr w:type="spellEnd"/>
      <w:r>
        <w:rPr>
          <w:color w:val="111111"/>
          <w:sz w:val="24"/>
          <w:szCs w:val="24"/>
          <w:highlight w:val="white"/>
        </w:rPr>
        <w:t xml:space="preserve"> </w:t>
      </w:r>
      <w:proofErr w:type="spellStart"/>
      <w:r>
        <w:rPr>
          <w:color w:val="111111"/>
          <w:sz w:val="24"/>
          <w:szCs w:val="24"/>
          <w:highlight w:val="white"/>
        </w:rPr>
        <w:t>Lin</w:t>
      </w:r>
      <w:proofErr w:type="spellEnd"/>
      <w:r>
        <w:rPr>
          <w:color w:val="111111"/>
          <w:sz w:val="24"/>
          <w:szCs w:val="24"/>
          <w:highlight w:val="white"/>
        </w:rPr>
        <w:t xml:space="preserve">, 2015; Dora </w:t>
      </w:r>
      <w:proofErr w:type="spellStart"/>
      <w:r>
        <w:rPr>
          <w:color w:val="111111"/>
          <w:sz w:val="24"/>
          <w:szCs w:val="24"/>
          <w:highlight w:val="white"/>
        </w:rPr>
        <w:t>and</w:t>
      </w:r>
      <w:proofErr w:type="spellEnd"/>
      <w:r>
        <w:rPr>
          <w:color w:val="111111"/>
          <w:sz w:val="24"/>
          <w:szCs w:val="24"/>
          <w:highlight w:val="white"/>
        </w:rPr>
        <w:t xml:space="preserve"> </w:t>
      </w:r>
      <w:proofErr w:type="spellStart"/>
      <w:r>
        <w:rPr>
          <w:color w:val="111111"/>
          <w:sz w:val="24"/>
          <w:szCs w:val="24"/>
          <w:highlight w:val="white"/>
        </w:rPr>
        <w:t>Kumar</w:t>
      </w:r>
      <w:proofErr w:type="spellEnd"/>
      <w:r>
        <w:rPr>
          <w:color w:val="111111"/>
          <w:sz w:val="24"/>
          <w:szCs w:val="24"/>
          <w:highlight w:val="white"/>
        </w:rPr>
        <w:t xml:space="preserve">, 2017; </w:t>
      </w:r>
      <w:proofErr w:type="spellStart"/>
      <w:r>
        <w:rPr>
          <w:color w:val="111111"/>
          <w:sz w:val="24"/>
          <w:szCs w:val="24"/>
          <w:highlight w:val="white"/>
        </w:rPr>
        <w:t>Islam</w:t>
      </w:r>
      <w:proofErr w:type="spellEnd"/>
      <w:r>
        <w:rPr>
          <w:color w:val="111111"/>
          <w:sz w:val="24"/>
          <w:szCs w:val="24"/>
          <w:highlight w:val="white"/>
        </w:rPr>
        <w:t xml:space="preserve"> </w:t>
      </w:r>
      <w:proofErr w:type="spellStart"/>
      <w:r>
        <w:rPr>
          <w:color w:val="111111"/>
          <w:sz w:val="24"/>
          <w:szCs w:val="24"/>
          <w:highlight w:val="white"/>
        </w:rPr>
        <w:t>and</w:t>
      </w:r>
      <w:proofErr w:type="spellEnd"/>
      <w:r>
        <w:rPr>
          <w:color w:val="111111"/>
          <w:sz w:val="24"/>
          <w:szCs w:val="24"/>
          <w:highlight w:val="white"/>
        </w:rPr>
        <w:t xml:space="preserve"> </w:t>
      </w:r>
      <w:proofErr w:type="spellStart"/>
      <w:r>
        <w:rPr>
          <w:color w:val="111111"/>
          <w:sz w:val="24"/>
          <w:szCs w:val="24"/>
          <w:highlight w:val="white"/>
        </w:rPr>
        <w:t>Mondal</w:t>
      </w:r>
      <w:proofErr w:type="spellEnd"/>
      <w:r>
        <w:rPr>
          <w:color w:val="111111"/>
          <w:sz w:val="24"/>
          <w:szCs w:val="24"/>
          <w:highlight w:val="white"/>
        </w:rPr>
        <w:t xml:space="preserve">, 2018; </w:t>
      </w:r>
      <w:proofErr w:type="spellStart"/>
      <w:r>
        <w:rPr>
          <w:color w:val="111111"/>
          <w:sz w:val="24"/>
          <w:szCs w:val="24"/>
          <w:highlight w:val="white"/>
        </w:rPr>
        <w:t>Kawalec</w:t>
      </w:r>
      <w:proofErr w:type="spellEnd"/>
      <w:r>
        <w:rPr>
          <w:color w:val="111111"/>
          <w:sz w:val="24"/>
          <w:szCs w:val="24"/>
          <w:highlight w:val="white"/>
        </w:rPr>
        <w:t xml:space="preserve">, 2013; Rochester, 2016; Rochester </w:t>
      </w:r>
      <w:proofErr w:type="spellStart"/>
      <w:r>
        <w:rPr>
          <w:color w:val="111111"/>
          <w:sz w:val="24"/>
          <w:szCs w:val="24"/>
          <w:highlight w:val="white"/>
        </w:rPr>
        <w:t>and</w:t>
      </w:r>
      <w:proofErr w:type="spellEnd"/>
      <w:r>
        <w:rPr>
          <w:color w:val="111111"/>
          <w:sz w:val="24"/>
          <w:szCs w:val="24"/>
          <w:highlight w:val="white"/>
        </w:rPr>
        <w:t xml:space="preserve"> </w:t>
      </w:r>
      <w:proofErr w:type="spellStart"/>
      <w:r>
        <w:rPr>
          <w:color w:val="111111"/>
          <w:sz w:val="24"/>
          <w:szCs w:val="24"/>
          <w:highlight w:val="white"/>
        </w:rPr>
        <w:t>Vakkarii</w:t>
      </w:r>
      <w:proofErr w:type="spellEnd"/>
      <w:r>
        <w:rPr>
          <w:color w:val="111111"/>
          <w:sz w:val="24"/>
          <w:szCs w:val="24"/>
          <w:highlight w:val="white"/>
        </w:rPr>
        <w:t xml:space="preserve">, 1998; </w:t>
      </w:r>
      <w:proofErr w:type="spellStart"/>
      <w:r>
        <w:rPr>
          <w:color w:val="111111"/>
          <w:sz w:val="24"/>
          <w:szCs w:val="24"/>
          <w:highlight w:val="white"/>
        </w:rPr>
        <w:t>Tuomaala,Jarvelin</w:t>
      </w:r>
      <w:proofErr w:type="spellEnd"/>
      <w:r>
        <w:rPr>
          <w:color w:val="111111"/>
          <w:sz w:val="24"/>
          <w:szCs w:val="24"/>
          <w:highlight w:val="white"/>
        </w:rPr>
        <w:t xml:space="preserve"> </w:t>
      </w:r>
      <w:proofErr w:type="spellStart"/>
      <w:r>
        <w:rPr>
          <w:color w:val="111111"/>
          <w:sz w:val="24"/>
          <w:szCs w:val="24"/>
          <w:highlight w:val="white"/>
        </w:rPr>
        <w:t>and</w:t>
      </w:r>
      <w:proofErr w:type="spellEnd"/>
      <w:r>
        <w:rPr>
          <w:color w:val="111111"/>
          <w:sz w:val="24"/>
          <w:szCs w:val="24"/>
          <w:highlight w:val="white"/>
        </w:rPr>
        <w:t xml:space="preserve"> </w:t>
      </w:r>
      <w:proofErr w:type="spellStart"/>
      <w:r>
        <w:rPr>
          <w:color w:val="111111"/>
          <w:sz w:val="24"/>
          <w:szCs w:val="24"/>
          <w:highlight w:val="white"/>
        </w:rPr>
        <w:t>Vakkari</w:t>
      </w:r>
      <w:proofErr w:type="spellEnd"/>
      <w:r>
        <w:rPr>
          <w:color w:val="111111"/>
          <w:sz w:val="24"/>
          <w:szCs w:val="24"/>
          <w:highlight w:val="white"/>
        </w:rPr>
        <w:t>, 2014), teses de doutoramento (</w:t>
      </w:r>
      <w:proofErr w:type="spellStart"/>
      <w:r>
        <w:rPr>
          <w:color w:val="111111"/>
          <w:sz w:val="24"/>
          <w:szCs w:val="24"/>
          <w:highlight w:val="white"/>
        </w:rPr>
        <w:t>Bangani</w:t>
      </w:r>
      <w:proofErr w:type="spellEnd"/>
      <w:r>
        <w:rPr>
          <w:color w:val="111111"/>
          <w:sz w:val="24"/>
          <w:szCs w:val="24"/>
          <w:highlight w:val="white"/>
        </w:rPr>
        <w:t>, 2018; Martinez Rodriguez, 2011; Rana, 2013) e outros trabalhos académicos (</w:t>
      </w:r>
      <w:proofErr w:type="spellStart"/>
      <w:r>
        <w:rPr>
          <w:color w:val="111111"/>
          <w:sz w:val="24"/>
          <w:szCs w:val="24"/>
          <w:highlight w:val="white"/>
        </w:rPr>
        <w:t>Sandí</w:t>
      </w:r>
      <w:proofErr w:type="spellEnd"/>
      <w:r>
        <w:rPr>
          <w:color w:val="111111"/>
          <w:sz w:val="24"/>
          <w:szCs w:val="24"/>
          <w:highlight w:val="white"/>
        </w:rPr>
        <w:t xml:space="preserve"> e Vargas, 2017) ou projetos de investigação (Miguel, 2009).</w:t>
      </w:r>
    </w:p>
    <w:p w:rsidR="005855D8" w:rsidRDefault="00490ECE" w:rsidP="002A538C">
      <w:pPr>
        <w:pBdr>
          <w:top w:val="nil"/>
          <w:left w:val="nil"/>
          <w:bottom w:val="nil"/>
          <w:right w:val="nil"/>
          <w:between w:val="nil"/>
        </w:pBdr>
        <w:spacing w:line="276" w:lineRule="auto"/>
        <w:ind w:firstLine="420"/>
        <w:jc w:val="both"/>
        <w:rPr>
          <w:color w:val="111111"/>
          <w:sz w:val="24"/>
          <w:szCs w:val="24"/>
          <w:highlight w:val="white"/>
        </w:rPr>
      </w:pPr>
      <w:r>
        <w:rPr>
          <w:color w:val="111111"/>
          <w:sz w:val="24"/>
          <w:szCs w:val="24"/>
          <w:highlight w:val="white"/>
        </w:rPr>
        <w:t xml:space="preserve">A investigação sobre a produção científica portuguesa tem analisado as publicações periódicas que são editadas em Portugal, como os Cadernos BAD e as Páginas a&amp;b (Calixto, 2008; Cerqueira e Silva, 2007; </w:t>
      </w:r>
      <w:proofErr w:type="spellStart"/>
      <w:r>
        <w:rPr>
          <w:color w:val="111111"/>
          <w:sz w:val="24"/>
          <w:szCs w:val="24"/>
          <w:highlight w:val="white"/>
        </w:rPr>
        <w:t>Olmeda</w:t>
      </w:r>
      <w:proofErr w:type="spellEnd"/>
      <w:r>
        <w:rPr>
          <w:color w:val="111111"/>
          <w:sz w:val="24"/>
          <w:szCs w:val="24"/>
          <w:highlight w:val="white"/>
        </w:rPr>
        <w:t xml:space="preserve">-Gomes, </w:t>
      </w:r>
      <w:proofErr w:type="spellStart"/>
      <w:r>
        <w:rPr>
          <w:i/>
          <w:color w:val="111111"/>
          <w:sz w:val="24"/>
          <w:szCs w:val="24"/>
          <w:highlight w:val="white"/>
        </w:rPr>
        <w:t>et</w:t>
      </w:r>
      <w:proofErr w:type="spellEnd"/>
      <w:r>
        <w:rPr>
          <w:i/>
          <w:color w:val="111111"/>
          <w:sz w:val="24"/>
          <w:szCs w:val="24"/>
          <w:highlight w:val="white"/>
        </w:rPr>
        <w:t xml:space="preserve"> al</w:t>
      </w:r>
      <w:r>
        <w:rPr>
          <w:color w:val="111111"/>
          <w:sz w:val="24"/>
          <w:szCs w:val="24"/>
          <w:highlight w:val="white"/>
        </w:rPr>
        <w:t xml:space="preserve">., 2008; Ribeiro e Pinto, 2009), os encontros e congressos dos profissionais (Oliveira, Moreira, Borbinha e </w:t>
      </w:r>
      <w:proofErr w:type="spellStart"/>
      <w:r>
        <w:rPr>
          <w:color w:val="111111"/>
          <w:sz w:val="24"/>
          <w:szCs w:val="24"/>
          <w:highlight w:val="white"/>
        </w:rPr>
        <w:t>Zulueta</w:t>
      </w:r>
      <w:proofErr w:type="spellEnd"/>
      <w:r>
        <w:rPr>
          <w:color w:val="111111"/>
          <w:sz w:val="24"/>
          <w:szCs w:val="24"/>
          <w:highlight w:val="white"/>
        </w:rPr>
        <w:t xml:space="preserve"> Garcia, 2013 e 2015 e Vivas e Oliveira, 2015) e os trabalhos académicos do 2º e 3º ciclos de estudos do ensino superior (Calixto, 2008; Silva, 2013; Vargues e Costa, 2018).</w:t>
      </w:r>
    </w:p>
    <w:p w:rsidR="005855D8" w:rsidRDefault="00490ECE" w:rsidP="002A538C">
      <w:pPr>
        <w:pBdr>
          <w:top w:val="nil"/>
          <w:left w:val="nil"/>
          <w:bottom w:val="nil"/>
          <w:right w:val="nil"/>
          <w:between w:val="nil"/>
        </w:pBdr>
        <w:spacing w:line="276" w:lineRule="auto"/>
        <w:ind w:firstLine="420"/>
        <w:jc w:val="both"/>
        <w:rPr>
          <w:color w:val="111111"/>
          <w:sz w:val="22"/>
          <w:szCs w:val="22"/>
          <w:highlight w:val="white"/>
        </w:rPr>
      </w:pPr>
      <w:r>
        <w:rPr>
          <w:color w:val="111111"/>
          <w:sz w:val="24"/>
          <w:szCs w:val="24"/>
          <w:highlight w:val="white"/>
        </w:rPr>
        <w:t>Nesta comunicação analisam-se as teses de doutoramento e as dissertações de mestrado, aprovadas nos estabelecimentos de ensino superior português, que foram defendidas de 2003 a 20018 e estão disponíveis no RCAAP- Repositórios Científicos de Acesso Aberto de Portuga</w:t>
      </w:r>
      <w:r>
        <w:rPr>
          <w:color w:val="111111"/>
          <w:sz w:val="22"/>
          <w:szCs w:val="22"/>
          <w:highlight w:val="white"/>
        </w:rPr>
        <w:t>l.</w:t>
      </w:r>
    </w:p>
    <w:p w:rsidR="005855D8" w:rsidRDefault="005855D8" w:rsidP="002A538C">
      <w:pPr>
        <w:pBdr>
          <w:top w:val="nil"/>
          <w:left w:val="nil"/>
          <w:bottom w:val="nil"/>
          <w:right w:val="nil"/>
          <w:between w:val="nil"/>
        </w:pBdr>
        <w:spacing w:line="276" w:lineRule="auto"/>
        <w:ind w:firstLine="420"/>
        <w:jc w:val="both"/>
        <w:rPr>
          <w:color w:val="111111"/>
          <w:sz w:val="22"/>
          <w:szCs w:val="22"/>
          <w:highlight w:val="white"/>
        </w:rPr>
      </w:pPr>
    </w:p>
    <w:p w:rsidR="005855D8" w:rsidRDefault="00FF0B18">
      <w:pPr>
        <w:pBdr>
          <w:top w:val="nil"/>
          <w:left w:val="nil"/>
          <w:bottom w:val="nil"/>
          <w:right w:val="nil"/>
          <w:between w:val="nil"/>
        </w:pBdr>
        <w:spacing w:line="276" w:lineRule="auto"/>
        <w:jc w:val="both"/>
        <w:rPr>
          <w:b/>
          <w:color w:val="111111"/>
          <w:sz w:val="24"/>
          <w:szCs w:val="24"/>
          <w:highlight w:val="white"/>
        </w:rPr>
      </w:pPr>
      <w:r>
        <w:rPr>
          <w:b/>
          <w:sz w:val="26"/>
          <w:szCs w:val="26"/>
        </w:rPr>
        <w:t xml:space="preserve">1 </w:t>
      </w:r>
      <w:r w:rsidR="00490ECE">
        <w:rPr>
          <w:b/>
          <w:sz w:val="26"/>
          <w:szCs w:val="26"/>
        </w:rPr>
        <w:t>Objetivos</w:t>
      </w:r>
    </w:p>
    <w:p w:rsidR="005855D8" w:rsidRDefault="005855D8">
      <w:pPr>
        <w:pBdr>
          <w:top w:val="nil"/>
          <w:left w:val="nil"/>
          <w:bottom w:val="nil"/>
          <w:right w:val="nil"/>
          <w:between w:val="nil"/>
        </w:pBdr>
        <w:spacing w:line="276" w:lineRule="auto"/>
        <w:jc w:val="both"/>
        <w:rPr>
          <w:b/>
          <w:color w:val="111111"/>
          <w:sz w:val="24"/>
          <w:szCs w:val="24"/>
          <w:highlight w:val="white"/>
        </w:rPr>
      </w:pPr>
    </w:p>
    <w:p w:rsidR="005855D8" w:rsidRDefault="00490ECE" w:rsidP="002A538C">
      <w:pPr>
        <w:pBdr>
          <w:top w:val="nil"/>
          <w:left w:val="nil"/>
          <w:bottom w:val="nil"/>
          <w:right w:val="nil"/>
          <w:between w:val="nil"/>
        </w:pBdr>
        <w:spacing w:line="276" w:lineRule="auto"/>
        <w:ind w:firstLine="420"/>
        <w:jc w:val="both"/>
        <w:rPr>
          <w:color w:val="111111"/>
          <w:sz w:val="24"/>
          <w:szCs w:val="24"/>
          <w:highlight w:val="white"/>
        </w:rPr>
      </w:pPr>
      <w:r>
        <w:rPr>
          <w:color w:val="111111"/>
          <w:sz w:val="24"/>
          <w:szCs w:val="24"/>
          <w:highlight w:val="white"/>
        </w:rPr>
        <w:t>A iniciativa de investigar alguma temática está associada aos objetivos que se pretendem alcançar, e, no caso deste estudo, está relacionada com o objetivo genérico de melhor conhecer as tendências da investigação em Portugal na área das CID. Mais especificamente, pretende-se saber, e dar a conhecer, em termos quantitativos, quais as instituições que mais têm contribuído para a investigação, ao longo dos anos, que temáticas suscitaram o interesse dos investigadores e quais os métodos utilizados.</w:t>
      </w:r>
    </w:p>
    <w:p w:rsidR="005855D8" w:rsidRDefault="005855D8">
      <w:pPr>
        <w:pBdr>
          <w:top w:val="nil"/>
          <w:left w:val="nil"/>
          <w:bottom w:val="nil"/>
          <w:right w:val="nil"/>
          <w:between w:val="nil"/>
        </w:pBdr>
        <w:spacing w:line="276" w:lineRule="auto"/>
        <w:jc w:val="both"/>
        <w:rPr>
          <w:color w:val="111111"/>
          <w:sz w:val="22"/>
          <w:szCs w:val="22"/>
          <w:highlight w:val="white"/>
        </w:rPr>
      </w:pPr>
    </w:p>
    <w:p w:rsidR="005855D8" w:rsidRDefault="00FF0B18">
      <w:pPr>
        <w:pBdr>
          <w:top w:val="nil"/>
          <w:left w:val="nil"/>
          <w:bottom w:val="nil"/>
          <w:right w:val="nil"/>
          <w:between w:val="nil"/>
        </w:pBdr>
        <w:spacing w:line="276" w:lineRule="auto"/>
        <w:jc w:val="both"/>
        <w:rPr>
          <w:b/>
          <w:color w:val="111111"/>
          <w:sz w:val="24"/>
          <w:szCs w:val="24"/>
          <w:highlight w:val="white"/>
        </w:rPr>
      </w:pPr>
      <w:r>
        <w:rPr>
          <w:b/>
          <w:color w:val="111111"/>
          <w:sz w:val="24"/>
          <w:szCs w:val="24"/>
          <w:highlight w:val="white"/>
        </w:rPr>
        <w:t xml:space="preserve">2 </w:t>
      </w:r>
      <w:r w:rsidR="00490ECE">
        <w:rPr>
          <w:b/>
          <w:color w:val="111111"/>
          <w:sz w:val="24"/>
          <w:szCs w:val="24"/>
          <w:highlight w:val="white"/>
        </w:rPr>
        <w:t>Metodologia</w:t>
      </w:r>
    </w:p>
    <w:p w:rsidR="005855D8" w:rsidRDefault="005855D8">
      <w:pPr>
        <w:pBdr>
          <w:top w:val="nil"/>
          <w:left w:val="nil"/>
          <w:bottom w:val="nil"/>
          <w:right w:val="nil"/>
          <w:between w:val="nil"/>
        </w:pBdr>
        <w:spacing w:line="276" w:lineRule="auto"/>
        <w:jc w:val="both"/>
        <w:rPr>
          <w:color w:val="111111"/>
          <w:sz w:val="22"/>
          <w:szCs w:val="22"/>
          <w:highlight w:val="white"/>
        </w:rPr>
      </w:pPr>
    </w:p>
    <w:p w:rsidR="005855D8" w:rsidRDefault="00490ECE" w:rsidP="002A538C">
      <w:pPr>
        <w:pBdr>
          <w:top w:val="nil"/>
          <w:left w:val="nil"/>
          <w:bottom w:val="nil"/>
          <w:right w:val="nil"/>
          <w:between w:val="nil"/>
        </w:pBdr>
        <w:spacing w:line="276" w:lineRule="auto"/>
        <w:ind w:firstLine="420"/>
        <w:jc w:val="both"/>
        <w:rPr>
          <w:color w:val="111111"/>
          <w:sz w:val="24"/>
          <w:szCs w:val="24"/>
          <w:highlight w:val="white"/>
        </w:rPr>
      </w:pPr>
      <w:r>
        <w:rPr>
          <w:color w:val="111111"/>
          <w:sz w:val="24"/>
          <w:szCs w:val="24"/>
          <w:highlight w:val="white"/>
        </w:rPr>
        <w:t>Na primeira fase desta investigação cuja abrangência temporal se situava entre os anos 2003 e 2017 (Vargues e Costa, 2018) foi feito o levantamento dos cursos de 2º e 3º ciclos em funcionamento, ou que tinham terminado, em todas as instituições nacionais de ensino superior, na área da biblioteconomia e arquivística, não considerando estas áreas no sentido restrito, à semelhança de Calixto (2008).</w:t>
      </w:r>
    </w:p>
    <w:p w:rsidR="005855D8" w:rsidRDefault="00490ECE" w:rsidP="002A538C">
      <w:pPr>
        <w:pBdr>
          <w:top w:val="nil"/>
          <w:left w:val="nil"/>
          <w:bottom w:val="nil"/>
          <w:right w:val="nil"/>
          <w:between w:val="nil"/>
        </w:pBdr>
        <w:spacing w:line="276" w:lineRule="auto"/>
        <w:ind w:firstLine="420"/>
        <w:jc w:val="both"/>
        <w:rPr>
          <w:color w:val="111111"/>
          <w:sz w:val="24"/>
          <w:szCs w:val="24"/>
          <w:highlight w:val="white"/>
        </w:rPr>
      </w:pPr>
      <w:r>
        <w:rPr>
          <w:color w:val="111111"/>
          <w:sz w:val="24"/>
          <w:szCs w:val="24"/>
          <w:highlight w:val="white"/>
        </w:rPr>
        <w:t xml:space="preserve">Aos dados que se tinham obtido, com a colaboração dos técnicos superiores de biblioteca e dos serviços académicos das diferentes instituições, constituídos por listagens dos trabalhos defendidos ou dos alunos que ficaram aprovados nos cursos de mestrado ou doutoramento, foi feita uma atualização através da pesquisa no RCAAP e nos Repositórios individuais, para recuperar a informação até final de 2018. Como já tinha acontecido na fase anterior, este processo revelou-se moroso, com a consulta dos repositórios, devido à indisponibilidade de aceder a uma plataforma que reúna estes trabalhos, e permita a sua pesquisa de modo a obter os dados pretendidos. </w:t>
      </w:r>
    </w:p>
    <w:p w:rsidR="005855D8" w:rsidRDefault="00490ECE" w:rsidP="002A538C">
      <w:pPr>
        <w:pBdr>
          <w:top w:val="nil"/>
          <w:left w:val="nil"/>
          <w:bottom w:val="nil"/>
          <w:right w:val="nil"/>
          <w:between w:val="nil"/>
        </w:pBdr>
        <w:spacing w:line="276" w:lineRule="auto"/>
        <w:ind w:firstLine="420"/>
        <w:jc w:val="both"/>
        <w:rPr>
          <w:color w:val="111111"/>
          <w:sz w:val="24"/>
          <w:szCs w:val="24"/>
          <w:highlight w:val="white"/>
        </w:rPr>
      </w:pPr>
      <w:r>
        <w:rPr>
          <w:color w:val="111111"/>
          <w:sz w:val="24"/>
          <w:szCs w:val="24"/>
          <w:highlight w:val="white"/>
        </w:rPr>
        <w:lastRenderedPageBreak/>
        <w:t>Tendo em vista a análise dos dados recolhidos foram os mesmos inseridos numa folha do programa Excel da Microsoft: nome do autor, título completo da dissertação ou tese, ano em que foi defendida e aprovada, nome do curso de mestrado ou doutoramento, instituição onde se realizou as palavras chave utilizadas e método de investigação utilizado.</w:t>
      </w:r>
    </w:p>
    <w:p w:rsidR="005855D8" w:rsidRDefault="00490ECE" w:rsidP="002A538C">
      <w:pPr>
        <w:pBdr>
          <w:top w:val="nil"/>
          <w:left w:val="nil"/>
          <w:bottom w:val="nil"/>
          <w:right w:val="nil"/>
          <w:between w:val="nil"/>
        </w:pBdr>
        <w:spacing w:line="276" w:lineRule="auto"/>
        <w:ind w:firstLine="420"/>
        <w:jc w:val="both"/>
        <w:rPr>
          <w:color w:val="111111"/>
          <w:sz w:val="24"/>
          <w:szCs w:val="24"/>
          <w:highlight w:val="white"/>
        </w:rPr>
      </w:pPr>
      <w:r>
        <w:rPr>
          <w:color w:val="111111"/>
          <w:sz w:val="24"/>
          <w:szCs w:val="24"/>
          <w:highlight w:val="white"/>
        </w:rPr>
        <w:t xml:space="preserve">Todas as palavras chave, associadas à instituição onde tiveram origem, foram analisadas e uniformizadas para evitar a sinonímia e a existência de singular e plural nos diferentes </w:t>
      </w:r>
      <w:r w:rsidR="00087EDA">
        <w:rPr>
          <w:color w:val="111111"/>
          <w:sz w:val="24"/>
          <w:szCs w:val="24"/>
          <w:highlight w:val="white"/>
        </w:rPr>
        <w:t>termos. Aos</w:t>
      </w:r>
      <w:r>
        <w:rPr>
          <w:color w:val="111111"/>
          <w:sz w:val="24"/>
          <w:szCs w:val="24"/>
          <w:highlight w:val="white"/>
        </w:rPr>
        <w:t xml:space="preserve"> dados, de natureza quantitativa, foi posteriormente aplicada a estatística descritiva que </w:t>
      </w:r>
      <w:r w:rsidR="00087EDA">
        <w:rPr>
          <w:color w:val="111111"/>
          <w:sz w:val="24"/>
          <w:szCs w:val="24"/>
          <w:highlight w:val="white"/>
        </w:rPr>
        <w:t>culminou com a</w:t>
      </w:r>
      <w:r>
        <w:rPr>
          <w:color w:val="111111"/>
          <w:sz w:val="24"/>
          <w:szCs w:val="24"/>
          <w:highlight w:val="white"/>
        </w:rPr>
        <w:t xml:space="preserve"> obtenção de dados relativos ao total de dissertações e teses, por ano e por instituição bem como na análise dos assuntos abordados. Para a análise temática foram criadas categorias e classificadas de acordo com o seu conteúdo tendo como base o título</w:t>
      </w:r>
      <w:r w:rsidR="00087EDA">
        <w:rPr>
          <w:color w:val="111111"/>
          <w:sz w:val="24"/>
          <w:szCs w:val="24"/>
          <w:highlight w:val="white"/>
        </w:rPr>
        <w:t>,</w:t>
      </w:r>
      <w:r>
        <w:rPr>
          <w:color w:val="111111"/>
          <w:sz w:val="24"/>
          <w:szCs w:val="24"/>
          <w:highlight w:val="white"/>
        </w:rPr>
        <w:t xml:space="preserve"> e as palavras chave utilizadas.</w:t>
      </w:r>
    </w:p>
    <w:p w:rsidR="005855D8" w:rsidRDefault="00490ECE" w:rsidP="002A538C">
      <w:pPr>
        <w:pBdr>
          <w:top w:val="nil"/>
          <w:left w:val="nil"/>
          <w:bottom w:val="nil"/>
          <w:right w:val="nil"/>
          <w:between w:val="nil"/>
        </w:pBdr>
        <w:spacing w:line="276" w:lineRule="auto"/>
        <w:ind w:firstLine="420"/>
        <w:jc w:val="both"/>
        <w:rPr>
          <w:color w:val="111111"/>
          <w:sz w:val="24"/>
          <w:szCs w:val="24"/>
          <w:highlight w:val="white"/>
        </w:rPr>
      </w:pPr>
      <w:r>
        <w:rPr>
          <w:color w:val="111111"/>
          <w:sz w:val="24"/>
          <w:szCs w:val="24"/>
          <w:highlight w:val="white"/>
        </w:rPr>
        <w:t>A identificação dos métodos aplicados nos trabalhos académicos foi morosa porque requereu o acesso ao texto integral das dissertações e teses, o que nem sempre foi possível por algumas estarem inacessíveis nos respetivos repositórios. Muitos dos trabalhos não referem claramente qual o método utilizado pelo que através da leitura em diagonal foi o mesmo identificado e designado pelas autoras.</w:t>
      </w:r>
    </w:p>
    <w:p w:rsidR="002A538C" w:rsidRDefault="002A538C" w:rsidP="002A538C">
      <w:pPr>
        <w:pBdr>
          <w:top w:val="nil"/>
          <w:left w:val="nil"/>
          <w:bottom w:val="nil"/>
          <w:right w:val="nil"/>
          <w:between w:val="nil"/>
        </w:pBdr>
        <w:spacing w:line="276" w:lineRule="auto"/>
        <w:ind w:firstLine="420"/>
        <w:jc w:val="both"/>
        <w:rPr>
          <w:color w:val="111111"/>
          <w:sz w:val="24"/>
          <w:szCs w:val="24"/>
          <w:highlight w:val="white"/>
        </w:rPr>
      </w:pPr>
    </w:p>
    <w:p w:rsidR="005855D8" w:rsidRDefault="00FF0B18" w:rsidP="00FF0B18">
      <w:pPr>
        <w:spacing w:line="276" w:lineRule="auto"/>
        <w:jc w:val="both"/>
        <w:rPr>
          <w:sz w:val="26"/>
          <w:szCs w:val="26"/>
        </w:rPr>
      </w:pPr>
      <w:r>
        <w:rPr>
          <w:b/>
          <w:color w:val="000000"/>
          <w:sz w:val="26"/>
          <w:szCs w:val="26"/>
        </w:rPr>
        <w:t xml:space="preserve">3 </w:t>
      </w:r>
      <w:r w:rsidR="00490ECE">
        <w:rPr>
          <w:b/>
          <w:color w:val="000000"/>
          <w:sz w:val="26"/>
          <w:szCs w:val="26"/>
        </w:rPr>
        <w:t>Resultados e Discussão</w:t>
      </w:r>
    </w:p>
    <w:p w:rsidR="005855D8" w:rsidRDefault="005855D8" w:rsidP="00FF0B18">
      <w:pPr>
        <w:pBdr>
          <w:top w:val="nil"/>
          <w:left w:val="nil"/>
          <w:bottom w:val="nil"/>
          <w:right w:val="nil"/>
          <w:between w:val="nil"/>
        </w:pBdr>
        <w:ind w:firstLine="420"/>
        <w:jc w:val="both"/>
        <w:rPr>
          <w:color w:val="000000"/>
          <w:sz w:val="24"/>
          <w:szCs w:val="24"/>
        </w:rPr>
      </w:pPr>
    </w:p>
    <w:p w:rsidR="005855D8" w:rsidRDefault="00490ECE" w:rsidP="00FF0B18">
      <w:pPr>
        <w:spacing w:after="120" w:line="276" w:lineRule="auto"/>
        <w:ind w:firstLine="420"/>
        <w:jc w:val="both"/>
        <w:rPr>
          <w:sz w:val="24"/>
          <w:szCs w:val="24"/>
        </w:rPr>
      </w:pPr>
      <w:r>
        <w:rPr>
          <w:color w:val="111111"/>
          <w:sz w:val="24"/>
          <w:szCs w:val="24"/>
          <w:highlight w:val="white"/>
        </w:rPr>
        <w:t xml:space="preserve">No presente estudo contactaram-se quinze instituições de ensino superior com formação na área das Ciências da Informação e Documentação, e obtiveram-se dados de todas as instituições, como </w:t>
      </w:r>
      <w:r>
        <w:rPr>
          <w:color w:val="000000"/>
          <w:sz w:val="24"/>
          <w:szCs w:val="24"/>
        </w:rPr>
        <w:t>se pode observar na Tabela 1. Convém referir que no caso da Universidade do Porto</w:t>
      </w:r>
      <w:r>
        <w:rPr>
          <w:color w:val="111111"/>
          <w:sz w:val="24"/>
          <w:szCs w:val="24"/>
          <w:highlight w:val="white"/>
        </w:rPr>
        <w:t xml:space="preserve"> consideraram-se trabalhos apresentados, quer na Faculdade de Engenharia (FEUP), quer na Faculdade de Letras (FLUP) pelo que a partir de agora serão consideradas como duas instituições do ensino superior, o que se justifica por se direcionarem para abordagens e temas diferentes, uma mais na vertente da Ciência e da gestão da Informação e a outra sobre arquivos e bibliotecas.  Relativamente ao Doutoramento em Informação e Comunicação em Plataformas Digitais e tratando-se de uma parceria entre a Universidade do Porto (FLUP) e a Universidade de Aveiro o mesmo foi, em termos da análise dos dados, associado à Universidade do Porto. </w:t>
      </w:r>
    </w:p>
    <w:p w:rsidR="005855D8" w:rsidRDefault="00490ECE" w:rsidP="00FF0B18">
      <w:pPr>
        <w:spacing w:after="120" w:line="276" w:lineRule="auto"/>
        <w:ind w:firstLine="420"/>
        <w:jc w:val="both"/>
        <w:rPr>
          <w:color w:val="111111"/>
          <w:sz w:val="24"/>
          <w:szCs w:val="24"/>
          <w:highlight w:val="white"/>
        </w:rPr>
      </w:pPr>
      <w:r>
        <w:rPr>
          <w:color w:val="111111"/>
          <w:sz w:val="24"/>
          <w:szCs w:val="24"/>
          <w:highlight w:val="white"/>
        </w:rPr>
        <w:t>O estudo realizado permitiu reunir as teses e dissertações produzidas sobre Ciências da Informação e Documentação (CID) a nível nacional entre 2003 e 2018.</w:t>
      </w:r>
    </w:p>
    <w:p w:rsidR="005855D8" w:rsidRDefault="00490ECE" w:rsidP="00FF0B18">
      <w:pPr>
        <w:spacing w:after="120" w:line="276" w:lineRule="auto"/>
        <w:ind w:firstLine="420"/>
        <w:jc w:val="both"/>
        <w:rPr>
          <w:sz w:val="24"/>
          <w:szCs w:val="24"/>
        </w:rPr>
      </w:pPr>
      <w:r>
        <w:rPr>
          <w:sz w:val="24"/>
          <w:szCs w:val="24"/>
          <w:highlight w:val="white"/>
        </w:rPr>
        <w:t>Foram considerados outros cursos de mestrado e doutoramento para além das CID, uma vez que se localizaram trabalhos no âmbito quer dos arquivos quer das bibliotecas. É por exemplo o caso do Mestrado em Comunicação, Cultura e Tecnologias da Informação do ISCTE com diversos trabalhos no âmbito da leitura digital, preservação digital ou repositórios ou o caso do Mestrado da Universidade do Minho em Estudos da Criança com trabalhos sobre clubes de leitura ou o Mestrado em Educação, da mesma Universidade, com trabalhos sobre bibliotecas escolares ou educação para a leitura só para citar alguns exemplos.</w:t>
      </w:r>
    </w:p>
    <w:p w:rsidR="00F51895" w:rsidRDefault="00F51895">
      <w:pPr>
        <w:spacing w:after="120" w:line="276" w:lineRule="auto"/>
        <w:jc w:val="both"/>
        <w:rPr>
          <w:color w:val="000000"/>
          <w:sz w:val="24"/>
          <w:szCs w:val="24"/>
        </w:rPr>
      </w:pPr>
    </w:p>
    <w:p w:rsidR="00777303" w:rsidRDefault="00777303">
      <w:pPr>
        <w:spacing w:after="120" w:line="276" w:lineRule="auto"/>
        <w:jc w:val="both"/>
        <w:rPr>
          <w:color w:val="000000"/>
          <w:sz w:val="24"/>
          <w:szCs w:val="24"/>
        </w:rPr>
      </w:pPr>
    </w:p>
    <w:p w:rsidR="00777303" w:rsidRDefault="00777303">
      <w:pPr>
        <w:spacing w:after="120" w:line="276" w:lineRule="auto"/>
        <w:jc w:val="both"/>
        <w:rPr>
          <w:color w:val="000000"/>
          <w:sz w:val="24"/>
          <w:szCs w:val="24"/>
        </w:rPr>
      </w:pPr>
    </w:p>
    <w:p w:rsidR="00777303" w:rsidRDefault="00777303">
      <w:pPr>
        <w:spacing w:after="120" w:line="276" w:lineRule="auto"/>
        <w:jc w:val="both"/>
        <w:rPr>
          <w:color w:val="000000"/>
          <w:sz w:val="24"/>
          <w:szCs w:val="24"/>
        </w:rPr>
      </w:pPr>
    </w:p>
    <w:p w:rsidR="00777303" w:rsidRDefault="00777303">
      <w:pPr>
        <w:spacing w:after="120" w:line="276" w:lineRule="auto"/>
        <w:jc w:val="both"/>
        <w:rPr>
          <w:color w:val="000000"/>
          <w:sz w:val="24"/>
          <w:szCs w:val="24"/>
        </w:rPr>
      </w:pPr>
    </w:p>
    <w:p w:rsidR="00777303" w:rsidRDefault="00777303">
      <w:pPr>
        <w:spacing w:after="120" w:line="276" w:lineRule="auto"/>
        <w:jc w:val="both"/>
        <w:rPr>
          <w:color w:val="000000"/>
          <w:sz w:val="24"/>
          <w:szCs w:val="24"/>
        </w:rPr>
      </w:pPr>
    </w:p>
    <w:p w:rsidR="005855D8" w:rsidRDefault="00490ECE">
      <w:pPr>
        <w:pBdr>
          <w:top w:val="nil"/>
          <w:left w:val="nil"/>
          <w:bottom w:val="nil"/>
          <w:right w:val="nil"/>
          <w:between w:val="nil"/>
        </w:pBdr>
        <w:ind w:firstLine="420"/>
        <w:jc w:val="center"/>
        <w:rPr>
          <w:color w:val="000000"/>
          <w:sz w:val="24"/>
          <w:szCs w:val="24"/>
        </w:rPr>
      </w:pPr>
      <w:r>
        <w:rPr>
          <w:color w:val="000000"/>
          <w:sz w:val="24"/>
          <w:szCs w:val="24"/>
        </w:rPr>
        <w:t>Tabela 1 – Lista de instituições e respetivos cursos de mestrados</w:t>
      </w:r>
      <w:r>
        <w:rPr>
          <w:sz w:val="24"/>
          <w:szCs w:val="24"/>
        </w:rPr>
        <w:t xml:space="preserve"> </w:t>
      </w:r>
      <w:r>
        <w:rPr>
          <w:color w:val="000000"/>
          <w:sz w:val="24"/>
          <w:szCs w:val="24"/>
        </w:rPr>
        <w:t xml:space="preserve">e doutoramento </w:t>
      </w:r>
    </w:p>
    <w:p w:rsidR="005855D8" w:rsidRDefault="005855D8">
      <w:pPr>
        <w:pBdr>
          <w:top w:val="nil"/>
          <w:left w:val="nil"/>
          <w:bottom w:val="nil"/>
          <w:right w:val="nil"/>
          <w:between w:val="nil"/>
        </w:pBdr>
        <w:ind w:firstLine="420"/>
        <w:jc w:val="center"/>
        <w:rPr>
          <w:sz w:val="24"/>
          <w:szCs w:val="24"/>
        </w:rPr>
      </w:pPr>
    </w:p>
    <w:tbl>
      <w:tblPr>
        <w:tblStyle w:val="a"/>
        <w:tblW w:w="93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40"/>
        <w:gridCol w:w="3630"/>
        <w:gridCol w:w="2505"/>
      </w:tblGrid>
      <w:tr w:rsidR="005855D8" w:rsidRPr="000E2943" w:rsidTr="00087EDA">
        <w:trPr>
          <w:trHeight w:val="360"/>
        </w:trPr>
        <w:tc>
          <w:tcPr>
            <w:tcW w:w="324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5855D8" w:rsidRPr="000E2943" w:rsidRDefault="00490ECE">
            <w:pPr>
              <w:widowControl w:val="0"/>
              <w:spacing w:line="276" w:lineRule="auto"/>
              <w:jc w:val="center"/>
              <w:rPr>
                <w:rFonts w:ascii="Arial" w:eastAsia="Arial" w:hAnsi="Arial" w:cs="Arial"/>
                <w:sz w:val="24"/>
                <w:szCs w:val="24"/>
              </w:rPr>
            </w:pPr>
            <w:r w:rsidRPr="000E2943">
              <w:rPr>
                <w:b/>
                <w:color w:val="333333"/>
                <w:sz w:val="24"/>
                <w:szCs w:val="24"/>
              </w:rPr>
              <w:t>Instituição</w:t>
            </w:r>
          </w:p>
        </w:tc>
        <w:tc>
          <w:tcPr>
            <w:tcW w:w="363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5855D8" w:rsidRPr="000E2943" w:rsidRDefault="00490ECE">
            <w:pPr>
              <w:widowControl w:val="0"/>
              <w:spacing w:line="276" w:lineRule="auto"/>
              <w:jc w:val="center"/>
              <w:rPr>
                <w:rFonts w:ascii="Arial" w:eastAsia="Arial" w:hAnsi="Arial" w:cs="Arial"/>
                <w:sz w:val="24"/>
                <w:szCs w:val="24"/>
              </w:rPr>
            </w:pPr>
            <w:r w:rsidRPr="000E2943">
              <w:rPr>
                <w:b/>
                <w:sz w:val="24"/>
                <w:szCs w:val="24"/>
              </w:rPr>
              <w:t>Mestrado</w:t>
            </w:r>
          </w:p>
        </w:tc>
        <w:tc>
          <w:tcPr>
            <w:tcW w:w="2505"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5855D8" w:rsidRPr="000E2943" w:rsidRDefault="00490ECE">
            <w:pPr>
              <w:widowControl w:val="0"/>
              <w:spacing w:line="276" w:lineRule="auto"/>
              <w:jc w:val="center"/>
              <w:rPr>
                <w:rFonts w:ascii="Arial" w:eastAsia="Arial" w:hAnsi="Arial" w:cs="Arial"/>
                <w:sz w:val="24"/>
                <w:szCs w:val="24"/>
              </w:rPr>
            </w:pPr>
            <w:r w:rsidRPr="000E2943">
              <w:rPr>
                <w:b/>
                <w:sz w:val="24"/>
                <w:szCs w:val="24"/>
              </w:rPr>
              <w:t>Doutoramento</w:t>
            </w:r>
          </w:p>
        </w:tc>
      </w:tr>
      <w:tr w:rsidR="005855D8" w:rsidRPr="000E2943" w:rsidTr="00087EDA">
        <w:trPr>
          <w:trHeight w:val="640"/>
        </w:trPr>
        <w:tc>
          <w:tcPr>
            <w:tcW w:w="3240" w:type="dxa"/>
            <w:tcBorders>
              <w:top w:val="single" w:sz="4" w:space="0" w:color="auto"/>
            </w:tcBorders>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sz w:val="24"/>
                <w:szCs w:val="24"/>
              </w:rPr>
              <w:t>Instituto Politécnico do Porto (IPP)</w:t>
            </w:r>
          </w:p>
        </w:tc>
        <w:tc>
          <w:tcPr>
            <w:tcW w:w="3630" w:type="dxa"/>
            <w:tcBorders>
              <w:top w:val="single" w:sz="4" w:space="0" w:color="auto"/>
            </w:tcBorders>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Informação Empresarial</w:t>
            </w:r>
          </w:p>
        </w:tc>
        <w:tc>
          <w:tcPr>
            <w:tcW w:w="2505" w:type="dxa"/>
            <w:tcBorders>
              <w:top w:val="single" w:sz="4" w:space="0" w:color="auto"/>
            </w:tcBorders>
            <w:shd w:val="clear" w:color="auto" w:fill="auto"/>
            <w:tcMar>
              <w:top w:w="40" w:type="dxa"/>
              <w:left w:w="40" w:type="dxa"/>
              <w:bottom w:w="40" w:type="dxa"/>
              <w:right w:w="40" w:type="dxa"/>
            </w:tcMar>
            <w:vAlign w:val="bottom"/>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640"/>
        </w:trPr>
        <w:tc>
          <w:tcPr>
            <w:tcW w:w="3240" w:type="dxa"/>
            <w:vMerge w:val="restart"/>
            <w:shd w:val="clear" w:color="auto" w:fill="auto"/>
            <w:tcMar>
              <w:top w:w="40" w:type="dxa"/>
              <w:left w:w="40" w:type="dxa"/>
              <w:bottom w:w="40" w:type="dxa"/>
              <w:right w:w="40" w:type="dxa"/>
            </w:tcMar>
            <w:vAlign w:val="center"/>
          </w:tcPr>
          <w:p w:rsidR="005855D8" w:rsidRPr="000E2943" w:rsidRDefault="00490ECE">
            <w:pPr>
              <w:widowControl w:val="0"/>
              <w:spacing w:line="276" w:lineRule="auto"/>
              <w:rPr>
                <w:sz w:val="24"/>
                <w:szCs w:val="24"/>
              </w:rPr>
            </w:pPr>
            <w:r w:rsidRPr="000E2943">
              <w:rPr>
                <w:sz w:val="24"/>
                <w:szCs w:val="24"/>
              </w:rPr>
              <w:t>ISCTE- Instituto Universitário de Lisboa</w:t>
            </w:r>
          </w:p>
        </w:tc>
        <w:tc>
          <w:tcPr>
            <w:tcW w:w="3630" w:type="dxa"/>
            <w:vMerge w:val="restart"/>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Estudos de Informação e Bibliotecas Digitais</w:t>
            </w:r>
          </w:p>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Comunicação, Cultura e Tecnologias da Informação</w:t>
            </w:r>
          </w:p>
        </w:tc>
        <w:tc>
          <w:tcPr>
            <w:tcW w:w="2505" w:type="dxa"/>
            <w:vMerge w:val="restart"/>
            <w:shd w:val="clear" w:color="auto" w:fill="auto"/>
            <w:tcMar>
              <w:top w:w="40" w:type="dxa"/>
              <w:left w:w="40" w:type="dxa"/>
              <w:bottom w:w="40" w:type="dxa"/>
              <w:right w:w="40" w:type="dxa"/>
            </w:tcMar>
            <w:vAlign w:val="bottom"/>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640"/>
        </w:trPr>
        <w:tc>
          <w:tcPr>
            <w:tcW w:w="3240"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c>
          <w:tcPr>
            <w:tcW w:w="3630" w:type="dxa"/>
            <w:vMerge/>
            <w:shd w:val="clear" w:color="auto" w:fill="auto"/>
            <w:tcMar>
              <w:top w:w="40" w:type="dxa"/>
              <w:left w:w="40" w:type="dxa"/>
              <w:bottom w:w="40" w:type="dxa"/>
              <w:right w:w="40" w:type="dxa"/>
            </w:tcMar>
            <w:vAlign w:val="bottom"/>
          </w:tcPr>
          <w:p w:rsidR="005855D8" w:rsidRPr="000E2943" w:rsidRDefault="005855D8">
            <w:pPr>
              <w:widowControl w:val="0"/>
              <w:jc w:val="center"/>
              <w:rPr>
                <w:rFonts w:ascii="Arial" w:eastAsia="Arial" w:hAnsi="Arial" w:cs="Arial"/>
                <w:sz w:val="24"/>
                <w:szCs w:val="24"/>
              </w:rPr>
            </w:pPr>
          </w:p>
        </w:tc>
        <w:tc>
          <w:tcPr>
            <w:tcW w:w="2505"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640"/>
        </w:trPr>
        <w:tc>
          <w:tcPr>
            <w:tcW w:w="3240"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Aberta (</w:t>
            </w:r>
            <w:proofErr w:type="spellStart"/>
            <w:r w:rsidRPr="000E2943">
              <w:rPr>
                <w:sz w:val="24"/>
                <w:szCs w:val="24"/>
              </w:rPr>
              <w:t>UAberta</w:t>
            </w:r>
            <w:proofErr w:type="spellEnd"/>
            <w:r w:rsidRPr="000E2943">
              <w:rPr>
                <w:sz w:val="24"/>
                <w:szCs w:val="24"/>
              </w:rPr>
              <w:t>)</w:t>
            </w:r>
          </w:p>
        </w:tc>
        <w:tc>
          <w:tcPr>
            <w:tcW w:w="363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Gestão de Informação e Bibliotecas Escolares</w:t>
            </w:r>
          </w:p>
        </w:tc>
        <w:tc>
          <w:tcPr>
            <w:tcW w:w="2505" w:type="dxa"/>
            <w:shd w:val="clear" w:color="auto" w:fill="auto"/>
            <w:tcMar>
              <w:top w:w="40" w:type="dxa"/>
              <w:left w:w="40" w:type="dxa"/>
              <w:bottom w:w="40" w:type="dxa"/>
              <w:right w:w="40" w:type="dxa"/>
            </w:tcMar>
            <w:vAlign w:val="bottom"/>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640"/>
        </w:trPr>
        <w:tc>
          <w:tcPr>
            <w:tcW w:w="324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da Beira Interior (UBI)</w:t>
            </w:r>
          </w:p>
        </w:tc>
        <w:tc>
          <w:tcPr>
            <w:tcW w:w="3630"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sz w:val="24"/>
                <w:szCs w:val="24"/>
              </w:rPr>
              <w:t>Ciências Documentais</w:t>
            </w:r>
          </w:p>
        </w:tc>
        <w:tc>
          <w:tcPr>
            <w:tcW w:w="2505" w:type="dxa"/>
            <w:shd w:val="clear" w:color="auto" w:fill="auto"/>
            <w:tcMar>
              <w:top w:w="40" w:type="dxa"/>
              <w:left w:w="40" w:type="dxa"/>
              <w:bottom w:w="40" w:type="dxa"/>
              <w:right w:w="40" w:type="dxa"/>
            </w:tcMar>
            <w:vAlign w:val="bottom"/>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920"/>
        </w:trPr>
        <w:tc>
          <w:tcPr>
            <w:tcW w:w="3240"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de Coimbra (</w:t>
            </w:r>
            <w:proofErr w:type="spellStart"/>
            <w:r w:rsidRPr="000E2943">
              <w:rPr>
                <w:sz w:val="24"/>
                <w:szCs w:val="24"/>
              </w:rPr>
              <w:t>UCoimbra</w:t>
            </w:r>
            <w:proofErr w:type="spellEnd"/>
            <w:r w:rsidRPr="000E2943">
              <w:rPr>
                <w:sz w:val="24"/>
                <w:szCs w:val="24"/>
              </w:rPr>
              <w:t>)</w:t>
            </w:r>
          </w:p>
        </w:tc>
        <w:tc>
          <w:tcPr>
            <w:tcW w:w="3630"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Informação, Comunicação e Novos Media</w:t>
            </w:r>
          </w:p>
        </w:tc>
        <w:tc>
          <w:tcPr>
            <w:tcW w:w="2505"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color w:val="444444"/>
                <w:sz w:val="24"/>
                <w:szCs w:val="24"/>
              </w:rPr>
              <w:t>Ciência da Informação Arquivística e Biblioteconómica</w:t>
            </w:r>
          </w:p>
        </w:tc>
      </w:tr>
      <w:tr w:rsidR="005855D8" w:rsidRPr="000E2943" w:rsidTr="002A538C">
        <w:trPr>
          <w:trHeight w:val="640"/>
        </w:trPr>
        <w:tc>
          <w:tcPr>
            <w:tcW w:w="324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de Évora (</w:t>
            </w:r>
            <w:proofErr w:type="spellStart"/>
            <w:r w:rsidRPr="000E2943">
              <w:rPr>
                <w:sz w:val="24"/>
                <w:szCs w:val="24"/>
              </w:rPr>
              <w:t>UEvora</w:t>
            </w:r>
            <w:proofErr w:type="spellEnd"/>
            <w:r w:rsidRPr="000E2943">
              <w:rPr>
                <w:sz w:val="24"/>
                <w:szCs w:val="24"/>
              </w:rPr>
              <w:t>)</w:t>
            </w:r>
          </w:p>
        </w:tc>
        <w:tc>
          <w:tcPr>
            <w:tcW w:w="363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Ciências da Informação e Documentação</w:t>
            </w:r>
          </w:p>
        </w:tc>
        <w:tc>
          <w:tcPr>
            <w:tcW w:w="2505"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Ciências da Informação e Documentação</w:t>
            </w:r>
          </w:p>
        </w:tc>
      </w:tr>
      <w:tr w:rsidR="005855D8" w:rsidRPr="000E2943" w:rsidTr="002A538C">
        <w:trPr>
          <w:trHeight w:val="758"/>
        </w:trPr>
        <w:tc>
          <w:tcPr>
            <w:tcW w:w="324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de Lisboa - Faculdade de Letras (FLUL)</w:t>
            </w:r>
          </w:p>
        </w:tc>
        <w:tc>
          <w:tcPr>
            <w:tcW w:w="3630"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Ciências da Documentação e Informação</w:t>
            </w:r>
          </w:p>
        </w:tc>
        <w:tc>
          <w:tcPr>
            <w:tcW w:w="2505" w:type="dxa"/>
            <w:shd w:val="clear" w:color="auto" w:fill="auto"/>
            <w:tcMar>
              <w:top w:w="40" w:type="dxa"/>
              <w:left w:w="40" w:type="dxa"/>
              <w:bottom w:w="40" w:type="dxa"/>
              <w:right w:w="40" w:type="dxa"/>
            </w:tcMar>
            <w:vAlign w:val="bottom"/>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640"/>
        </w:trPr>
        <w:tc>
          <w:tcPr>
            <w:tcW w:w="3240" w:type="dxa"/>
            <w:vMerge w:val="restart"/>
            <w:shd w:val="clear" w:color="auto" w:fill="auto"/>
            <w:tcMar>
              <w:top w:w="40" w:type="dxa"/>
              <w:left w:w="40" w:type="dxa"/>
              <w:bottom w:w="40" w:type="dxa"/>
              <w:right w:w="40" w:type="dxa"/>
            </w:tcMar>
            <w:vAlign w:val="center"/>
          </w:tcPr>
          <w:p w:rsidR="005855D8" w:rsidRPr="000E2943" w:rsidRDefault="00490ECE">
            <w:pPr>
              <w:widowControl w:val="0"/>
              <w:spacing w:line="276" w:lineRule="auto"/>
              <w:rPr>
                <w:sz w:val="24"/>
                <w:szCs w:val="24"/>
              </w:rPr>
            </w:pPr>
            <w:r w:rsidRPr="000E2943">
              <w:rPr>
                <w:sz w:val="24"/>
                <w:szCs w:val="24"/>
              </w:rPr>
              <w:t>Universidade do Algarve (</w:t>
            </w:r>
            <w:proofErr w:type="spellStart"/>
            <w:r w:rsidRPr="000E2943">
              <w:rPr>
                <w:sz w:val="24"/>
                <w:szCs w:val="24"/>
              </w:rPr>
              <w:t>UAlgarve</w:t>
            </w:r>
            <w:proofErr w:type="spellEnd"/>
            <w:r w:rsidRPr="000E2943">
              <w:rPr>
                <w:sz w:val="24"/>
                <w:szCs w:val="24"/>
              </w:rPr>
              <w:t>)</w:t>
            </w:r>
          </w:p>
        </w:tc>
        <w:tc>
          <w:tcPr>
            <w:tcW w:w="3630" w:type="dxa"/>
            <w:vMerge w:val="restart"/>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Promoção e Mediação da Leitura</w:t>
            </w:r>
          </w:p>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Ciências Documentais</w:t>
            </w:r>
          </w:p>
        </w:tc>
        <w:tc>
          <w:tcPr>
            <w:tcW w:w="2505" w:type="dxa"/>
            <w:vMerge w:val="restart"/>
            <w:shd w:val="clear" w:color="auto" w:fill="auto"/>
            <w:tcMar>
              <w:top w:w="40" w:type="dxa"/>
              <w:left w:w="40" w:type="dxa"/>
              <w:bottom w:w="40" w:type="dxa"/>
              <w:right w:w="40" w:type="dxa"/>
            </w:tcMar>
            <w:vAlign w:val="bottom"/>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317"/>
        </w:trPr>
        <w:tc>
          <w:tcPr>
            <w:tcW w:w="3240"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c>
          <w:tcPr>
            <w:tcW w:w="3630" w:type="dxa"/>
            <w:vMerge/>
            <w:shd w:val="clear" w:color="auto" w:fill="auto"/>
            <w:tcMar>
              <w:top w:w="40" w:type="dxa"/>
              <w:left w:w="40" w:type="dxa"/>
              <w:bottom w:w="40" w:type="dxa"/>
              <w:right w:w="40" w:type="dxa"/>
            </w:tcMar>
            <w:vAlign w:val="bottom"/>
          </w:tcPr>
          <w:p w:rsidR="005855D8" w:rsidRPr="000E2943" w:rsidRDefault="005855D8">
            <w:pPr>
              <w:widowControl w:val="0"/>
              <w:jc w:val="center"/>
              <w:rPr>
                <w:rFonts w:ascii="Arial" w:eastAsia="Arial" w:hAnsi="Arial" w:cs="Arial"/>
                <w:sz w:val="24"/>
                <w:szCs w:val="24"/>
              </w:rPr>
            </w:pPr>
          </w:p>
        </w:tc>
        <w:tc>
          <w:tcPr>
            <w:tcW w:w="2505"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hRule="exact" w:val="57"/>
        </w:trPr>
        <w:tc>
          <w:tcPr>
            <w:tcW w:w="3240" w:type="dxa"/>
            <w:vMerge w:val="restart"/>
            <w:shd w:val="clear" w:color="auto" w:fill="auto"/>
            <w:tcMar>
              <w:top w:w="40" w:type="dxa"/>
              <w:left w:w="40" w:type="dxa"/>
              <w:bottom w:w="40" w:type="dxa"/>
              <w:right w:w="40" w:type="dxa"/>
            </w:tcMar>
            <w:vAlign w:val="center"/>
          </w:tcPr>
          <w:p w:rsidR="005855D8" w:rsidRPr="000E2943" w:rsidRDefault="00490ECE" w:rsidP="002A538C">
            <w:pPr>
              <w:widowControl w:val="0"/>
              <w:spacing w:line="276" w:lineRule="auto"/>
              <w:rPr>
                <w:sz w:val="24"/>
                <w:szCs w:val="24"/>
              </w:rPr>
            </w:pPr>
            <w:r w:rsidRPr="000E2943">
              <w:rPr>
                <w:sz w:val="24"/>
                <w:szCs w:val="24"/>
              </w:rPr>
              <w:t>Universidade do Minho (</w:t>
            </w:r>
            <w:proofErr w:type="spellStart"/>
            <w:r w:rsidRPr="000E2943">
              <w:rPr>
                <w:sz w:val="24"/>
                <w:szCs w:val="24"/>
              </w:rPr>
              <w:t>UMinho</w:t>
            </w:r>
            <w:proofErr w:type="spellEnd"/>
            <w:r w:rsidRPr="000E2943">
              <w:rPr>
                <w:sz w:val="24"/>
                <w:szCs w:val="24"/>
              </w:rPr>
              <w:t>)</w:t>
            </w:r>
          </w:p>
        </w:tc>
        <w:tc>
          <w:tcPr>
            <w:tcW w:w="3630" w:type="dxa"/>
            <w:vMerge w:val="restart"/>
            <w:shd w:val="clear" w:color="auto" w:fill="auto"/>
            <w:tcMar>
              <w:top w:w="40" w:type="dxa"/>
              <w:left w:w="40" w:type="dxa"/>
              <w:bottom w:w="40" w:type="dxa"/>
              <w:right w:w="40" w:type="dxa"/>
            </w:tcMa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Educação</w:t>
            </w:r>
          </w:p>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Engenharia Humana</w:t>
            </w:r>
          </w:p>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Estudos da Criança</w:t>
            </w:r>
          </w:p>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Engenharia Informática</w:t>
            </w:r>
          </w:p>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Serviços de Informação</w:t>
            </w:r>
          </w:p>
        </w:tc>
        <w:tc>
          <w:tcPr>
            <w:tcW w:w="2505" w:type="dxa"/>
            <w:vMerge w:val="restart"/>
            <w:shd w:val="clear" w:color="auto" w:fill="auto"/>
            <w:tcMar>
              <w:top w:w="40" w:type="dxa"/>
              <w:left w:w="40" w:type="dxa"/>
              <w:bottom w:w="40" w:type="dxa"/>
              <w:right w:w="40" w:type="dxa"/>
            </w:tcMar>
          </w:tcPr>
          <w:p w:rsidR="005855D8" w:rsidRPr="000E2943" w:rsidRDefault="00490ECE">
            <w:pPr>
              <w:widowControl w:val="0"/>
              <w:spacing w:line="276" w:lineRule="auto"/>
              <w:rPr>
                <w:color w:val="333333"/>
                <w:sz w:val="24"/>
                <w:szCs w:val="24"/>
              </w:rPr>
            </w:pPr>
            <w:r w:rsidRPr="000E2943">
              <w:rPr>
                <w:color w:val="333333"/>
                <w:sz w:val="24"/>
                <w:szCs w:val="24"/>
              </w:rPr>
              <w:t>Ciências da Educação</w:t>
            </w:r>
          </w:p>
        </w:tc>
      </w:tr>
      <w:tr w:rsidR="005855D8" w:rsidRPr="000E2943" w:rsidTr="002A538C">
        <w:trPr>
          <w:trHeight w:val="360"/>
        </w:trPr>
        <w:tc>
          <w:tcPr>
            <w:tcW w:w="3240"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c>
          <w:tcPr>
            <w:tcW w:w="3630" w:type="dxa"/>
            <w:vMerge/>
            <w:shd w:val="clear" w:color="auto" w:fill="auto"/>
            <w:tcMar>
              <w:top w:w="40" w:type="dxa"/>
              <w:left w:w="40" w:type="dxa"/>
              <w:bottom w:w="40" w:type="dxa"/>
              <w:right w:w="40" w:type="dxa"/>
            </w:tcMar>
            <w:vAlign w:val="bottom"/>
          </w:tcPr>
          <w:p w:rsidR="005855D8" w:rsidRPr="000E2943" w:rsidRDefault="005855D8">
            <w:pPr>
              <w:widowControl w:val="0"/>
              <w:jc w:val="center"/>
              <w:rPr>
                <w:rFonts w:ascii="Arial" w:eastAsia="Arial" w:hAnsi="Arial" w:cs="Arial"/>
                <w:sz w:val="24"/>
                <w:szCs w:val="24"/>
              </w:rPr>
            </w:pPr>
          </w:p>
        </w:tc>
        <w:tc>
          <w:tcPr>
            <w:tcW w:w="2505"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360"/>
        </w:trPr>
        <w:tc>
          <w:tcPr>
            <w:tcW w:w="3240"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c>
          <w:tcPr>
            <w:tcW w:w="3630" w:type="dxa"/>
            <w:vMerge/>
            <w:shd w:val="clear" w:color="auto" w:fill="auto"/>
            <w:tcMar>
              <w:top w:w="40" w:type="dxa"/>
              <w:left w:w="40" w:type="dxa"/>
              <w:bottom w:w="40" w:type="dxa"/>
              <w:right w:w="40" w:type="dxa"/>
            </w:tcMar>
            <w:vAlign w:val="bottom"/>
          </w:tcPr>
          <w:p w:rsidR="005855D8" w:rsidRPr="000E2943" w:rsidRDefault="005855D8">
            <w:pPr>
              <w:widowControl w:val="0"/>
              <w:jc w:val="center"/>
              <w:rPr>
                <w:rFonts w:ascii="Arial" w:eastAsia="Arial" w:hAnsi="Arial" w:cs="Arial"/>
                <w:sz w:val="24"/>
                <w:szCs w:val="24"/>
              </w:rPr>
            </w:pPr>
          </w:p>
        </w:tc>
        <w:tc>
          <w:tcPr>
            <w:tcW w:w="2505"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360"/>
        </w:trPr>
        <w:tc>
          <w:tcPr>
            <w:tcW w:w="3240"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c>
          <w:tcPr>
            <w:tcW w:w="3630" w:type="dxa"/>
            <w:vMerge/>
            <w:shd w:val="clear" w:color="auto" w:fill="auto"/>
            <w:tcMar>
              <w:top w:w="40" w:type="dxa"/>
              <w:left w:w="40" w:type="dxa"/>
              <w:bottom w:w="40" w:type="dxa"/>
              <w:right w:w="40" w:type="dxa"/>
            </w:tcMar>
            <w:vAlign w:val="bottom"/>
          </w:tcPr>
          <w:p w:rsidR="005855D8" w:rsidRPr="000E2943" w:rsidRDefault="005855D8">
            <w:pPr>
              <w:widowControl w:val="0"/>
              <w:jc w:val="center"/>
              <w:rPr>
                <w:rFonts w:ascii="Arial" w:eastAsia="Arial" w:hAnsi="Arial" w:cs="Arial"/>
                <w:sz w:val="24"/>
                <w:szCs w:val="24"/>
              </w:rPr>
            </w:pPr>
          </w:p>
        </w:tc>
        <w:tc>
          <w:tcPr>
            <w:tcW w:w="2505"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r>
      <w:tr w:rsidR="005855D8" w:rsidRPr="000E2943" w:rsidTr="006D0741">
        <w:trPr>
          <w:trHeight w:val="317"/>
        </w:trPr>
        <w:tc>
          <w:tcPr>
            <w:tcW w:w="3240"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c>
          <w:tcPr>
            <w:tcW w:w="3630" w:type="dxa"/>
            <w:vMerge/>
            <w:shd w:val="clear" w:color="auto" w:fill="auto"/>
            <w:tcMar>
              <w:top w:w="40" w:type="dxa"/>
              <w:left w:w="40" w:type="dxa"/>
              <w:bottom w:w="40" w:type="dxa"/>
              <w:right w:w="40" w:type="dxa"/>
            </w:tcMar>
            <w:vAlign w:val="bottom"/>
          </w:tcPr>
          <w:p w:rsidR="005855D8" w:rsidRPr="000E2943" w:rsidRDefault="005855D8">
            <w:pPr>
              <w:widowControl w:val="0"/>
              <w:jc w:val="center"/>
              <w:rPr>
                <w:rFonts w:ascii="Arial" w:eastAsia="Arial" w:hAnsi="Arial" w:cs="Arial"/>
                <w:sz w:val="24"/>
                <w:szCs w:val="24"/>
              </w:rPr>
            </w:pPr>
          </w:p>
        </w:tc>
        <w:tc>
          <w:tcPr>
            <w:tcW w:w="2505"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920"/>
        </w:trPr>
        <w:tc>
          <w:tcPr>
            <w:tcW w:w="324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do Porto - Faculdade de Engenharia (FEUP)</w:t>
            </w:r>
          </w:p>
        </w:tc>
        <w:tc>
          <w:tcPr>
            <w:tcW w:w="3630"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Ciência da Informação</w:t>
            </w:r>
          </w:p>
        </w:tc>
        <w:tc>
          <w:tcPr>
            <w:tcW w:w="2505"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Media Digitais</w:t>
            </w:r>
          </w:p>
        </w:tc>
      </w:tr>
      <w:tr w:rsidR="005855D8" w:rsidRPr="000E2943" w:rsidTr="002A538C">
        <w:trPr>
          <w:trHeight w:val="360"/>
        </w:trPr>
        <w:tc>
          <w:tcPr>
            <w:tcW w:w="3240" w:type="dxa"/>
            <w:vMerge w:val="restart"/>
            <w:shd w:val="clear" w:color="auto" w:fill="auto"/>
            <w:tcMar>
              <w:top w:w="40" w:type="dxa"/>
              <w:left w:w="40" w:type="dxa"/>
              <w:bottom w:w="40" w:type="dxa"/>
              <w:right w:w="40" w:type="dxa"/>
            </w:tcMar>
            <w:vAlign w:val="center"/>
          </w:tcPr>
          <w:p w:rsidR="005855D8" w:rsidRPr="000E2943" w:rsidRDefault="00490ECE">
            <w:pPr>
              <w:widowControl w:val="0"/>
              <w:spacing w:line="276" w:lineRule="auto"/>
              <w:rPr>
                <w:sz w:val="24"/>
                <w:szCs w:val="24"/>
              </w:rPr>
            </w:pPr>
            <w:r w:rsidRPr="000E2943">
              <w:rPr>
                <w:sz w:val="24"/>
                <w:szCs w:val="24"/>
              </w:rPr>
              <w:t xml:space="preserve">Universidade do Porto- </w:t>
            </w:r>
            <w:r w:rsidRPr="000E2943">
              <w:rPr>
                <w:sz w:val="24"/>
                <w:szCs w:val="24"/>
              </w:rPr>
              <w:lastRenderedPageBreak/>
              <w:t>Faculdade de Letras (FLUP)</w:t>
            </w:r>
          </w:p>
        </w:tc>
        <w:tc>
          <w:tcPr>
            <w:tcW w:w="3630" w:type="dxa"/>
            <w:vMerge w:val="restart"/>
            <w:shd w:val="clear" w:color="auto" w:fill="auto"/>
            <w:tcMar>
              <w:top w:w="40" w:type="dxa"/>
              <w:left w:w="40" w:type="dxa"/>
              <w:bottom w:w="40" w:type="dxa"/>
              <w:right w:w="40" w:type="dxa"/>
            </w:tcMar>
            <w:vAlign w:val="center"/>
          </w:tcPr>
          <w:p w:rsidR="005855D8" w:rsidRPr="000E2943" w:rsidRDefault="00490ECE">
            <w:pPr>
              <w:widowControl w:val="0"/>
              <w:spacing w:line="276" w:lineRule="auto"/>
              <w:rPr>
                <w:color w:val="333333"/>
                <w:sz w:val="24"/>
                <w:szCs w:val="24"/>
              </w:rPr>
            </w:pPr>
            <w:r w:rsidRPr="000E2943">
              <w:rPr>
                <w:color w:val="333333"/>
                <w:sz w:val="24"/>
                <w:szCs w:val="24"/>
              </w:rPr>
              <w:lastRenderedPageBreak/>
              <w:t>História e Património</w:t>
            </w:r>
          </w:p>
        </w:tc>
        <w:tc>
          <w:tcPr>
            <w:tcW w:w="2505" w:type="dxa"/>
            <w:vMerge w:val="restart"/>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Ciências Documentais</w:t>
            </w:r>
          </w:p>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lastRenderedPageBreak/>
              <w:t>Informação e Comunicação em Plataformas Digitais*</w:t>
            </w:r>
          </w:p>
        </w:tc>
      </w:tr>
      <w:tr w:rsidR="005855D8" w:rsidRPr="000E2943" w:rsidTr="002A538C">
        <w:trPr>
          <w:trHeight w:val="478"/>
        </w:trPr>
        <w:tc>
          <w:tcPr>
            <w:tcW w:w="3240"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c>
          <w:tcPr>
            <w:tcW w:w="3630" w:type="dxa"/>
            <w:vMerge/>
            <w:shd w:val="clear" w:color="auto" w:fill="auto"/>
            <w:tcMar>
              <w:top w:w="100" w:type="dxa"/>
              <w:left w:w="100" w:type="dxa"/>
              <w:bottom w:w="100" w:type="dxa"/>
              <w:right w:w="100" w:type="dxa"/>
            </w:tcMar>
          </w:tcPr>
          <w:p w:rsidR="005855D8" w:rsidRPr="000E2943" w:rsidRDefault="005855D8">
            <w:pPr>
              <w:widowControl w:val="0"/>
              <w:spacing w:line="276" w:lineRule="auto"/>
              <w:rPr>
                <w:rFonts w:ascii="Arial" w:eastAsia="Arial" w:hAnsi="Arial" w:cs="Arial"/>
                <w:sz w:val="24"/>
                <w:szCs w:val="24"/>
              </w:rPr>
            </w:pPr>
          </w:p>
        </w:tc>
        <w:tc>
          <w:tcPr>
            <w:tcW w:w="2505" w:type="dxa"/>
            <w:vMerge/>
            <w:shd w:val="clear" w:color="auto" w:fill="auto"/>
            <w:tcMar>
              <w:top w:w="40" w:type="dxa"/>
              <w:left w:w="40" w:type="dxa"/>
              <w:bottom w:w="40" w:type="dxa"/>
              <w:right w:w="40" w:type="dxa"/>
            </w:tcMar>
            <w:vAlign w:val="bottom"/>
          </w:tcPr>
          <w:p w:rsidR="005855D8" w:rsidRPr="000E2943" w:rsidRDefault="005855D8">
            <w:pPr>
              <w:widowControl w:val="0"/>
              <w:jc w:val="center"/>
              <w:rPr>
                <w:rFonts w:ascii="Arial" w:eastAsia="Arial" w:hAnsi="Arial" w:cs="Arial"/>
                <w:sz w:val="24"/>
                <w:szCs w:val="24"/>
              </w:rPr>
            </w:pPr>
          </w:p>
        </w:tc>
      </w:tr>
      <w:tr w:rsidR="005855D8" w:rsidRPr="000E2943" w:rsidTr="002A538C">
        <w:trPr>
          <w:trHeight w:val="640"/>
        </w:trPr>
        <w:tc>
          <w:tcPr>
            <w:tcW w:w="324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Fernando Pessoa (</w:t>
            </w:r>
            <w:proofErr w:type="spellStart"/>
            <w:r w:rsidRPr="000E2943">
              <w:rPr>
                <w:sz w:val="24"/>
                <w:szCs w:val="24"/>
              </w:rPr>
              <w:t>UFPessoa</w:t>
            </w:r>
            <w:proofErr w:type="spellEnd"/>
            <w:r w:rsidRPr="000E2943">
              <w:rPr>
                <w:sz w:val="24"/>
                <w:szCs w:val="24"/>
              </w:rPr>
              <w:t>)</w:t>
            </w:r>
          </w:p>
        </w:tc>
        <w:tc>
          <w:tcPr>
            <w:tcW w:w="363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Ciências da Informação e Documentação</w:t>
            </w:r>
          </w:p>
        </w:tc>
        <w:tc>
          <w:tcPr>
            <w:tcW w:w="2505"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Ciências da Informação</w:t>
            </w:r>
          </w:p>
        </w:tc>
      </w:tr>
      <w:tr w:rsidR="005855D8" w:rsidRPr="000E2943" w:rsidTr="002A538C">
        <w:trPr>
          <w:trHeight w:val="640"/>
        </w:trPr>
        <w:tc>
          <w:tcPr>
            <w:tcW w:w="324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Lusófona (</w:t>
            </w:r>
            <w:proofErr w:type="spellStart"/>
            <w:r w:rsidRPr="000E2943">
              <w:rPr>
                <w:sz w:val="24"/>
                <w:szCs w:val="24"/>
              </w:rPr>
              <w:t>ULusofona</w:t>
            </w:r>
            <w:proofErr w:type="spellEnd"/>
            <w:r w:rsidRPr="000E2943">
              <w:rPr>
                <w:sz w:val="24"/>
                <w:szCs w:val="24"/>
              </w:rPr>
              <w:t>)</w:t>
            </w:r>
          </w:p>
        </w:tc>
        <w:tc>
          <w:tcPr>
            <w:tcW w:w="3630"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Ciências Documentais</w:t>
            </w:r>
          </w:p>
        </w:tc>
        <w:tc>
          <w:tcPr>
            <w:tcW w:w="2505" w:type="dxa"/>
            <w:shd w:val="clear" w:color="auto" w:fill="auto"/>
            <w:tcMar>
              <w:top w:w="40" w:type="dxa"/>
              <w:left w:w="40" w:type="dxa"/>
              <w:bottom w:w="40" w:type="dxa"/>
              <w:right w:w="40" w:type="dxa"/>
            </w:tcMar>
            <w:vAlign w:val="bottom"/>
          </w:tcPr>
          <w:p w:rsidR="005855D8" w:rsidRPr="000E2943" w:rsidRDefault="005855D8">
            <w:pPr>
              <w:widowControl w:val="0"/>
              <w:spacing w:line="276" w:lineRule="auto"/>
              <w:rPr>
                <w:rFonts w:ascii="Arial" w:eastAsia="Arial" w:hAnsi="Arial" w:cs="Arial"/>
                <w:sz w:val="24"/>
                <w:szCs w:val="24"/>
              </w:rPr>
            </w:pPr>
          </w:p>
        </w:tc>
      </w:tr>
      <w:tr w:rsidR="005855D8" w:rsidRPr="000E2943" w:rsidTr="002A538C">
        <w:trPr>
          <w:trHeight w:val="1140"/>
        </w:trPr>
        <w:tc>
          <w:tcPr>
            <w:tcW w:w="324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Nova de Lisboa- Faculdade de Ciências Sociais e Humanas (FCSH-UNL)</w:t>
            </w:r>
          </w:p>
        </w:tc>
        <w:tc>
          <w:tcPr>
            <w:tcW w:w="3630"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sz w:val="24"/>
                <w:szCs w:val="24"/>
              </w:rPr>
              <w:t>Ciências da Informação e da Documentação</w:t>
            </w:r>
          </w:p>
        </w:tc>
        <w:tc>
          <w:tcPr>
            <w:tcW w:w="2505"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História</w:t>
            </w:r>
          </w:p>
        </w:tc>
      </w:tr>
      <w:tr w:rsidR="005855D8" w:rsidRPr="000E2943" w:rsidTr="002A538C">
        <w:trPr>
          <w:trHeight w:val="920"/>
        </w:trPr>
        <w:tc>
          <w:tcPr>
            <w:tcW w:w="3240"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sz w:val="24"/>
                <w:szCs w:val="24"/>
              </w:rPr>
              <w:t>Universidade Portucalense (</w:t>
            </w:r>
            <w:proofErr w:type="spellStart"/>
            <w:r w:rsidRPr="000E2943">
              <w:rPr>
                <w:sz w:val="24"/>
                <w:szCs w:val="24"/>
              </w:rPr>
              <w:t>UPortucalense</w:t>
            </w:r>
            <w:proofErr w:type="spellEnd"/>
            <w:r w:rsidRPr="000E2943">
              <w:rPr>
                <w:sz w:val="24"/>
                <w:szCs w:val="24"/>
              </w:rPr>
              <w:t>)</w:t>
            </w:r>
          </w:p>
        </w:tc>
        <w:tc>
          <w:tcPr>
            <w:tcW w:w="3630" w:type="dxa"/>
            <w:shd w:val="clear" w:color="auto" w:fill="auto"/>
            <w:tcMar>
              <w:top w:w="40" w:type="dxa"/>
              <w:left w:w="40" w:type="dxa"/>
              <w:bottom w:w="40" w:type="dxa"/>
              <w:right w:w="40" w:type="dxa"/>
            </w:tcMar>
            <w:vAlign w:val="bottom"/>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Psicologia, Ciência da Informação, Educação e Bibliotecas</w:t>
            </w:r>
          </w:p>
        </w:tc>
        <w:tc>
          <w:tcPr>
            <w:tcW w:w="2505" w:type="dxa"/>
            <w:shd w:val="clear" w:color="auto" w:fill="auto"/>
            <w:tcMar>
              <w:top w:w="40" w:type="dxa"/>
              <w:left w:w="40" w:type="dxa"/>
              <w:bottom w:w="40" w:type="dxa"/>
              <w:right w:w="40" w:type="dxa"/>
            </w:tcMar>
            <w:vAlign w:val="center"/>
          </w:tcPr>
          <w:p w:rsidR="005855D8" w:rsidRPr="000E2943" w:rsidRDefault="00490ECE">
            <w:pPr>
              <w:widowControl w:val="0"/>
              <w:spacing w:line="276" w:lineRule="auto"/>
              <w:rPr>
                <w:rFonts w:ascii="Arial" w:eastAsia="Arial" w:hAnsi="Arial" w:cs="Arial"/>
                <w:sz w:val="24"/>
                <w:szCs w:val="24"/>
              </w:rPr>
            </w:pPr>
            <w:r w:rsidRPr="000E2943">
              <w:rPr>
                <w:color w:val="333333"/>
                <w:sz w:val="24"/>
                <w:szCs w:val="24"/>
              </w:rPr>
              <w:t>Educação</w:t>
            </w:r>
          </w:p>
        </w:tc>
      </w:tr>
    </w:tbl>
    <w:p w:rsidR="005855D8" w:rsidRDefault="00490ECE">
      <w:pPr>
        <w:ind w:firstLine="420"/>
        <w:jc w:val="both"/>
        <w:rPr>
          <w:sz w:val="24"/>
          <w:szCs w:val="24"/>
        </w:rPr>
      </w:pPr>
      <w:r>
        <w:rPr>
          <w:sz w:val="24"/>
          <w:szCs w:val="24"/>
        </w:rPr>
        <w:t>* Doutoramento em parceria com a Universidade de Aveiro</w:t>
      </w:r>
    </w:p>
    <w:p w:rsidR="005855D8" w:rsidRDefault="005855D8">
      <w:pPr>
        <w:spacing w:after="120" w:line="276" w:lineRule="auto"/>
        <w:jc w:val="both"/>
        <w:rPr>
          <w:b/>
          <w:color w:val="111111"/>
          <w:sz w:val="24"/>
          <w:szCs w:val="24"/>
          <w:highlight w:val="white"/>
        </w:rPr>
      </w:pPr>
    </w:p>
    <w:p w:rsidR="00F51895" w:rsidRDefault="00F51895">
      <w:pPr>
        <w:pBdr>
          <w:top w:val="nil"/>
          <w:left w:val="nil"/>
          <w:bottom w:val="nil"/>
          <w:right w:val="nil"/>
          <w:between w:val="nil"/>
        </w:pBdr>
        <w:ind w:firstLine="420"/>
        <w:jc w:val="center"/>
        <w:rPr>
          <w:sz w:val="24"/>
          <w:szCs w:val="24"/>
        </w:rPr>
      </w:pPr>
    </w:p>
    <w:p w:rsidR="005855D8" w:rsidRDefault="00FF0B18">
      <w:pPr>
        <w:spacing w:after="120" w:line="276" w:lineRule="auto"/>
        <w:jc w:val="both"/>
        <w:rPr>
          <w:b/>
          <w:color w:val="111111"/>
          <w:sz w:val="24"/>
          <w:szCs w:val="24"/>
        </w:rPr>
      </w:pPr>
      <w:r>
        <w:rPr>
          <w:b/>
          <w:color w:val="111111"/>
          <w:sz w:val="24"/>
          <w:szCs w:val="24"/>
          <w:highlight w:val="white"/>
        </w:rPr>
        <w:t xml:space="preserve">3.1 </w:t>
      </w:r>
      <w:r w:rsidR="00490ECE">
        <w:rPr>
          <w:b/>
          <w:color w:val="111111"/>
          <w:sz w:val="24"/>
          <w:szCs w:val="24"/>
          <w:highlight w:val="white"/>
        </w:rPr>
        <w:t>Total de trabalhos</w:t>
      </w:r>
    </w:p>
    <w:p w:rsidR="00572665" w:rsidRDefault="00572665">
      <w:pPr>
        <w:spacing w:after="120" w:line="276" w:lineRule="auto"/>
        <w:jc w:val="both"/>
        <w:rPr>
          <w:sz w:val="24"/>
          <w:szCs w:val="24"/>
        </w:rPr>
      </w:pPr>
    </w:p>
    <w:p w:rsidR="005855D8" w:rsidRDefault="00490ECE" w:rsidP="00FF0B18">
      <w:pPr>
        <w:spacing w:after="120" w:line="276" w:lineRule="auto"/>
        <w:ind w:firstLine="420"/>
        <w:jc w:val="both"/>
        <w:rPr>
          <w:sz w:val="24"/>
          <w:szCs w:val="24"/>
        </w:rPr>
      </w:pPr>
      <w:r>
        <w:rPr>
          <w:color w:val="111111"/>
          <w:sz w:val="24"/>
          <w:szCs w:val="24"/>
          <w:highlight w:val="white"/>
        </w:rPr>
        <w:t>Identificaram-se 69</w:t>
      </w:r>
      <w:r w:rsidR="004B7D9F">
        <w:rPr>
          <w:color w:val="111111"/>
          <w:sz w:val="24"/>
          <w:szCs w:val="24"/>
          <w:highlight w:val="white"/>
        </w:rPr>
        <w:t>9 trabalhos no total, sendo 648</w:t>
      </w:r>
      <w:r>
        <w:rPr>
          <w:color w:val="111111"/>
          <w:sz w:val="24"/>
          <w:szCs w:val="24"/>
          <w:highlight w:val="white"/>
        </w:rPr>
        <w:t xml:space="preserve"> dissertações de mestrado e 5</w:t>
      </w:r>
      <w:r w:rsidR="004B7D9F">
        <w:rPr>
          <w:color w:val="111111"/>
          <w:sz w:val="24"/>
          <w:szCs w:val="24"/>
          <w:highlight w:val="white"/>
        </w:rPr>
        <w:t>1</w:t>
      </w:r>
      <w:r>
        <w:rPr>
          <w:color w:val="111111"/>
          <w:sz w:val="24"/>
          <w:szCs w:val="24"/>
          <w:highlight w:val="white"/>
        </w:rPr>
        <w:t xml:space="preserve"> teses de doutoramento. A Universidade do Porto é a única instituição de ensino superior que oferece em duas das suas faculdades cursos nas áreas CID e que contribuem para a produção científica com maior número de trabalhos (1</w:t>
      </w:r>
      <w:r w:rsidR="004B7D9F">
        <w:rPr>
          <w:color w:val="111111"/>
          <w:sz w:val="24"/>
          <w:szCs w:val="24"/>
          <w:highlight w:val="white"/>
        </w:rPr>
        <w:t>39</w:t>
      </w:r>
      <w:r>
        <w:rPr>
          <w:color w:val="111111"/>
          <w:sz w:val="24"/>
          <w:szCs w:val="24"/>
          <w:highlight w:val="white"/>
        </w:rPr>
        <w:t>), apesar de próximo da Faculdade de Letras da Universidade de Lisboa (115). Individualmente as instituições com maior número de trabalhos, no período em causa, são a Faculdade de Engenharia da Universidade do Porto com 124 trabalhos e a Faculdade de Letras da Universidade de Lisboa com 115, como veremos em detalhe mais à frente.</w:t>
      </w:r>
    </w:p>
    <w:p w:rsidR="005855D8" w:rsidRDefault="005855D8" w:rsidP="00FF0B18">
      <w:pPr>
        <w:ind w:firstLine="420"/>
        <w:rPr>
          <w:sz w:val="24"/>
          <w:szCs w:val="24"/>
        </w:rPr>
      </w:pPr>
    </w:p>
    <w:p w:rsidR="005855D8" w:rsidRDefault="00490ECE">
      <w:pPr>
        <w:numPr>
          <w:ilvl w:val="0"/>
          <w:numId w:val="1"/>
        </w:numPr>
        <w:shd w:val="clear" w:color="auto" w:fill="FFFFFF"/>
        <w:spacing w:after="120"/>
        <w:ind w:left="1066" w:hanging="357"/>
        <w:jc w:val="both"/>
        <w:rPr>
          <w:b/>
          <w:i/>
          <w:color w:val="111111"/>
          <w:sz w:val="24"/>
          <w:szCs w:val="24"/>
        </w:rPr>
      </w:pPr>
      <w:r>
        <w:rPr>
          <w:b/>
          <w:i/>
          <w:color w:val="111111"/>
          <w:sz w:val="24"/>
          <w:szCs w:val="24"/>
          <w:highlight w:val="white"/>
        </w:rPr>
        <w:t>Por ano</w:t>
      </w:r>
    </w:p>
    <w:p w:rsidR="005855D8" w:rsidRDefault="00490ECE" w:rsidP="00FF0B18">
      <w:pPr>
        <w:spacing w:after="120" w:line="276" w:lineRule="auto"/>
        <w:ind w:firstLine="420"/>
        <w:jc w:val="both"/>
        <w:rPr>
          <w:color w:val="111111"/>
          <w:sz w:val="24"/>
          <w:szCs w:val="24"/>
          <w:highlight w:val="white"/>
        </w:rPr>
      </w:pPr>
      <w:r>
        <w:rPr>
          <w:color w:val="111111"/>
          <w:sz w:val="24"/>
          <w:szCs w:val="24"/>
          <w:highlight w:val="white"/>
        </w:rPr>
        <w:t>O período temporal estudado (2003-2018), permitiu analisar a evolução do número de trabalhos ao longo dos anos nas várias instituições de ensino superior portuguesas.</w:t>
      </w:r>
    </w:p>
    <w:p w:rsidR="005855D8" w:rsidRDefault="00490ECE" w:rsidP="00FF0B18">
      <w:pPr>
        <w:spacing w:after="120" w:line="276" w:lineRule="auto"/>
        <w:ind w:firstLine="420"/>
        <w:jc w:val="both"/>
        <w:rPr>
          <w:color w:val="111111"/>
          <w:sz w:val="24"/>
          <w:szCs w:val="24"/>
          <w:highlight w:val="white"/>
        </w:rPr>
      </w:pPr>
      <w:r>
        <w:rPr>
          <w:color w:val="111111"/>
          <w:sz w:val="24"/>
          <w:szCs w:val="24"/>
          <w:highlight w:val="white"/>
        </w:rPr>
        <w:t xml:space="preserve">No ano de 2003 apenas se localizaram 4 dissertações de mestrado, apresentadas ao Mestrado em Estudos de Informação e Bibliotecas Digitais do ISCTE, entre 2004 e 2006 foram apresentados 31 trabalhos, sendo 14 do ISCTE, 12 da Universidade de Évora, 3 da Universidade do Minho e 2 da Universidade Portucalense. </w:t>
      </w:r>
    </w:p>
    <w:p w:rsidR="005855D8" w:rsidRDefault="005855D8">
      <w:pPr>
        <w:spacing w:after="120" w:line="276" w:lineRule="auto"/>
        <w:jc w:val="both"/>
        <w:rPr>
          <w:color w:val="111111"/>
          <w:sz w:val="24"/>
          <w:szCs w:val="24"/>
          <w:highlight w:val="white"/>
        </w:rPr>
      </w:pPr>
    </w:p>
    <w:p w:rsidR="005855D8" w:rsidRDefault="00490ECE">
      <w:pPr>
        <w:ind w:firstLine="420"/>
        <w:jc w:val="center"/>
        <w:rPr>
          <w:sz w:val="24"/>
          <w:szCs w:val="24"/>
        </w:rPr>
      </w:pPr>
      <w:r>
        <w:rPr>
          <w:sz w:val="24"/>
          <w:szCs w:val="24"/>
        </w:rPr>
        <w:t>Tabela 2 – Evolução do número de trabalhos por ano e instituição 2003-2018</w:t>
      </w:r>
    </w:p>
    <w:p w:rsidR="00490ECE" w:rsidRDefault="00490ECE">
      <w:pPr>
        <w:ind w:firstLine="420"/>
        <w:jc w:val="center"/>
        <w:rPr>
          <w:sz w:val="24"/>
          <w:szCs w:val="24"/>
        </w:rPr>
      </w:pPr>
    </w:p>
    <w:tbl>
      <w:tblPr>
        <w:tblW w:w="7580" w:type="dxa"/>
        <w:jc w:val="center"/>
        <w:tblCellMar>
          <w:left w:w="70" w:type="dxa"/>
          <w:right w:w="70" w:type="dxa"/>
        </w:tblCellMar>
        <w:tblLook w:val="04A0" w:firstRow="1" w:lastRow="0" w:firstColumn="1" w:lastColumn="0" w:noHBand="0" w:noVBand="1"/>
      </w:tblPr>
      <w:tblGrid>
        <w:gridCol w:w="1595"/>
        <w:gridCol w:w="360"/>
        <w:gridCol w:w="360"/>
        <w:gridCol w:w="360"/>
        <w:gridCol w:w="360"/>
        <w:gridCol w:w="360"/>
        <w:gridCol w:w="385"/>
        <w:gridCol w:w="360"/>
        <w:gridCol w:w="385"/>
        <w:gridCol w:w="385"/>
        <w:gridCol w:w="470"/>
        <w:gridCol w:w="385"/>
        <w:gridCol w:w="385"/>
        <w:gridCol w:w="385"/>
        <w:gridCol w:w="385"/>
        <w:gridCol w:w="385"/>
        <w:gridCol w:w="385"/>
        <w:gridCol w:w="642"/>
      </w:tblGrid>
      <w:tr w:rsidR="00490ECE" w:rsidRPr="000E2943" w:rsidTr="000E2943">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b/>
                <w:sz w:val="22"/>
              </w:rPr>
            </w:pPr>
            <w:r w:rsidRPr="000E2943">
              <w:rPr>
                <w:b/>
                <w:sz w:val="22"/>
              </w:rPr>
              <w:t>Instituição/Ano</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03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04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05</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06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07</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08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09</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10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11</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12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13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14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15</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16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17</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sz w:val="22"/>
              </w:rPr>
            </w:pPr>
            <w:r w:rsidRPr="000E2943">
              <w:rPr>
                <w:b/>
                <w:sz w:val="22"/>
              </w:rPr>
              <w:t>18</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b/>
                <w:sz w:val="22"/>
              </w:rPr>
            </w:pPr>
            <w:r w:rsidRPr="000E2943">
              <w:rPr>
                <w:b/>
                <w:sz w:val="22"/>
              </w:rPr>
              <w:t>Total</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FCSH-UNL</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5</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7</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15</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44</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lastRenderedPageBreak/>
              <w:t>FEUP</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20</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14</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7</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124</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FLUL</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14</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17</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9</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9</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17</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115</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FLUP</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15</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IPP</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10</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ISCTE</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5</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38</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proofErr w:type="spellStart"/>
            <w:r w:rsidRPr="000E2943">
              <w:rPr>
                <w:rFonts w:ascii="Arial" w:hAnsi="Arial" w:cs="Arial"/>
                <w:sz w:val="22"/>
                <w:szCs w:val="22"/>
              </w:rPr>
              <w:t>UABerta</w:t>
            </w:r>
            <w:proofErr w:type="spellEnd"/>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13</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64</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proofErr w:type="spellStart"/>
            <w:r w:rsidRPr="000E2943">
              <w:rPr>
                <w:rFonts w:ascii="Arial" w:hAnsi="Arial" w:cs="Arial"/>
                <w:sz w:val="22"/>
                <w:szCs w:val="22"/>
              </w:rPr>
              <w:t>UAlgarve</w:t>
            </w:r>
            <w:proofErr w:type="spellEnd"/>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7</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28</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UBI</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6</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proofErr w:type="spellStart"/>
            <w:r w:rsidRPr="000E2943">
              <w:rPr>
                <w:rFonts w:ascii="Arial" w:hAnsi="Arial" w:cs="Arial"/>
                <w:sz w:val="22"/>
                <w:szCs w:val="22"/>
              </w:rPr>
              <w:t>UCoimbra</w:t>
            </w:r>
            <w:proofErr w:type="spellEnd"/>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18</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6</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68</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proofErr w:type="spellStart"/>
            <w:r w:rsidRPr="000E2943">
              <w:rPr>
                <w:rFonts w:ascii="Arial" w:hAnsi="Arial" w:cs="Arial"/>
                <w:sz w:val="22"/>
                <w:szCs w:val="22"/>
              </w:rPr>
              <w:t>UEvora</w:t>
            </w:r>
            <w:proofErr w:type="spellEnd"/>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7</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5</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70</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proofErr w:type="spellStart"/>
            <w:r w:rsidRPr="000E2943">
              <w:rPr>
                <w:rFonts w:ascii="Arial" w:hAnsi="Arial" w:cs="Arial"/>
                <w:sz w:val="22"/>
                <w:szCs w:val="22"/>
              </w:rPr>
              <w:t>UFPessoa</w:t>
            </w:r>
            <w:proofErr w:type="spellEnd"/>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5</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18</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proofErr w:type="spellStart"/>
            <w:r w:rsidRPr="000E2943">
              <w:rPr>
                <w:rFonts w:ascii="Arial" w:hAnsi="Arial" w:cs="Arial"/>
                <w:sz w:val="22"/>
                <w:szCs w:val="22"/>
              </w:rPr>
              <w:t>ULusofona</w:t>
            </w:r>
            <w:proofErr w:type="spellEnd"/>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9</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27</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proofErr w:type="spellStart"/>
            <w:r w:rsidRPr="000E2943">
              <w:rPr>
                <w:rFonts w:ascii="Arial" w:hAnsi="Arial" w:cs="Arial"/>
                <w:sz w:val="22"/>
                <w:szCs w:val="22"/>
              </w:rPr>
              <w:t>UMinho</w:t>
            </w:r>
            <w:proofErr w:type="spellEnd"/>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5</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3</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26</w:t>
            </w:r>
          </w:p>
        </w:tc>
      </w:tr>
      <w:tr w:rsidR="00490ECE" w:rsidRPr="008968EC"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proofErr w:type="spellStart"/>
            <w:r w:rsidRPr="000E2943">
              <w:rPr>
                <w:rFonts w:ascii="Arial" w:hAnsi="Arial" w:cs="Arial"/>
                <w:sz w:val="22"/>
                <w:szCs w:val="22"/>
              </w:rPr>
              <w:t>UPortucalense</w:t>
            </w:r>
            <w:proofErr w:type="spellEnd"/>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rPr>
                <w:rFonts w:ascii="Arial" w:hAnsi="Arial" w:cs="Arial"/>
                <w:sz w:val="22"/>
                <w:szCs w:val="22"/>
              </w:rPr>
            </w:pPr>
            <w:r w:rsidRPr="000E2943">
              <w:rPr>
                <w:rFonts w:ascii="Arial" w:hAnsi="Arial" w:cs="Arial"/>
                <w:sz w:val="22"/>
                <w:szCs w:val="22"/>
              </w:rPr>
              <w:t> </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10</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12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7</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5</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sz w:val="22"/>
                <w:szCs w:val="22"/>
              </w:rPr>
            </w:pPr>
            <w:r w:rsidRPr="000E2943">
              <w:rPr>
                <w:rFonts w:ascii="Arial" w:hAnsi="Arial" w:cs="Arial"/>
                <w:sz w:val="22"/>
                <w:szCs w:val="22"/>
              </w:rPr>
              <w:t>0</w:t>
            </w:r>
          </w:p>
        </w:tc>
        <w:tc>
          <w:tcPr>
            <w:tcW w:w="7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rFonts w:ascii="Arial" w:hAnsi="Arial" w:cs="Arial"/>
                <w:b/>
                <w:bCs/>
                <w:sz w:val="22"/>
                <w:szCs w:val="22"/>
              </w:rPr>
            </w:pPr>
            <w:r w:rsidRPr="000E2943">
              <w:rPr>
                <w:rFonts w:ascii="Arial" w:hAnsi="Arial" w:cs="Arial"/>
                <w:b/>
                <w:bCs/>
                <w:sz w:val="22"/>
                <w:szCs w:val="22"/>
              </w:rPr>
              <w:t>46</w:t>
            </w:r>
          </w:p>
        </w:tc>
      </w:tr>
      <w:tr w:rsidR="00490ECE" w:rsidRPr="000E2943" w:rsidTr="00490ECE">
        <w:trPr>
          <w:trHeight w:val="300"/>
          <w:jc w:val="center"/>
        </w:trPr>
        <w:tc>
          <w:tcPr>
            <w:tcW w:w="1460" w:type="dxa"/>
            <w:tcBorders>
              <w:top w:val="single" w:sz="8" w:space="0" w:color="CCCCCC"/>
              <w:left w:val="single" w:sz="8" w:space="0" w:color="000000"/>
              <w:bottom w:val="single" w:sz="8" w:space="0" w:color="000000"/>
              <w:right w:val="single" w:sz="8" w:space="0" w:color="000000"/>
            </w:tcBorders>
            <w:shd w:val="clear" w:color="auto" w:fill="auto"/>
            <w:hideMark/>
          </w:tcPr>
          <w:p w:rsidR="00490ECE" w:rsidRPr="000E2943" w:rsidRDefault="00490ECE" w:rsidP="00F51895">
            <w:pPr>
              <w:rPr>
                <w:b/>
                <w:bCs/>
                <w:sz w:val="22"/>
              </w:rPr>
            </w:pPr>
            <w:r w:rsidRPr="000E2943">
              <w:rPr>
                <w:b/>
                <w:bCs/>
                <w:sz w:val="22"/>
              </w:rPr>
              <w:t>TOTAIS</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4</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10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13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15</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26</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30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50</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98</w:t>
            </w:r>
          </w:p>
        </w:tc>
        <w:tc>
          <w:tcPr>
            <w:tcW w:w="44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113</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81</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58</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62</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49</w:t>
            </w:r>
          </w:p>
        </w:tc>
        <w:tc>
          <w:tcPr>
            <w:tcW w:w="32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41</w:t>
            </w:r>
          </w:p>
        </w:tc>
        <w:tc>
          <w:tcPr>
            <w:tcW w:w="460" w:type="dxa"/>
            <w:tcBorders>
              <w:top w:val="single" w:sz="8" w:space="0" w:color="CCCCCC"/>
              <w:left w:val="single" w:sz="8" w:space="0" w:color="CCCCCC"/>
              <w:bottom w:val="single" w:sz="8" w:space="0" w:color="000000"/>
              <w:right w:val="single" w:sz="8" w:space="0" w:color="000000"/>
            </w:tcBorders>
            <w:shd w:val="clear" w:color="auto" w:fill="auto"/>
            <w:hideMark/>
          </w:tcPr>
          <w:p w:rsidR="00490ECE" w:rsidRPr="000E2943" w:rsidRDefault="00490ECE" w:rsidP="00490ECE">
            <w:pPr>
              <w:jc w:val="right"/>
              <w:rPr>
                <w:b/>
                <w:bCs/>
                <w:sz w:val="22"/>
              </w:rPr>
            </w:pPr>
            <w:r w:rsidRPr="000E2943">
              <w:rPr>
                <w:b/>
                <w:bCs/>
                <w:sz w:val="22"/>
              </w:rPr>
              <w:t>41</w:t>
            </w:r>
          </w:p>
        </w:tc>
        <w:tc>
          <w:tcPr>
            <w:tcW w:w="740" w:type="dxa"/>
            <w:tcBorders>
              <w:top w:val="single" w:sz="8" w:space="0" w:color="CCCCCC"/>
              <w:left w:val="single" w:sz="8" w:space="0" w:color="CCCCCC"/>
              <w:bottom w:val="single" w:sz="8" w:space="0" w:color="CCCCCC"/>
              <w:right w:val="single" w:sz="8" w:space="0" w:color="CCCCCC"/>
            </w:tcBorders>
            <w:shd w:val="clear" w:color="auto" w:fill="auto"/>
            <w:hideMark/>
          </w:tcPr>
          <w:p w:rsidR="00490ECE" w:rsidRPr="000E2943" w:rsidRDefault="00490ECE" w:rsidP="00490ECE">
            <w:pPr>
              <w:jc w:val="right"/>
              <w:rPr>
                <w:b/>
                <w:bCs/>
                <w:sz w:val="22"/>
              </w:rPr>
            </w:pPr>
            <w:r w:rsidRPr="000E2943">
              <w:rPr>
                <w:b/>
                <w:bCs/>
                <w:sz w:val="22"/>
              </w:rPr>
              <w:t>699</w:t>
            </w:r>
          </w:p>
        </w:tc>
      </w:tr>
    </w:tbl>
    <w:p w:rsidR="00490ECE" w:rsidRDefault="00490ECE">
      <w:pPr>
        <w:ind w:firstLine="420"/>
        <w:jc w:val="center"/>
        <w:rPr>
          <w:sz w:val="24"/>
          <w:szCs w:val="24"/>
        </w:rPr>
      </w:pPr>
    </w:p>
    <w:p w:rsidR="005855D8" w:rsidRDefault="005855D8">
      <w:pPr>
        <w:spacing w:after="120" w:line="276" w:lineRule="auto"/>
        <w:jc w:val="both"/>
        <w:rPr>
          <w:color w:val="111111"/>
          <w:sz w:val="24"/>
          <w:szCs w:val="24"/>
          <w:highlight w:val="white"/>
        </w:rPr>
      </w:pPr>
    </w:p>
    <w:p w:rsidR="005855D8" w:rsidRDefault="005855D8">
      <w:pPr>
        <w:spacing w:after="120" w:line="276" w:lineRule="auto"/>
        <w:jc w:val="both"/>
        <w:rPr>
          <w:color w:val="111111"/>
          <w:sz w:val="24"/>
          <w:szCs w:val="24"/>
          <w:highlight w:val="white"/>
        </w:rPr>
      </w:pPr>
    </w:p>
    <w:p w:rsidR="005855D8" w:rsidRDefault="00490ECE" w:rsidP="0025111D">
      <w:pPr>
        <w:spacing w:after="120" w:line="276" w:lineRule="auto"/>
        <w:ind w:firstLine="420"/>
        <w:jc w:val="both"/>
        <w:rPr>
          <w:color w:val="111111"/>
          <w:sz w:val="24"/>
          <w:szCs w:val="24"/>
          <w:highlight w:val="white"/>
        </w:rPr>
      </w:pPr>
      <w:r>
        <w:rPr>
          <w:color w:val="111111"/>
          <w:sz w:val="24"/>
          <w:szCs w:val="24"/>
          <w:highlight w:val="white"/>
        </w:rPr>
        <w:t>A partir de 2007 o número de instituições com formação na área começou a aumentar; o que teve consequências no número de trabalhos apresentados que foi crescendo até ao de 2012, ano que atingiu os 113 trabalhos, como se pode ver no Gráfico 1. Dos anos estudados, verificou-se, pois, um pico de trabalhos em 2011 com 98 e 2012 com 113, número que começou a diminuir desde então sobretudo devido ao encerramento de alguns cursos. No entanto, há a destacar a Faculdade de Engenharia da Universidade do Porto (FEUP) e a Faculdade de Letras da Universidade de Lisboa (FLUL) que ao longo dos anos têm mantido uma produção estável e significativa no âmbito das CID.</w:t>
      </w:r>
    </w:p>
    <w:p w:rsidR="005855D8" w:rsidRDefault="005855D8" w:rsidP="00FF0B18">
      <w:pPr>
        <w:spacing w:after="120"/>
        <w:ind w:firstLine="420"/>
        <w:jc w:val="both"/>
        <w:rPr>
          <w:color w:val="111111"/>
          <w:sz w:val="24"/>
          <w:szCs w:val="24"/>
          <w:highlight w:val="white"/>
        </w:rPr>
      </w:pPr>
    </w:p>
    <w:p w:rsidR="00F51895" w:rsidRDefault="00490ECE" w:rsidP="00F51895">
      <w:pPr>
        <w:spacing w:after="200"/>
        <w:jc w:val="center"/>
        <w:rPr>
          <w:color w:val="000000"/>
          <w:sz w:val="24"/>
          <w:szCs w:val="24"/>
        </w:rPr>
      </w:pPr>
      <w:r>
        <w:rPr>
          <w:color w:val="000000"/>
          <w:sz w:val="24"/>
          <w:szCs w:val="24"/>
        </w:rPr>
        <w:t>Gráfico 1 – Número de trabalhos por ano</w:t>
      </w:r>
    </w:p>
    <w:p w:rsidR="00E40A62" w:rsidRDefault="00E40A62">
      <w:pPr>
        <w:spacing w:after="200"/>
        <w:jc w:val="center"/>
        <w:rPr>
          <w:color w:val="000000"/>
          <w:sz w:val="24"/>
          <w:szCs w:val="24"/>
        </w:rPr>
      </w:pPr>
      <w:r>
        <w:rPr>
          <w:noProof/>
        </w:rPr>
        <w:lastRenderedPageBreak/>
        <w:drawing>
          <wp:inline distT="0" distB="0" distL="0" distR="0" wp14:anchorId="10C1AB1A" wp14:editId="1EAE2F10">
            <wp:extent cx="5391150" cy="305752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855D8" w:rsidRDefault="005855D8" w:rsidP="00E40A62">
      <w:pPr>
        <w:rPr>
          <w:sz w:val="24"/>
          <w:szCs w:val="24"/>
        </w:rPr>
      </w:pPr>
    </w:p>
    <w:p w:rsidR="00F51895" w:rsidRDefault="00F51895" w:rsidP="00E40A62">
      <w:pPr>
        <w:rPr>
          <w:sz w:val="24"/>
          <w:szCs w:val="24"/>
        </w:rPr>
      </w:pPr>
    </w:p>
    <w:p w:rsidR="005855D8" w:rsidRDefault="00490ECE" w:rsidP="00FF0B18">
      <w:pPr>
        <w:spacing w:after="120" w:line="276" w:lineRule="auto"/>
        <w:ind w:firstLine="420"/>
        <w:jc w:val="both"/>
        <w:rPr>
          <w:color w:val="111111"/>
          <w:sz w:val="24"/>
          <w:szCs w:val="24"/>
          <w:highlight w:val="white"/>
        </w:rPr>
      </w:pPr>
      <w:r>
        <w:rPr>
          <w:color w:val="111111"/>
          <w:sz w:val="24"/>
          <w:szCs w:val="24"/>
          <w:highlight w:val="white"/>
        </w:rPr>
        <w:t>Atualmente são apenas quatro os Mestrados na área CID (Gestão da Informação da Universidade Aberta, Ciência da Informação da Universidade de Coimbra, Ciências da Documentação e Informação da Universidade de Lisboa e Ciência da Informação da Universidade do Porto) e três os Doutoramentos (Ciências da Informação da Universidade Fernando Pessoa, Informação e Comunicação em Plataformas Digitais da Universidade de Aveiro e do Porto e Ciência da Informação da Universidade de Coimbra).</w:t>
      </w:r>
    </w:p>
    <w:p w:rsidR="005855D8" w:rsidRDefault="005855D8">
      <w:pPr>
        <w:rPr>
          <w:sz w:val="24"/>
          <w:szCs w:val="24"/>
        </w:rPr>
      </w:pPr>
    </w:p>
    <w:p w:rsidR="005855D8" w:rsidRDefault="00490ECE">
      <w:pPr>
        <w:numPr>
          <w:ilvl w:val="0"/>
          <w:numId w:val="2"/>
        </w:numPr>
        <w:shd w:val="clear" w:color="auto" w:fill="FFFFFF"/>
        <w:spacing w:after="120"/>
        <w:ind w:left="1066" w:hanging="357"/>
        <w:jc w:val="both"/>
        <w:rPr>
          <w:b/>
          <w:i/>
          <w:color w:val="111111"/>
          <w:sz w:val="24"/>
          <w:szCs w:val="24"/>
        </w:rPr>
      </w:pPr>
      <w:r>
        <w:rPr>
          <w:b/>
          <w:i/>
          <w:color w:val="111111"/>
          <w:sz w:val="24"/>
          <w:szCs w:val="24"/>
          <w:highlight w:val="white"/>
        </w:rPr>
        <w:t>Por ciclo de estudos</w:t>
      </w:r>
    </w:p>
    <w:p w:rsidR="005855D8" w:rsidRDefault="00490ECE" w:rsidP="00FF0B18">
      <w:pPr>
        <w:spacing w:after="120" w:line="276" w:lineRule="auto"/>
        <w:ind w:firstLine="420"/>
        <w:jc w:val="both"/>
        <w:rPr>
          <w:sz w:val="24"/>
          <w:szCs w:val="24"/>
          <w:highlight w:val="white"/>
        </w:rPr>
      </w:pPr>
      <w:r>
        <w:rPr>
          <w:color w:val="111111"/>
          <w:sz w:val="24"/>
          <w:szCs w:val="24"/>
          <w:highlight w:val="white"/>
        </w:rPr>
        <w:t xml:space="preserve">A grande maioria dos trabalhos encontrados são dissertações de mestrado (93%) como podemos observar no Gráfico 2. Tal pode ser explicado pelo facto de a maioria da oferta formativa ser ao nível do 2.º ciclo de estudos </w:t>
      </w:r>
      <w:r>
        <w:rPr>
          <w:sz w:val="24"/>
          <w:szCs w:val="24"/>
          <w:highlight w:val="white"/>
        </w:rPr>
        <w:t>e só mais recentemente terem surgido doutoramentos nesta área.</w:t>
      </w:r>
    </w:p>
    <w:p w:rsidR="005855D8" w:rsidRDefault="00490ECE">
      <w:pPr>
        <w:spacing w:after="200"/>
        <w:jc w:val="center"/>
        <w:rPr>
          <w:sz w:val="24"/>
          <w:szCs w:val="24"/>
        </w:rPr>
      </w:pPr>
      <w:r>
        <w:rPr>
          <w:color w:val="000000"/>
          <w:sz w:val="24"/>
          <w:szCs w:val="24"/>
        </w:rPr>
        <w:lastRenderedPageBreak/>
        <w:t xml:space="preserve">Gráfico 2- Percentagem de trabalhos por ciclo de estudos </w:t>
      </w:r>
      <w:r>
        <w:rPr>
          <w:noProof/>
          <w:sz w:val="24"/>
          <w:szCs w:val="24"/>
        </w:rPr>
        <w:drawing>
          <wp:inline distT="0" distB="0" distL="0" distR="0">
            <wp:extent cx="4224338" cy="265781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224338" cy="2657812"/>
                    </a:xfrm>
                    <a:prstGeom prst="rect">
                      <a:avLst/>
                    </a:prstGeom>
                    <a:ln/>
                  </pic:spPr>
                </pic:pic>
              </a:graphicData>
            </a:graphic>
          </wp:inline>
        </w:drawing>
      </w:r>
    </w:p>
    <w:p w:rsidR="005855D8" w:rsidRDefault="005855D8">
      <w:pPr>
        <w:shd w:val="clear" w:color="auto" w:fill="FFFFFF"/>
        <w:spacing w:after="120"/>
        <w:ind w:left="720"/>
        <w:jc w:val="both"/>
        <w:rPr>
          <w:b/>
          <w:i/>
          <w:color w:val="111111"/>
          <w:sz w:val="24"/>
          <w:szCs w:val="24"/>
          <w:highlight w:val="white"/>
        </w:rPr>
      </w:pPr>
    </w:p>
    <w:p w:rsidR="005855D8" w:rsidRDefault="005855D8">
      <w:pPr>
        <w:shd w:val="clear" w:color="auto" w:fill="FFFFFF"/>
        <w:spacing w:after="120"/>
        <w:ind w:left="720"/>
        <w:jc w:val="both"/>
        <w:rPr>
          <w:b/>
          <w:i/>
          <w:color w:val="111111"/>
          <w:sz w:val="24"/>
          <w:szCs w:val="24"/>
          <w:highlight w:val="white"/>
        </w:rPr>
      </w:pPr>
    </w:p>
    <w:p w:rsidR="005855D8" w:rsidRDefault="00490ECE">
      <w:pPr>
        <w:numPr>
          <w:ilvl w:val="0"/>
          <w:numId w:val="3"/>
        </w:numPr>
        <w:shd w:val="clear" w:color="auto" w:fill="FFFFFF"/>
        <w:spacing w:after="120"/>
        <w:ind w:left="1066" w:hanging="357"/>
        <w:jc w:val="both"/>
        <w:rPr>
          <w:b/>
          <w:i/>
          <w:color w:val="111111"/>
          <w:sz w:val="24"/>
          <w:szCs w:val="24"/>
        </w:rPr>
      </w:pPr>
      <w:r>
        <w:rPr>
          <w:b/>
          <w:i/>
          <w:color w:val="111111"/>
          <w:sz w:val="24"/>
          <w:szCs w:val="24"/>
          <w:highlight w:val="white"/>
        </w:rPr>
        <w:t>Por instituição</w:t>
      </w:r>
    </w:p>
    <w:p w:rsidR="005855D8" w:rsidRDefault="00490ECE" w:rsidP="00FF0B18">
      <w:pPr>
        <w:spacing w:after="120" w:line="276" w:lineRule="auto"/>
        <w:ind w:firstLine="420"/>
        <w:jc w:val="both"/>
        <w:rPr>
          <w:color w:val="111111"/>
          <w:sz w:val="24"/>
          <w:szCs w:val="24"/>
          <w:highlight w:val="white"/>
        </w:rPr>
      </w:pPr>
      <w:r>
        <w:rPr>
          <w:color w:val="111111"/>
          <w:sz w:val="24"/>
          <w:szCs w:val="24"/>
          <w:highlight w:val="white"/>
        </w:rPr>
        <w:t xml:space="preserve">Das quinze instituições, nove têm ou tiveram doutoramentos com trabalhos na área das Ciências da Informação e Documentação, porém, nem todos no âmbito desta temática como se pode observar na tabela 1. </w:t>
      </w:r>
    </w:p>
    <w:p w:rsidR="005855D8" w:rsidRDefault="005855D8">
      <w:pPr>
        <w:spacing w:after="120" w:line="276" w:lineRule="auto"/>
        <w:jc w:val="both"/>
        <w:rPr>
          <w:color w:val="111111"/>
          <w:sz w:val="24"/>
          <w:szCs w:val="24"/>
          <w:highlight w:val="white"/>
        </w:rPr>
      </w:pPr>
    </w:p>
    <w:p w:rsidR="005855D8" w:rsidRDefault="00490ECE">
      <w:pPr>
        <w:spacing w:after="200"/>
        <w:jc w:val="center"/>
        <w:rPr>
          <w:color w:val="000000"/>
          <w:sz w:val="24"/>
          <w:szCs w:val="24"/>
        </w:rPr>
      </w:pPr>
      <w:r>
        <w:rPr>
          <w:color w:val="000000"/>
          <w:sz w:val="24"/>
          <w:szCs w:val="24"/>
        </w:rPr>
        <w:t>Gráfico 3– Número de trabalhos por ciclo de estudos e instituição</w:t>
      </w:r>
    </w:p>
    <w:p w:rsidR="00BD6A32" w:rsidRDefault="00BD6A32">
      <w:pPr>
        <w:spacing w:after="200"/>
        <w:jc w:val="center"/>
        <w:rPr>
          <w:color w:val="000000"/>
          <w:sz w:val="24"/>
          <w:szCs w:val="24"/>
        </w:rPr>
      </w:pPr>
      <w:r>
        <w:rPr>
          <w:noProof/>
        </w:rPr>
        <w:drawing>
          <wp:inline distT="0" distB="0" distL="0" distR="0" wp14:anchorId="0B4FC17B" wp14:editId="0DBE363F">
            <wp:extent cx="5753100" cy="309562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6A32" w:rsidRDefault="00BD6A32">
      <w:pPr>
        <w:spacing w:after="200"/>
        <w:jc w:val="center"/>
        <w:rPr>
          <w:color w:val="000000"/>
          <w:sz w:val="24"/>
          <w:szCs w:val="24"/>
        </w:rPr>
      </w:pPr>
    </w:p>
    <w:p w:rsidR="00BD6A32" w:rsidRDefault="00BD6A32">
      <w:pPr>
        <w:spacing w:after="120"/>
        <w:rPr>
          <w:color w:val="000000"/>
          <w:sz w:val="24"/>
          <w:szCs w:val="24"/>
        </w:rPr>
      </w:pPr>
    </w:p>
    <w:p w:rsidR="005855D8" w:rsidRDefault="00FF0B18">
      <w:pPr>
        <w:spacing w:after="120"/>
        <w:rPr>
          <w:b/>
          <w:color w:val="000000"/>
          <w:sz w:val="24"/>
          <w:szCs w:val="24"/>
        </w:rPr>
      </w:pPr>
      <w:r>
        <w:rPr>
          <w:b/>
          <w:color w:val="000000"/>
          <w:sz w:val="24"/>
          <w:szCs w:val="24"/>
        </w:rPr>
        <w:lastRenderedPageBreak/>
        <w:t xml:space="preserve">3.2 </w:t>
      </w:r>
      <w:r w:rsidR="00490ECE">
        <w:rPr>
          <w:b/>
          <w:color w:val="000000"/>
          <w:sz w:val="24"/>
          <w:szCs w:val="24"/>
        </w:rPr>
        <w:t>Temáticas e palavras-chave</w:t>
      </w:r>
    </w:p>
    <w:p w:rsidR="00572665" w:rsidRDefault="00572665">
      <w:pPr>
        <w:spacing w:after="120"/>
        <w:rPr>
          <w:sz w:val="24"/>
          <w:szCs w:val="24"/>
        </w:rPr>
      </w:pPr>
    </w:p>
    <w:p w:rsidR="005855D8" w:rsidRDefault="00490ECE" w:rsidP="00FF0B18">
      <w:pPr>
        <w:spacing w:after="120" w:line="276" w:lineRule="auto"/>
        <w:ind w:firstLine="420"/>
        <w:jc w:val="both"/>
        <w:rPr>
          <w:color w:val="111111"/>
          <w:sz w:val="24"/>
          <w:szCs w:val="24"/>
          <w:highlight w:val="white"/>
        </w:rPr>
      </w:pPr>
      <w:r>
        <w:rPr>
          <w:color w:val="111111"/>
          <w:sz w:val="24"/>
          <w:szCs w:val="24"/>
          <w:highlight w:val="white"/>
        </w:rPr>
        <w:t>Da análise realizada, verificou-se que eram sobretudo duas as áreas dos trabalhos apresentados: Bibliotecas com 409 trabalhos (correspondente a 59%) e  Arquivos com 170 trabalhos  (24%) e no entanto, localizaram-se 120 trabalhos(17%) que, versando sobre temáticas da área das Ciências Informação e da Documentação, tinham como tema central outro assunto como repositórios, tecnologias, gestão, ciência da informação e educação, pelo que se optou por agrupar estes trabalhos numa única temática que se designou por Outros, como se pode observar no Gráfico 4.</w:t>
      </w:r>
    </w:p>
    <w:p w:rsidR="005855D8" w:rsidRDefault="005855D8">
      <w:pPr>
        <w:spacing w:after="120" w:line="276" w:lineRule="auto"/>
        <w:jc w:val="both"/>
        <w:rPr>
          <w:color w:val="111111"/>
          <w:sz w:val="24"/>
          <w:szCs w:val="24"/>
          <w:highlight w:val="white"/>
        </w:rPr>
      </w:pPr>
    </w:p>
    <w:p w:rsidR="005855D8" w:rsidRDefault="00490ECE">
      <w:pPr>
        <w:spacing w:after="120" w:line="276" w:lineRule="auto"/>
        <w:jc w:val="center"/>
        <w:rPr>
          <w:color w:val="111111"/>
          <w:sz w:val="24"/>
          <w:szCs w:val="24"/>
        </w:rPr>
      </w:pPr>
      <w:r>
        <w:rPr>
          <w:color w:val="111111"/>
          <w:sz w:val="24"/>
          <w:szCs w:val="24"/>
          <w:highlight w:val="white"/>
        </w:rPr>
        <w:t>Gráfico 4 – Percentagem de trabalhos por área temática</w:t>
      </w:r>
    </w:p>
    <w:p w:rsidR="00BD6A32" w:rsidRDefault="00BD6A32">
      <w:pPr>
        <w:spacing w:after="120" w:line="276" w:lineRule="auto"/>
        <w:jc w:val="center"/>
        <w:rPr>
          <w:sz w:val="24"/>
          <w:szCs w:val="24"/>
        </w:rPr>
      </w:pPr>
      <w:r>
        <w:rPr>
          <w:noProof/>
        </w:rPr>
        <w:drawing>
          <wp:inline distT="0" distB="0" distL="0" distR="0" wp14:anchorId="498EC9B0" wp14:editId="05DC3890">
            <wp:extent cx="5010150" cy="294322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55D8" w:rsidRDefault="005855D8">
      <w:pPr>
        <w:spacing w:after="120"/>
        <w:jc w:val="center"/>
        <w:rPr>
          <w:sz w:val="24"/>
          <w:szCs w:val="24"/>
        </w:rPr>
      </w:pPr>
    </w:p>
    <w:p w:rsidR="00F51895" w:rsidRDefault="00F51895">
      <w:pPr>
        <w:spacing w:after="120"/>
        <w:jc w:val="center"/>
        <w:rPr>
          <w:sz w:val="24"/>
          <w:szCs w:val="24"/>
        </w:rPr>
      </w:pPr>
    </w:p>
    <w:p w:rsidR="005855D8" w:rsidRDefault="00490ECE" w:rsidP="00FF0B18">
      <w:pPr>
        <w:spacing w:after="120" w:line="276" w:lineRule="auto"/>
        <w:ind w:firstLine="420"/>
        <w:jc w:val="both"/>
        <w:rPr>
          <w:sz w:val="24"/>
          <w:szCs w:val="24"/>
        </w:rPr>
      </w:pPr>
      <w:r>
        <w:rPr>
          <w:color w:val="111111"/>
          <w:sz w:val="24"/>
          <w:szCs w:val="24"/>
          <w:highlight w:val="white"/>
        </w:rPr>
        <w:t>A classificação dos diferentes trabalhos foi feita de acordo com os seguintes domínios e áreas de investigação: Arquivos, Bibliotecas e Outros que incluiu as Tecnologias, Repositórios e Acesso Aberto, Gestão, Ciência da Informação e Educação.</w:t>
      </w:r>
    </w:p>
    <w:p w:rsidR="005855D8" w:rsidRDefault="00490ECE" w:rsidP="00FF0B18">
      <w:pPr>
        <w:spacing w:after="120" w:line="276" w:lineRule="auto"/>
        <w:ind w:firstLine="420"/>
        <w:jc w:val="both"/>
        <w:rPr>
          <w:sz w:val="24"/>
          <w:szCs w:val="24"/>
        </w:rPr>
      </w:pPr>
      <w:r>
        <w:rPr>
          <w:color w:val="111111"/>
          <w:sz w:val="24"/>
          <w:szCs w:val="24"/>
          <w:highlight w:val="white"/>
        </w:rPr>
        <w:t xml:space="preserve">Foi com base nos títulos dos trabalhos e palavras-chave que se fez a classificação dos trabalhos. A maioria das palavras-chave usadas estão relacionadas com as Bibliotecas (Biblioteca escolar 129, Biblioteca pública 59, Biblioteca do Ensino Superior/Universitária 46, Biblioteca digital 25) seguindo-se os Arquivos (Arquivística 55 e Arquivo 44).  Na categoria Outros destacam-se nos trabalhos sobre Gestão da Informação (54), Tecnologias da Informação e Comunicação (27) e Repositórios Digitais e Institucionais (22). </w:t>
      </w:r>
    </w:p>
    <w:p w:rsidR="005855D8" w:rsidRDefault="00490ECE" w:rsidP="00FF0B18">
      <w:pPr>
        <w:spacing w:line="276" w:lineRule="auto"/>
        <w:ind w:firstLine="420"/>
        <w:jc w:val="both"/>
        <w:rPr>
          <w:sz w:val="24"/>
          <w:szCs w:val="24"/>
        </w:rPr>
      </w:pPr>
      <w:r>
        <w:rPr>
          <w:color w:val="111111"/>
          <w:sz w:val="24"/>
          <w:szCs w:val="24"/>
          <w:highlight w:val="white"/>
        </w:rPr>
        <w:t xml:space="preserve">A </w:t>
      </w:r>
      <w:proofErr w:type="spellStart"/>
      <w:r>
        <w:rPr>
          <w:color w:val="111111"/>
          <w:sz w:val="24"/>
          <w:szCs w:val="24"/>
          <w:highlight w:val="white"/>
        </w:rPr>
        <w:t>palava-chave</w:t>
      </w:r>
      <w:proofErr w:type="spellEnd"/>
      <w:r>
        <w:rPr>
          <w:color w:val="111111"/>
          <w:sz w:val="24"/>
          <w:szCs w:val="24"/>
          <w:highlight w:val="white"/>
        </w:rPr>
        <w:t xml:space="preserve"> mais frequente é Bibliotecas Escolares (126) devido não só à existência de um mestrado nesta área, oferecido pela Universidade Aberta, com um total de 64 dissertações. Porém surge também em trabalhos de outras instituições como na Universidade do Algarve, da Universidade de Évora, na Universidade Nova de Lisboa e na Lusófona. O termo “Bibliotecas Escolares” surge </w:t>
      </w:r>
      <w:r>
        <w:rPr>
          <w:color w:val="111111"/>
          <w:sz w:val="24"/>
          <w:szCs w:val="24"/>
          <w:highlight w:val="white"/>
        </w:rPr>
        <w:lastRenderedPageBreak/>
        <w:t>ainda em mestrados noutras áreas como a da Educação ou Estudos da Criança que também estudam esta temática. Veja-se por exemplo o Mestrado em Educação e Bibliotecas da Universidade Portucalense com 22 dissertações sobre estas bibliotecas ou o Mestrado em Educação da Universidade do Minho, com 11 trabalhos. O termo Biblioteca Pública e/ou Biblioteca Municipal é o segundo em número de ocorrências (59) e está distribuído por dissertações de diversas instituições de ensino superior. No Mestrado da FLUL encontr</w:t>
      </w:r>
      <w:r w:rsidR="0025111D">
        <w:rPr>
          <w:color w:val="111111"/>
          <w:sz w:val="24"/>
          <w:szCs w:val="24"/>
          <w:highlight w:val="white"/>
        </w:rPr>
        <w:t>aram-se</w:t>
      </w:r>
      <w:r>
        <w:rPr>
          <w:color w:val="111111"/>
          <w:sz w:val="24"/>
          <w:szCs w:val="24"/>
          <w:highlight w:val="white"/>
        </w:rPr>
        <w:t xml:space="preserve"> 14 trabalhos, no da Portucalense 9, no da Universidade do Algarve 7, no da Universidade de Évora 5, no da Universidade Lusófona 4, e em menor número na Universidade Nova de Lisboa e na Faculdade de Engenharia da Universidade do Porto.</w:t>
      </w:r>
      <w:r>
        <w:rPr>
          <w:color w:val="FF0000"/>
          <w:sz w:val="24"/>
          <w:szCs w:val="24"/>
          <w:highlight w:val="white"/>
        </w:rPr>
        <w:t xml:space="preserve"> </w:t>
      </w:r>
      <w:r>
        <w:rPr>
          <w:color w:val="111111"/>
          <w:sz w:val="24"/>
          <w:szCs w:val="24"/>
          <w:highlight w:val="white"/>
        </w:rPr>
        <w:t>  Em seguida surge a Gestão da Informação ligado a teses de mestrado de diferentes faculdades, mas com a preponderância da Faculdade de Engenharia do Porto (24) e em número diminuto noutras universidades como o Instituto Politécnico do Porto (2), a Universidade do Algarve (2), a Universidade Lusófona (2) e a Universidade de Évora (1). A arquivística é o termo seguinte nesta escala e observou-se que se localizou em dissertações das diferentes faculdades de todo o país: 17 na Universidade Nova de Lisboa, 10 na Faculdade de Letras da Universidade de Lisboa, 8 na Universidade Lusófona e na Universidade de Évora, três na Faculdade de Letras da Universidade do Porto e uma na Faculdade de Engenharia, da mesma Universidade.</w:t>
      </w:r>
    </w:p>
    <w:p w:rsidR="005855D8" w:rsidRDefault="00490ECE" w:rsidP="00FF0B18">
      <w:pPr>
        <w:spacing w:line="276" w:lineRule="auto"/>
        <w:ind w:firstLine="420"/>
        <w:jc w:val="both"/>
        <w:rPr>
          <w:color w:val="111111"/>
          <w:sz w:val="24"/>
          <w:szCs w:val="24"/>
          <w:highlight w:val="white"/>
        </w:rPr>
      </w:pPr>
      <w:bookmarkStart w:id="1" w:name="_gjdgxs" w:colFirst="0" w:colLast="0"/>
      <w:bookmarkEnd w:id="1"/>
      <w:r>
        <w:rPr>
          <w:color w:val="111111"/>
          <w:sz w:val="24"/>
          <w:szCs w:val="24"/>
          <w:highlight w:val="white"/>
        </w:rPr>
        <w:t>Também os trabalhos sobre Literacia (18) e Literacia da informação (28) merecem algum destaque. O primeiro termo, na maioria das vezes, está associado à temática das bibliotecas escolares e o segundo, mais às Bibliotecas do Ensino Superior.</w:t>
      </w:r>
    </w:p>
    <w:p w:rsidR="005855D8" w:rsidRDefault="005855D8">
      <w:pPr>
        <w:spacing w:line="276" w:lineRule="auto"/>
        <w:jc w:val="both"/>
        <w:rPr>
          <w:color w:val="111111"/>
          <w:sz w:val="22"/>
          <w:szCs w:val="22"/>
          <w:highlight w:val="white"/>
        </w:rPr>
      </w:pPr>
      <w:bookmarkStart w:id="2" w:name="_of81k7hkffqu" w:colFirst="0" w:colLast="0"/>
      <w:bookmarkEnd w:id="2"/>
    </w:p>
    <w:p w:rsidR="005855D8" w:rsidRDefault="00FF0B18" w:rsidP="00F51895">
      <w:pPr>
        <w:jc w:val="both"/>
        <w:rPr>
          <w:b/>
          <w:sz w:val="26"/>
          <w:szCs w:val="26"/>
        </w:rPr>
      </w:pPr>
      <w:r>
        <w:rPr>
          <w:b/>
          <w:sz w:val="26"/>
          <w:szCs w:val="26"/>
        </w:rPr>
        <w:t xml:space="preserve">3.3 </w:t>
      </w:r>
      <w:r w:rsidR="00490ECE">
        <w:rPr>
          <w:b/>
          <w:sz w:val="26"/>
          <w:szCs w:val="26"/>
        </w:rPr>
        <w:t>Métodos</w:t>
      </w:r>
    </w:p>
    <w:p w:rsidR="00572665" w:rsidRDefault="00572665" w:rsidP="00F51895">
      <w:pPr>
        <w:jc w:val="both"/>
        <w:rPr>
          <w:b/>
          <w:sz w:val="26"/>
          <w:szCs w:val="26"/>
        </w:rPr>
      </w:pPr>
    </w:p>
    <w:p w:rsidR="005855D8" w:rsidRDefault="00490ECE" w:rsidP="0025111D">
      <w:pPr>
        <w:spacing w:line="276" w:lineRule="auto"/>
        <w:ind w:firstLine="420"/>
        <w:jc w:val="both"/>
        <w:rPr>
          <w:sz w:val="26"/>
          <w:szCs w:val="26"/>
        </w:rPr>
      </w:pPr>
      <w:r w:rsidRPr="00E949D0">
        <w:rPr>
          <w:sz w:val="24"/>
          <w:szCs w:val="26"/>
        </w:rPr>
        <w:t xml:space="preserve">A pesquisa realizada permitiu ainda identificar os métodos mais utilizados nestes trabalhos de investigação. Porém, esta não se afigurou tarefa fácil uma vez que cerca de 40% dos trabalhos não identifica o método utilizado. </w:t>
      </w:r>
    </w:p>
    <w:p w:rsidR="005855D8" w:rsidRDefault="005855D8" w:rsidP="00FF0B18">
      <w:pPr>
        <w:ind w:firstLine="420"/>
        <w:jc w:val="both"/>
        <w:rPr>
          <w:sz w:val="26"/>
          <w:szCs w:val="26"/>
        </w:rPr>
      </w:pPr>
    </w:p>
    <w:p w:rsidR="00F51895" w:rsidRDefault="00F51895">
      <w:pPr>
        <w:jc w:val="both"/>
        <w:rPr>
          <w:sz w:val="26"/>
          <w:szCs w:val="26"/>
        </w:rPr>
      </w:pPr>
    </w:p>
    <w:p w:rsidR="005855D8" w:rsidRDefault="00490ECE">
      <w:pPr>
        <w:spacing w:after="120" w:line="276" w:lineRule="auto"/>
        <w:jc w:val="center"/>
        <w:rPr>
          <w:color w:val="111111"/>
          <w:sz w:val="24"/>
          <w:szCs w:val="24"/>
          <w:highlight w:val="white"/>
        </w:rPr>
      </w:pPr>
      <w:r>
        <w:rPr>
          <w:color w:val="111111"/>
          <w:sz w:val="24"/>
          <w:szCs w:val="24"/>
          <w:highlight w:val="white"/>
        </w:rPr>
        <w:t>Gráfico 5 – Percentagem de trabalhos por método de investigação</w:t>
      </w:r>
    </w:p>
    <w:p w:rsidR="005855D8" w:rsidRDefault="00490ECE">
      <w:pPr>
        <w:spacing w:after="120" w:line="276" w:lineRule="auto"/>
        <w:jc w:val="center"/>
        <w:rPr>
          <w:color w:val="111111"/>
          <w:sz w:val="24"/>
          <w:szCs w:val="24"/>
          <w:highlight w:val="white"/>
        </w:rPr>
      </w:pPr>
      <w:r>
        <w:rPr>
          <w:noProof/>
          <w:color w:val="111111"/>
          <w:sz w:val="24"/>
          <w:szCs w:val="24"/>
          <w:highlight w:val="white"/>
        </w:rPr>
        <w:drawing>
          <wp:inline distT="114300" distB="114300" distL="114300" distR="114300">
            <wp:extent cx="4119563" cy="2523232"/>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119563" cy="2523232"/>
                    </a:xfrm>
                    <a:prstGeom prst="rect">
                      <a:avLst/>
                    </a:prstGeom>
                    <a:ln/>
                  </pic:spPr>
                </pic:pic>
              </a:graphicData>
            </a:graphic>
          </wp:inline>
        </w:drawing>
      </w:r>
    </w:p>
    <w:p w:rsidR="00F51895" w:rsidRDefault="00F51895">
      <w:pPr>
        <w:spacing w:after="120" w:line="276" w:lineRule="auto"/>
        <w:jc w:val="center"/>
        <w:rPr>
          <w:color w:val="111111"/>
          <w:sz w:val="24"/>
          <w:szCs w:val="24"/>
          <w:highlight w:val="white"/>
        </w:rPr>
      </w:pPr>
    </w:p>
    <w:p w:rsidR="005855D8" w:rsidRPr="00E949D0" w:rsidRDefault="00490ECE" w:rsidP="0025111D">
      <w:pPr>
        <w:spacing w:after="120" w:line="276" w:lineRule="auto"/>
        <w:ind w:firstLine="420"/>
        <w:jc w:val="both"/>
        <w:rPr>
          <w:sz w:val="24"/>
          <w:szCs w:val="26"/>
        </w:rPr>
      </w:pPr>
      <w:r w:rsidRPr="00E949D0">
        <w:rPr>
          <w:sz w:val="24"/>
          <w:szCs w:val="26"/>
        </w:rPr>
        <w:lastRenderedPageBreak/>
        <w:t>Ainda assim, e dos trabalhos analisados, foi possível perceber que predominam os métodos qualitativos com aplicação de estudo de caso, entrevista e observação. Segue-se o método quantitativo com predomínio da aplicação do inquérito por questionário. Foi ainda possível identificar trabalhos que aplicam os métodos mistos.</w:t>
      </w:r>
    </w:p>
    <w:p w:rsidR="005855D8" w:rsidRPr="00E949D0" w:rsidRDefault="00490ECE" w:rsidP="0025111D">
      <w:pPr>
        <w:spacing w:after="120" w:line="276" w:lineRule="auto"/>
        <w:ind w:firstLine="420"/>
        <w:jc w:val="both"/>
        <w:rPr>
          <w:sz w:val="24"/>
          <w:szCs w:val="26"/>
        </w:rPr>
      </w:pPr>
      <w:r w:rsidRPr="00E949D0">
        <w:rPr>
          <w:sz w:val="24"/>
          <w:szCs w:val="26"/>
        </w:rPr>
        <w:t xml:space="preserve">Como referido anteriormente, o método mais utilizado foi o estudo de caso, como se pode observar no gráfico 6, com 36% dos trabalhos, seguido das entrevistas e inquérito por questionário. </w:t>
      </w:r>
    </w:p>
    <w:p w:rsidR="00F51895" w:rsidRDefault="00F51895" w:rsidP="0025111D">
      <w:pPr>
        <w:spacing w:after="120" w:line="276" w:lineRule="auto"/>
        <w:ind w:firstLine="420"/>
        <w:jc w:val="both"/>
        <w:rPr>
          <w:sz w:val="26"/>
          <w:szCs w:val="26"/>
        </w:rPr>
      </w:pPr>
    </w:p>
    <w:p w:rsidR="005855D8" w:rsidRDefault="005855D8">
      <w:pPr>
        <w:ind w:firstLine="420"/>
        <w:jc w:val="both"/>
        <w:rPr>
          <w:b/>
          <w:sz w:val="26"/>
          <w:szCs w:val="26"/>
        </w:rPr>
      </w:pPr>
    </w:p>
    <w:p w:rsidR="005855D8" w:rsidRDefault="00490ECE">
      <w:pPr>
        <w:spacing w:after="120" w:line="276" w:lineRule="auto"/>
        <w:jc w:val="center"/>
        <w:rPr>
          <w:b/>
          <w:sz w:val="26"/>
          <w:szCs w:val="26"/>
        </w:rPr>
      </w:pPr>
      <w:r>
        <w:rPr>
          <w:color w:val="111111"/>
          <w:sz w:val="24"/>
          <w:szCs w:val="24"/>
          <w:highlight w:val="white"/>
        </w:rPr>
        <w:t xml:space="preserve">Gráfico 6 – Percentagem de trabalhos por método de investigação </w:t>
      </w:r>
    </w:p>
    <w:p w:rsidR="005855D8" w:rsidRDefault="00490ECE">
      <w:pPr>
        <w:ind w:firstLine="420"/>
        <w:jc w:val="center"/>
        <w:rPr>
          <w:b/>
          <w:sz w:val="26"/>
          <w:szCs w:val="26"/>
        </w:rPr>
      </w:pPr>
      <w:r>
        <w:rPr>
          <w:b/>
          <w:noProof/>
          <w:sz w:val="26"/>
          <w:szCs w:val="26"/>
        </w:rPr>
        <w:drawing>
          <wp:inline distT="114300" distB="114300" distL="114300" distR="114300">
            <wp:extent cx="4572000" cy="297148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72000" cy="2971483"/>
                    </a:xfrm>
                    <a:prstGeom prst="rect">
                      <a:avLst/>
                    </a:prstGeom>
                    <a:ln/>
                  </pic:spPr>
                </pic:pic>
              </a:graphicData>
            </a:graphic>
          </wp:inline>
        </w:drawing>
      </w:r>
    </w:p>
    <w:p w:rsidR="005855D8" w:rsidRDefault="005855D8">
      <w:pPr>
        <w:ind w:firstLine="420"/>
        <w:jc w:val="both"/>
        <w:rPr>
          <w:b/>
          <w:sz w:val="26"/>
          <w:szCs w:val="26"/>
        </w:rPr>
      </w:pPr>
    </w:p>
    <w:p w:rsidR="005855D8" w:rsidRDefault="005855D8">
      <w:pPr>
        <w:ind w:firstLine="420"/>
        <w:jc w:val="both"/>
        <w:rPr>
          <w:b/>
          <w:sz w:val="26"/>
          <w:szCs w:val="26"/>
        </w:rPr>
      </w:pPr>
    </w:p>
    <w:p w:rsidR="005855D8" w:rsidRPr="00E949D0" w:rsidRDefault="00490ECE" w:rsidP="0025111D">
      <w:pPr>
        <w:spacing w:after="120" w:line="276" w:lineRule="auto"/>
        <w:ind w:firstLine="420"/>
        <w:jc w:val="both"/>
        <w:rPr>
          <w:sz w:val="24"/>
          <w:szCs w:val="26"/>
        </w:rPr>
      </w:pPr>
      <w:r w:rsidRPr="00E949D0">
        <w:rPr>
          <w:sz w:val="24"/>
          <w:szCs w:val="26"/>
        </w:rPr>
        <w:t xml:space="preserve">Se </w:t>
      </w:r>
      <w:r w:rsidR="0025111D">
        <w:rPr>
          <w:sz w:val="24"/>
          <w:szCs w:val="26"/>
        </w:rPr>
        <w:t xml:space="preserve">se </w:t>
      </w:r>
      <w:r w:rsidRPr="00E949D0">
        <w:rPr>
          <w:sz w:val="24"/>
          <w:szCs w:val="26"/>
        </w:rPr>
        <w:t>olhar individualmente para cada uma das instituições (vide gráfico 7), verifica</w:t>
      </w:r>
      <w:r w:rsidR="0025111D">
        <w:rPr>
          <w:sz w:val="24"/>
          <w:szCs w:val="26"/>
        </w:rPr>
        <w:t>-se</w:t>
      </w:r>
      <w:r w:rsidRPr="00E949D0">
        <w:rPr>
          <w:sz w:val="24"/>
          <w:szCs w:val="26"/>
        </w:rPr>
        <w:t xml:space="preserve"> que a Universidade Portucalense, a Faculdade de Ciências Sociais e Humanas da Universidade Nova de Lisboa, a Universidade Lusófona, a Faculdade de Engenharia do Porto, a Universidade de Évora e a Universidade de Coimbra apresentam uma maior homogeneidade dos métodos de investigação. Já a Universidade Fernando Pessoa, a Faculdade de Letras da Universidade de Lisboa, a Universidade Aberta e o ISCTE destacam-se pelo o uso do Estudo de Caso. No caso da Faculdade de Letras da Universidade do Porto não há preponderância de qualquer dos métodos.</w:t>
      </w:r>
    </w:p>
    <w:p w:rsidR="005855D8" w:rsidRDefault="005855D8" w:rsidP="0025111D">
      <w:pPr>
        <w:spacing w:after="120" w:line="276" w:lineRule="auto"/>
        <w:ind w:firstLine="420"/>
        <w:jc w:val="both"/>
        <w:rPr>
          <w:b/>
          <w:sz w:val="26"/>
          <w:szCs w:val="26"/>
        </w:rPr>
      </w:pPr>
    </w:p>
    <w:p w:rsidR="005855D8" w:rsidRDefault="005855D8">
      <w:pPr>
        <w:ind w:firstLine="420"/>
        <w:jc w:val="both"/>
        <w:rPr>
          <w:b/>
          <w:sz w:val="26"/>
          <w:szCs w:val="26"/>
        </w:rPr>
      </w:pPr>
    </w:p>
    <w:p w:rsidR="005855D8" w:rsidRDefault="005855D8">
      <w:pPr>
        <w:ind w:firstLine="420"/>
        <w:jc w:val="both"/>
        <w:rPr>
          <w:b/>
          <w:sz w:val="26"/>
          <w:szCs w:val="26"/>
        </w:rPr>
      </w:pPr>
    </w:p>
    <w:p w:rsidR="005855D8" w:rsidRDefault="005855D8">
      <w:pPr>
        <w:ind w:firstLine="420"/>
        <w:jc w:val="both"/>
        <w:rPr>
          <w:b/>
          <w:sz w:val="26"/>
          <w:szCs w:val="26"/>
        </w:rPr>
      </w:pPr>
    </w:p>
    <w:p w:rsidR="005855D8" w:rsidRDefault="005855D8">
      <w:pPr>
        <w:ind w:firstLine="420"/>
        <w:jc w:val="both"/>
        <w:rPr>
          <w:b/>
          <w:sz w:val="26"/>
          <w:szCs w:val="26"/>
        </w:rPr>
      </w:pPr>
    </w:p>
    <w:p w:rsidR="005855D8" w:rsidRDefault="005855D8">
      <w:pPr>
        <w:ind w:firstLine="420"/>
        <w:jc w:val="both"/>
        <w:rPr>
          <w:b/>
          <w:sz w:val="26"/>
          <w:szCs w:val="26"/>
        </w:rPr>
      </w:pPr>
    </w:p>
    <w:p w:rsidR="005855D8" w:rsidRDefault="005855D8">
      <w:pPr>
        <w:ind w:firstLine="420"/>
        <w:jc w:val="both"/>
        <w:rPr>
          <w:b/>
          <w:sz w:val="26"/>
          <w:szCs w:val="26"/>
        </w:rPr>
      </w:pPr>
    </w:p>
    <w:p w:rsidR="005855D8" w:rsidRDefault="005855D8">
      <w:pPr>
        <w:ind w:firstLine="420"/>
        <w:jc w:val="both"/>
        <w:rPr>
          <w:b/>
          <w:sz w:val="26"/>
          <w:szCs w:val="26"/>
        </w:rPr>
      </w:pPr>
    </w:p>
    <w:p w:rsidR="005855D8" w:rsidRDefault="005855D8">
      <w:pPr>
        <w:ind w:firstLine="420"/>
        <w:jc w:val="both"/>
        <w:rPr>
          <w:b/>
          <w:sz w:val="26"/>
          <w:szCs w:val="26"/>
        </w:rPr>
      </w:pPr>
    </w:p>
    <w:p w:rsidR="005855D8" w:rsidRDefault="00490ECE">
      <w:pPr>
        <w:spacing w:after="120" w:line="276" w:lineRule="auto"/>
        <w:jc w:val="center"/>
        <w:rPr>
          <w:b/>
          <w:sz w:val="26"/>
          <w:szCs w:val="26"/>
        </w:rPr>
      </w:pPr>
      <w:r>
        <w:rPr>
          <w:color w:val="111111"/>
          <w:sz w:val="24"/>
          <w:szCs w:val="24"/>
          <w:highlight w:val="white"/>
        </w:rPr>
        <w:t xml:space="preserve">Gráfico 7 – Número de trabalhos por Instituição e Método de Investigação </w:t>
      </w:r>
    </w:p>
    <w:p w:rsidR="005855D8" w:rsidRDefault="00490ECE">
      <w:pPr>
        <w:ind w:firstLine="420"/>
        <w:jc w:val="both"/>
        <w:rPr>
          <w:b/>
          <w:sz w:val="26"/>
          <w:szCs w:val="26"/>
        </w:rPr>
      </w:pPr>
      <w:r>
        <w:rPr>
          <w:b/>
          <w:noProof/>
          <w:sz w:val="26"/>
          <w:szCs w:val="26"/>
        </w:rPr>
        <w:drawing>
          <wp:inline distT="114300" distB="114300" distL="114300" distR="114300">
            <wp:extent cx="6000750" cy="78295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000750" cy="7829550"/>
                    </a:xfrm>
                    <a:prstGeom prst="rect">
                      <a:avLst/>
                    </a:prstGeom>
                    <a:ln/>
                  </pic:spPr>
                </pic:pic>
              </a:graphicData>
            </a:graphic>
          </wp:inline>
        </w:drawing>
      </w:r>
    </w:p>
    <w:p w:rsidR="00FD16D8" w:rsidRDefault="00FD16D8">
      <w:pPr>
        <w:ind w:firstLine="420"/>
        <w:jc w:val="both"/>
        <w:rPr>
          <w:b/>
          <w:sz w:val="26"/>
          <w:szCs w:val="26"/>
        </w:rPr>
      </w:pPr>
    </w:p>
    <w:p w:rsidR="00FD16D8" w:rsidRDefault="00FD16D8">
      <w:pPr>
        <w:ind w:firstLine="420"/>
        <w:jc w:val="both"/>
        <w:rPr>
          <w:b/>
          <w:sz w:val="26"/>
          <w:szCs w:val="26"/>
        </w:rPr>
      </w:pPr>
    </w:p>
    <w:p w:rsidR="00FD16D8" w:rsidRDefault="00FD16D8">
      <w:pPr>
        <w:ind w:firstLine="420"/>
        <w:jc w:val="both"/>
        <w:rPr>
          <w:b/>
          <w:sz w:val="26"/>
          <w:szCs w:val="26"/>
        </w:rPr>
      </w:pPr>
    </w:p>
    <w:p w:rsidR="00E949D0" w:rsidRDefault="00E949D0">
      <w:pPr>
        <w:ind w:firstLine="420"/>
        <w:jc w:val="both"/>
        <w:rPr>
          <w:b/>
          <w:sz w:val="26"/>
          <w:szCs w:val="26"/>
        </w:rPr>
      </w:pPr>
    </w:p>
    <w:p w:rsidR="005855D8" w:rsidRDefault="00FF0B18" w:rsidP="00FF0B18">
      <w:pPr>
        <w:jc w:val="both"/>
        <w:rPr>
          <w:b/>
          <w:sz w:val="26"/>
          <w:szCs w:val="26"/>
        </w:rPr>
      </w:pPr>
      <w:r>
        <w:rPr>
          <w:b/>
          <w:sz w:val="26"/>
          <w:szCs w:val="26"/>
        </w:rPr>
        <w:t xml:space="preserve">4 </w:t>
      </w:r>
      <w:r w:rsidR="00490ECE">
        <w:rPr>
          <w:b/>
          <w:sz w:val="26"/>
          <w:szCs w:val="26"/>
        </w:rPr>
        <w:t>Conclusões</w:t>
      </w:r>
    </w:p>
    <w:p w:rsidR="005855D8" w:rsidRDefault="005855D8">
      <w:pPr>
        <w:ind w:firstLine="420"/>
        <w:jc w:val="both"/>
        <w:rPr>
          <w:b/>
          <w:sz w:val="26"/>
          <w:szCs w:val="26"/>
        </w:rPr>
      </w:pPr>
    </w:p>
    <w:p w:rsidR="005855D8" w:rsidRDefault="00490ECE" w:rsidP="00FF0B18">
      <w:pPr>
        <w:spacing w:line="276" w:lineRule="auto"/>
        <w:ind w:firstLine="420"/>
        <w:jc w:val="both"/>
        <w:rPr>
          <w:color w:val="111111"/>
          <w:sz w:val="24"/>
          <w:szCs w:val="24"/>
          <w:highlight w:val="white"/>
        </w:rPr>
      </w:pPr>
      <w:r>
        <w:rPr>
          <w:color w:val="111111"/>
          <w:sz w:val="24"/>
          <w:szCs w:val="24"/>
          <w:highlight w:val="white"/>
        </w:rPr>
        <w:t xml:space="preserve">Este estudo procurou fazer o levantamento dos trabalhos graduados (2.º e 3.º ciclos) na área das CID, tendo localizado 699 trabalhos entre 2003 e 2018. Uma vez que as principais fontes utilizadas foram o RCAAP e os repositórios das várias instituições acredita-se que nem todos os estudos tenham sido identificados quer devido às dificuldades na pesquisa quer por os repositórios não estarem todos atualizados com os trabalhos concluídos. </w:t>
      </w:r>
    </w:p>
    <w:p w:rsidR="005855D8" w:rsidRDefault="00490ECE" w:rsidP="00FF0B18">
      <w:pPr>
        <w:ind w:firstLine="420"/>
        <w:jc w:val="both"/>
        <w:rPr>
          <w:sz w:val="26"/>
          <w:szCs w:val="26"/>
        </w:rPr>
      </w:pPr>
      <w:r>
        <w:rPr>
          <w:color w:val="111111"/>
          <w:sz w:val="24"/>
          <w:szCs w:val="24"/>
          <w:highlight w:val="white"/>
        </w:rPr>
        <w:t>As variações da oferta formativa ao longo dos anos tem tido consequências no número de trabalhos apresentados.</w:t>
      </w:r>
      <w:r>
        <w:rPr>
          <w:sz w:val="26"/>
          <w:szCs w:val="26"/>
        </w:rPr>
        <w:t xml:space="preserve"> Foram identificadas as áreas temáticas abordadas com uma maior frequência as referentes às bibliotecas, com um total de </w:t>
      </w:r>
      <w:r>
        <w:rPr>
          <w:color w:val="111111"/>
          <w:sz w:val="24"/>
          <w:szCs w:val="24"/>
          <w:highlight w:val="white"/>
        </w:rPr>
        <w:t>4</w:t>
      </w:r>
      <w:r w:rsidR="00FD16D8">
        <w:rPr>
          <w:color w:val="111111"/>
          <w:sz w:val="24"/>
          <w:szCs w:val="24"/>
          <w:highlight w:val="white"/>
        </w:rPr>
        <w:t>09</w:t>
      </w:r>
      <w:r>
        <w:rPr>
          <w:color w:val="111111"/>
          <w:sz w:val="24"/>
          <w:szCs w:val="24"/>
          <w:highlight w:val="white"/>
        </w:rPr>
        <w:t xml:space="preserve"> trabalhos (correspondente a 60%) e e</w:t>
      </w:r>
      <w:r>
        <w:rPr>
          <w:sz w:val="26"/>
          <w:szCs w:val="26"/>
        </w:rPr>
        <w:t xml:space="preserve">m seguida os </w:t>
      </w:r>
      <w:r>
        <w:rPr>
          <w:color w:val="111111"/>
          <w:sz w:val="24"/>
          <w:szCs w:val="24"/>
          <w:highlight w:val="white"/>
        </w:rPr>
        <w:t>Arquivos com 170 trabalhos (25%)</w:t>
      </w:r>
      <w:r>
        <w:rPr>
          <w:sz w:val="26"/>
          <w:szCs w:val="26"/>
        </w:rPr>
        <w:t>. Quanto aos métodos de investigação mais aplicados concluiu-se que primeiro surge o qualitativo (41%), com o estudo de caso, a entrevista e a observação e depois o quantitativo com a maior parte dos trabalhos a usar o inquérito por questionário (39%).</w:t>
      </w:r>
    </w:p>
    <w:p w:rsidR="00D82B66" w:rsidRPr="00E949D0" w:rsidRDefault="00D82B66">
      <w:pPr>
        <w:ind w:firstLine="420"/>
        <w:jc w:val="both"/>
        <w:rPr>
          <w:b/>
          <w:sz w:val="26"/>
          <w:szCs w:val="26"/>
        </w:rPr>
      </w:pPr>
    </w:p>
    <w:p w:rsidR="00F51895" w:rsidRPr="00E949D0" w:rsidRDefault="00F51895">
      <w:pPr>
        <w:ind w:firstLine="420"/>
        <w:jc w:val="both"/>
        <w:rPr>
          <w:b/>
          <w:sz w:val="26"/>
          <w:szCs w:val="26"/>
        </w:rPr>
      </w:pPr>
    </w:p>
    <w:p w:rsidR="005855D8" w:rsidRPr="004B7D9F" w:rsidRDefault="00FF0B18" w:rsidP="00572665">
      <w:pPr>
        <w:jc w:val="both"/>
        <w:rPr>
          <w:b/>
          <w:sz w:val="26"/>
          <w:szCs w:val="26"/>
          <w:lang w:val="en-US"/>
        </w:rPr>
      </w:pPr>
      <w:proofErr w:type="gramStart"/>
      <w:r w:rsidRPr="008A42C6">
        <w:rPr>
          <w:b/>
          <w:sz w:val="24"/>
          <w:szCs w:val="24"/>
          <w:lang w:val="en-US"/>
        </w:rPr>
        <w:t>5</w:t>
      </w:r>
      <w:proofErr w:type="gramEnd"/>
      <w:r w:rsidRPr="008A42C6">
        <w:rPr>
          <w:b/>
          <w:sz w:val="24"/>
          <w:szCs w:val="24"/>
          <w:lang w:val="en-US"/>
        </w:rPr>
        <w:t xml:space="preserve"> </w:t>
      </w:r>
      <w:proofErr w:type="spellStart"/>
      <w:r w:rsidR="00572665" w:rsidRPr="008A42C6">
        <w:rPr>
          <w:b/>
          <w:sz w:val="24"/>
          <w:szCs w:val="24"/>
          <w:lang w:val="en-US"/>
        </w:rPr>
        <w:t>Referências</w:t>
      </w:r>
      <w:proofErr w:type="spellEnd"/>
    </w:p>
    <w:p w:rsidR="005855D8" w:rsidRPr="004B7D9F" w:rsidRDefault="005855D8">
      <w:pPr>
        <w:ind w:firstLine="420"/>
        <w:jc w:val="both"/>
        <w:rPr>
          <w:b/>
          <w:sz w:val="26"/>
          <w:szCs w:val="26"/>
          <w:lang w:val="en-US"/>
        </w:rPr>
      </w:pPr>
    </w:p>
    <w:p w:rsidR="005855D8" w:rsidRDefault="00490ECE">
      <w:pPr>
        <w:jc w:val="both"/>
        <w:rPr>
          <w:color w:val="111111"/>
          <w:sz w:val="24"/>
          <w:szCs w:val="24"/>
          <w:highlight w:val="white"/>
        </w:rPr>
      </w:pPr>
      <w:proofErr w:type="spellStart"/>
      <w:r w:rsidRPr="004B7D9F">
        <w:rPr>
          <w:color w:val="111111"/>
          <w:sz w:val="24"/>
          <w:szCs w:val="24"/>
          <w:highlight w:val="white"/>
          <w:lang w:val="en-US"/>
        </w:rPr>
        <w:t>Bangani</w:t>
      </w:r>
      <w:proofErr w:type="spellEnd"/>
      <w:r w:rsidRPr="004B7D9F">
        <w:rPr>
          <w:color w:val="111111"/>
          <w:sz w:val="24"/>
          <w:szCs w:val="24"/>
          <w:highlight w:val="white"/>
          <w:lang w:val="en-US"/>
        </w:rPr>
        <w:t xml:space="preserve">, S.  (2018). </w:t>
      </w:r>
      <w:proofErr w:type="gramStart"/>
      <w:r w:rsidRPr="004B7D9F">
        <w:rPr>
          <w:color w:val="111111"/>
          <w:sz w:val="24"/>
          <w:szCs w:val="24"/>
          <w:highlight w:val="white"/>
          <w:lang w:val="en-US"/>
        </w:rPr>
        <w:t>The</w:t>
      </w:r>
      <w:proofErr w:type="gramEnd"/>
      <w:r w:rsidRPr="004B7D9F">
        <w:rPr>
          <w:color w:val="111111"/>
          <w:sz w:val="24"/>
          <w:szCs w:val="24"/>
          <w:highlight w:val="white"/>
          <w:lang w:val="en-US"/>
        </w:rPr>
        <w:t xml:space="preserve"> impact of electronic theses and dissertations: a study of the institutional repository of a university in South Africa. </w:t>
      </w:r>
      <w:proofErr w:type="spellStart"/>
      <w:r>
        <w:rPr>
          <w:i/>
          <w:color w:val="111111"/>
          <w:sz w:val="24"/>
          <w:szCs w:val="24"/>
          <w:highlight w:val="white"/>
        </w:rPr>
        <w:t>Scientometrics</w:t>
      </w:r>
      <w:proofErr w:type="spellEnd"/>
      <w:r>
        <w:rPr>
          <w:color w:val="111111"/>
          <w:sz w:val="24"/>
          <w:szCs w:val="24"/>
          <w:highlight w:val="white"/>
        </w:rPr>
        <w:t xml:space="preserve">, 115, 131-151. </w:t>
      </w:r>
      <w:proofErr w:type="spellStart"/>
      <w:r>
        <w:rPr>
          <w:color w:val="111111"/>
          <w:sz w:val="24"/>
          <w:szCs w:val="24"/>
          <w:highlight w:val="white"/>
        </w:rPr>
        <w:t>doi</w:t>
      </w:r>
      <w:proofErr w:type="spellEnd"/>
      <w:r>
        <w:rPr>
          <w:color w:val="111111"/>
          <w:sz w:val="24"/>
          <w:szCs w:val="24"/>
          <w:highlight w:val="white"/>
        </w:rPr>
        <w:t>: 10.1007/s11192-2657-2</w:t>
      </w:r>
    </w:p>
    <w:p w:rsidR="005855D8" w:rsidRDefault="005855D8">
      <w:pPr>
        <w:jc w:val="both"/>
        <w:rPr>
          <w:color w:val="111111"/>
          <w:sz w:val="24"/>
          <w:szCs w:val="24"/>
          <w:highlight w:val="white"/>
        </w:rPr>
      </w:pPr>
    </w:p>
    <w:p w:rsidR="005855D8" w:rsidRPr="004B7D9F" w:rsidRDefault="00490ECE">
      <w:pPr>
        <w:spacing w:after="120" w:line="276" w:lineRule="auto"/>
        <w:jc w:val="both"/>
        <w:rPr>
          <w:color w:val="111111"/>
          <w:sz w:val="24"/>
          <w:szCs w:val="24"/>
          <w:highlight w:val="white"/>
          <w:lang w:val="en-US"/>
        </w:rPr>
      </w:pPr>
      <w:r>
        <w:rPr>
          <w:color w:val="111111"/>
          <w:sz w:val="24"/>
          <w:szCs w:val="24"/>
          <w:highlight w:val="white"/>
        </w:rPr>
        <w:t>Calixto, J.</w:t>
      </w:r>
      <w:r w:rsidR="00D82B66">
        <w:rPr>
          <w:color w:val="111111"/>
          <w:sz w:val="24"/>
          <w:szCs w:val="24"/>
          <w:highlight w:val="white"/>
        </w:rPr>
        <w:t xml:space="preserve"> </w:t>
      </w:r>
      <w:r>
        <w:rPr>
          <w:color w:val="111111"/>
          <w:sz w:val="24"/>
          <w:szCs w:val="24"/>
          <w:highlight w:val="white"/>
        </w:rPr>
        <w:t xml:space="preserve">A. (2008). A investigação e a formação pós-graduada em ciência da informação. </w:t>
      </w:r>
      <w:proofErr w:type="spellStart"/>
      <w:r w:rsidRPr="004B7D9F">
        <w:rPr>
          <w:i/>
          <w:color w:val="111111"/>
          <w:sz w:val="24"/>
          <w:szCs w:val="24"/>
          <w:highlight w:val="white"/>
          <w:lang w:val="en-US"/>
        </w:rPr>
        <w:t>Páginas</w:t>
      </w:r>
      <w:proofErr w:type="spellEnd"/>
      <w:r w:rsidRPr="004B7D9F">
        <w:rPr>
          <w:i/>
          <w:color w:val="111111"/>
          <w:sz w:val="24"/>
          <w:szCs w:val="24"/>
          <w:highlight w:val="white"/>
          <w:lang w:val="en-US"/>
        </w:rPr>
        <w:t xml:space="preserve"> a &amp; b</w:t>
      </w:r>
      <w:proofErr w:type="gramStart"/>
      <w:r w:rsidRPr="004B7D9F">
        <w:rPr>
          <w:color w:val="111111"/>
          <w:sz w:val="24"/>
          <w:szCs w:val="24"/>
          <w:highlight w:val="white"/>
          <w:lang w:val="en-US"/>
        </w:rPr>
        <w:t>. .</w:t>
      </w:r>
      <w:proofErr w:type="gramEnd"/>
      <w:r w:rsidRPr="004B7D9F">
        <w:rPr>
          <w:color w:val="111111"/>
          <w:sz w:val="24"/>
          <w:szCs w:val="24"/>
          <w:highlight w:val="white"/>
          <w:lang w:val="en-US"/>
        </w:rPr>
        <w:t xml:space="preserve"> 21, 63–83. </w:t>
      </w:r>
    </w:p>
    <w:p w:rsidR="005855D8" w:rsidRPr="004B7D9F" w:rsidRDefault="005855D8">
      <w:pPr>
        <w:jc w:val="both"/>
        <w:rPr>
          <w:color w:val="111111"/>
          <w:sz w:val="24"/>
          <w:szCs w:val="24"/>
          <w:highlight w:val="white"/>
          <w:lang w:val="en-US"/>
        </w:rPr>
      </w:pPr>
    </w:p>
    <w:p w:rsidR="005855D8" w:rsidRPr="004B7D9F" w:rsidRDefault="00490ECE">
      <w:pPr>
        <w:jc w:val="both"/>
        <w:rPr>
          <w:color w:val="111111"/>
          <w:sz w:val="24"/>
          <w:szCs w:val="24"/>
          <w:highlight w:val="white"/>
          <w:lang w:val="en-US"/>
        </w:rPr>
      </w:pPr>
      <w:r w:rsidRPr="004B7D9F">
        <w:rPr>
          <w:color w:val="111111"/>
          <w:sz w:val="24"/>
          <w:szCs w:val="24"/>
          <w:highlight w:val="white"/>
          <w:lang w:val="en-US"/>
        </w:rPr>
        <w:t xml:space="preserve">Cano, V. (1999). Bibliometric overview of library and information science research in Spain. </w:t>
      </w:r>
      <w:r w:rsidRPr="004B7D9F">
        <w:rPr>
          <w:i/>
          <w:color w:val="111111"/>
          <w:sz w:val="24"/>
          <w:szCs w:val="24"/>
          <w:highlight w:val="white"/>
          <w:lang w:val="en-US"/>
        </w:rPr>
        <w:t xml:space="preserve">Journal of the </w:t>
      </w:r>
      <w:r w:rsidR="00911AA8">
        <w:rPr>
          <w:i/>
          <w:color w:val="111111"/>
          <w:sz w:val="24"/>
          <w:szCs w:val="24"/>
          <w:highlight w:val="white"/>
          <w:lang w:val="en-US"/>
        </w:rPr>
        <w:t>American S</w:t>
      </w:r>
      <w:r w:rsidRPr="004B7D9F">
        <w:rPr>
          <w:i/>
          <w:color w:val="111111"/>
          <w:sz w:val="24"/>
          <w:szCs w:val="24"/>
          <w:highlight w:val="white"/>
          <w:lang w:val="en-US"/>
        </w:rPr>
        <w:t xml:space="preserve">ociety for </w:t>
      </w:r>
      <w:r w:rsidR="00911AA8">
        <w:rPr>
          <w:i/>
          <w:color w:val="111111"/>
          <w:sz w:val="24"/>
          <w:szCs w:val="24"/>
          <w:highlight w:val="white"/>
          <w:lang w:val="en-US"/>
        </w:rPr>
        <w:t>I</w:t>
      </w:r>
      <w:r w:rsidRPr="004B7D9F">
        <w:rPr>
          <w:i/>
          <w:color w:val="111111"/>
          <w:sz w:val="24"/>
          <w:szCs w:val="24"/>
          <w:highlight w:val="white"/>
          <w:lang w:val="en-US"/>
        </w:rPr>
        <w:t xml:space="preserve">nformation </w:t>
      </w:r>
      <w:r w:rsidR="00911AA8">
        <w:rPr>
          <w:i/>
          <w:color w:val="111111"/>
          <w:sz w:val="24"/>
          <w:szCs w:val="24"/>
          <w:highlight w:val="white"/>
          <w:lang w:val="en-US"/>
        </w:rPr>
        <w:t>S</w:t>
      </w:r>
      <w:r w:rsidRPr="004B7D9F">
        <w:rPr>
          <w:i/>
          <w:color w:val="111111"/>
          <w:sz w:val="24"/>
          <w:szCs w:val="24"/>
          <w:highlight w:val="white"/>
          <w:lang w:val="en-US"/>
        </w:rPr>
        <w:t>cience</w:t>
      </w:r>
      <w:r w:rsidRPr="004B7D9F">
        <w:rPr>
          <w:color w:val="111111"/>
          <w:sz w:val="24"/>
          <w:szCs w:val="24"/>
          <w:highlight w:val="white"/>
          <w:lang w:val="en-US"/>
        </w:rPr>
        <w:t xml:space="preserve">, 50, 8, 675-680. </w:t>
      </w:r>
    </w:p>
    <w:p w:rsidR="005855D8" w:rsidRPr="004B7D9F" w:rsidRDefault="005855D8">
      <w:pPr>
        <w:jc w:val="both"/>
        <w:rPr>
          <w:color w:val="111111"/>
          <w:sz w:val="24"/>
          <w:szCs w:val="24"/>
          <w:highlight w:val="white"/>
          <w:lang w:val="en-US"/>
        </w:rPr>
      </w:pPr>
    </w:p>
    <w:p w:rsidR="005855D8" w:rsidRPr="004B7D9F" w:rsidRDefault="00490ECE">
      <w:pPr>
        <w:spacing w:line="276" w:lineRule="auto"/>
        <w:jc w:val="both"/>
        <w:rPr>
          <w:color w:val="111111"/>
          <w:sz w:val="24"/>
          <w:szCs w:val="24"/>
          <w:highlight w:val="white"/>
          <w:lang w:val="en-US"/>
        </w:rPr>
      </w:pPr>
      <w:proofErr w:type="spellStart"/>
      <w:r w:rsidRPr="00E949D0">
        <w:rPr>
          <w:color w:val="111111"/>
          <w:sz w:val="24"/>
          <w:szCs w:val="24"/>
          <w:highlight w:val="white"/>
          <w:lang w:val="en-US"/>
        </w:rPr>
        <w:t>Cerqueira</w:t>
      </w:r>
      <w:proofErr w:type="spellEnd"/>
      <w:r w:rsidRPr="00E949D0">
        <w:rPr>
          <w:color w:val="111111"/>
          <w:sz w:val="24"/>
          <w:szCs w:val="24"/>
          <w:highlight w:val="white"/>
          <w:lang w:val="en-US"/>
        </w:rPr>
        <w:t>, L., Silva, A.</w:t>
      </w:r>
      <w:r w:rsidR="00911AA8" w:rsidRPr="00E949D0">
        <w:rPr>
          <w:color w:val="111111"/>
          <w:sz w:val="24"/>
          <w:szCs w:val="24"/>
          <w:highlight w:val="white"/>
          <w:lang w:val="en-US"/>
        </w:rPr>
        <w:t xml:space="preserve"> </w:t>
      </w:r>
      <w:r w:rsidRPr="00E949D0">
        <w:rPr>
          <w:color w:val="111111"/>
          <w:sz w:val="24"/>
          <w:szCs w:val="24"/>
          <w:highlight w:val="white"/>
          <w:lang w:val="en-US"/>
        </w:rPr>
        <w:t>M.</w:t>
      </w:r>
      <w:r w:rsidR="00911AA8" w:rsidRPr="00E949D0">
        <w:rPr>
          <w:color w:val="111111"/>
          <w:sz w:val="24"/>
          <w:szCs w:val="24"/>
          <w:highlight w:val="white"/>
          <w:lang w:val="en-US"/>
        </w:rPr>
        <w:t xml:space="preserve"> (</w:t>
      </w:r>
      <w:r w:rsidRPr="00E949D0">
        <w:rPr>
          <w:color w:val="111111"/>
          <w:sz w:val="24"/>
          <w:szCs w:val="24"/>
          <w:highlight w:val="white"/>
          <w:lang w:val="en-US"/>
        </w:rPr>
        <w:t xml:space="preserve">2007). </w:t>
      </w:r>
      <w:r>
        <w:rPr>
          <w:color w:val="111111"/>
          <w:sz w:val="24"/>
          <w:szCs w:val="24"/>
          <w:highlight w:val="white"/>
        </w:rPr>
        <w:t xml:space="preserve">Uma abordagem </w:t>
      </w:r>
      <w:proofErr w:type="spellStart"/>
      <w:r>
        <w:rPr>
          <w:color w:val="111111"/>
          <w:sz w:val="24"/>
          <w:szCs w:val="24"/>
          <w:highlight w:val="white"/>
        </w:rPr>
        <w:t>infométrica</w:t>
      </w:r>
      <w:proofErr w:type="spellEnd"/>
      <w:r>
        <w:rPr>
          <w:color w:val="111111"/>
          <w:sz w:val="24"/>
          <w:szCs w:val="24"/>
          <w:highlight w:val="white"/>
        </w:rPr>
        <w:t xml:space="preserve"> no âmbito da ciência da informação a propósito dos dez anos de edição das Páginas a&amp;b: 1997-2007. </w:t>
      </w:r>
      <w:proofErr w:type="spellStart"/>
      <w:r w:rsidRPr="00911AA8">
        <w:rPr>
          <w:i/>
          <w:color w:val="111111"/>
          <w:sz w:val="24"/>
          <w:szCs w:val="24"/>
          <w:highlight w:val="white"/>
          <w:lang w:val="en-US"/>
        </w:rPr>
        <w:t>Páginas</w:t>
      </w:r>
      <w:proofErr w:type="spellEnd"/>
      <w:r w:rsidRPr="00911AA8">
        <w:rPr>
          <w:i/>
          <w:color w:val="111111"/>
          <w:sz w:val="24"/>
          <w:szCs w:val="24"/>
          <w:highlight w:val="white"/>
          <w:lang w:val="en-US"/>
        </w:rPr>
        <w:t xml:space="preserve"> a</w:t>
      </w:r>
      <w:r w:rsidR="00911AA8" w:rsidRPr="00911AA8">
        <w:rPr>
          <w:i/>
          <w:color w:val="111111"/>
          <w:sz w:val="24"/>
          <w:szCs w:val="24"/>
          <w:highlight w:val="white"/>
          <w:lang w:val="en-US"/>
        </w:rPr>
        <w:t xml:space="preserve"> </w:t>
      </w:r>
      <w:r w:rsidRPr="00911AA8">
        <w:rPr>
          <w:i/>
          <w:color w:val="111111"/>
          <w:sz w:val="24"/>
          <w:szCs w:val="24"/>
          <w:highlight w:val="white"/>
          <w:lang w:val="en-US"/>
        </w:rPr>
        <w:t>&amp;</w:t>
      </w:r>
      <w:r w:rsidR="00911AA8" w:rsidRPr="00911AA8">
        <w:rPr>
          <w:i/>
          <w:color w:val="111111"/>
          <w:sz w:val="24"/>
          <w:szCs w:val="24"/>
          <w:highlight w:val="white"/>
          <w:lang w:val="en-US"/>
        </w:rPr>
        <w:t xml:space="preserve"> </w:t>
      </w:r>
      <w:r w:rsidRPr="00911AA8">
        <w:rPr>
          <w:i/>
          <w:color w:val="111111"/>
          <w:sz w:val="24"/>
          <w:szCs w:val="24"/>
          <w:highlight w:val="white"/>
          <w:lang w:val="en-US"/>
        </w:rPr>
        <w:t>b</w:t>
      </w:r>
      <w:r w:rsidRPr="004B7D9F">
        <w:rPr>
          <w:color w:val="111111"/>
          <w:sz w:val="24"/>
          <w:szCs w:val="24"/>
          <w:highlight w:val="white"/>
          <w:lang w:val="en-US"/>
        </w:rPr>
        <w:t>, 20, 7-48</w:t>
      </w:r>
    </w:p>
    <w:p w:rsidR="005855D8" w:rsidRPr="004B7D9F" w:rsidRDefault="005855D8">
      <w:pPr>
        <w:jc w:val="both"/>
        <w:rPr>
          <w:color w:val="111111"/>
          <w:sz w:val="24"/>
          <w:szCs w:val="24"/>
          <w:highlight w:val="white"/>
          <w:lang w:val="en-US"/>
        </w:rPr>
      </w:pPr>
    </w:p>
    <w:p w:rsidR="005855D8" w:rsidRPr="004B7D9F" w:rsidRDefault="00490ECE">
      <w:pPr>
        <w:jc w:val="both"/>
        <w:rPr>
          <w:color w:val="111111"/>
          <w:sz w:val="24"/>
          <w:szCs w:val="24"/>
          <w:highlight w:val="white"/>
          <w:lang w:val="en-US"/>
        </w:rPr>
      </w:pPr>
      <w:r w:rsidRPr="004B7D9F">
        <w:rPr>
          <w:color w:val="111111"/>
          <w:sz w:val="24"/>
          <w:szCs w:val="24"/>
          <w:highlight w:val="white"/>
          <w:lang w:val="en-US"/>
        </w:rPr>
        <w:t xml:space="preserve">Chang, Y.-W., Huang, M-H., and Lin, C-W. (2015). Evolution of research subjects in library and information science based on keyword, bibliographic coupling and co-citation analyses. </w:t>
      </w:r>
      <w:proofErr w:type="spellStart"/>
      <w:r w:rsidRPr="004B7D9F">
        <w:rPr>
          <w:i/>
          <w:color w:val="111111"/>
          <w:sz w:val="24"/>
          <w:szCs w:val="24"/>
          <w:highlight w:val="white"/>
          <w:lang w:val="en-US"/>
        </w:rPr>
        <w:t>Scientometrics</w:t>
      </w:r>
      <w:proofErr w:type="spellEnd"/>
      <w:r w:rsidRPr="004B7D9F">
        <w:rPr>
          <w:color w:val="111111"/>
          <w:sz w:val="24"/>
          <w:szCs w:val="24"/>
          <w:highlight w:val="white"/>
          <w:lang w:val="en-US"/>
        </w:rPr>
        <w:t xml:space="preserve">, 105, 2071-2087. </w:t>
      </w:r>
      <w:proofErr w:type="spellStart"/>
      <w:proofErr w:type="gramStart"/>
      <w:r w:rsidRPr="004B7D9F">
        <w:rPr>
          <w:color w:val="111111"/>
          <w:sz w:val="24"/>
          <w:szCs w:val="24"/>
          <w:highlight w:val="white"/>
          <w:lang w:val="en-US"/>
        </w:rPr>
        <w:t>doi</w:t>
      </w:r>
      <w:proofErr w:type="spellEnd"/>
      <w:proofErr w:type="gramEnd"/>
      <w:r w:rsidRPr="004B7D9F">
        <w:rPr>
          <w:color w:val="111111"/>
          <w:sz w:val="24"/>
          <w:szCs w:val="24"/>
          <w:highlight w:val="white"/>
          <w:lang w:val="en-US"/>
        </w:rPr>
        <w:t>: 10.1007/s11192-015-1762-8</w:t>
      </w:r>
    </w:p>
    <w:p w:rsidR="005855D8" w:rsidRPr="004B7D9F" w:rsidRDefault="005855D8">
      <w:pPr>
        <w:jc w:val="both"/>
        <w:rPr>
          <w:color w:val="111111"/>
          <w:sz w:val="24"/>
          <w:szCs w:val="24"/>
          <w:highlight w:val="white"/>
          <w:lang w:val="en-US"/>
        </w:rPr>
      </w:pPr>
    </w:p>
    <w:p w:rsidR="005855D8" w:rsidRPr="004B7D9F" w:rsidRDefault="00490ECE">
      <w:pPr>
        <w:jc w:val="both"/>
        <w:rPr>
          <w:color w:val="111111"/>
          <w:sz w:val="24"/>
          <w:szCs w:val="24"/>
          <w:highlight w:val="white"/>
          <w:lang w:val="en-US"/>
        </w:rPr>
      </w:pPr>
      <w:r w:rsidRPr="004B7D9F">
        <w:rPr>
          <w:color w:val="111111"/>
          <w:sz w:val="24"/>
          <w:szCs w:val="24"/>
          <w:highlight w:val="white"/>
          <w:lang w:val="en-US"/>
        </w:rPr>
        <w:t xml:space="preserve">Chu, H. (2015). Research methods in library and information science; a content analysis. </w:t>
      </w:r>
      <w:r w:rsidRPr="004B7D9F">
        <w:rPr>
          <w:i/>
          <w:color w:val="111111"/>
          <w:sz w:val="24"/>
          <w:szCs w:val="24"/>
          <w:highlight w:val="white"/>
          <w:lang w:val="en-US"/>
        </w:rPr>
        <w:t>Library &amp; information science research</w:t>
      </w:r>
      <w:r w:rsidRPr="004B7D9F">
        <w:rPr>
          <w:color w:val="111111"/>
          <w:sz w:val="24"/>
          <w:szCs w:val="24"/>
          <w:highlight w:val="white"/>
          <w:lang w:val="en-US"/>
        </w:rPr>
        <w:t xml:space="preserve">. 37, 36-41 </w:t>
      </w:r>
      <w:proofErr w:type="spellStart"/>
      <w:r w:rsidRPr="004B7D9F">
        <w:rPr>
          <w:color w:val="111111"/>
          <w:sz w:val="24"/>
          <w:szCs w:val="24"/>
          <w:highlight w:val="white"/>
          <w:lang w:val="en-US"/>
        </w:rPr>
        <w:t>doi</w:t>
      </w:r>
      <w:proofErr w:type="spellEnd"/>
      <w:r w:rsidRPr="004B7D9F">
        <w:rPr>
          <w:color w:val="111111"/>
          <w:sz w:val="24"/>
          <w:szCs w:val="24"/>
          <w:highlight w:val="white"/>
          <w:lang w:val="en-US"/>
        </w:rPr>
        <w:t>: 10.1016/j.lisr.2014.09.003</w:t>
      </w:r>
    </w:p>
    <w:p w:rsidR="005855D8" w:rsidRPr="004B7D9F" w:rsidRDefault="005855D8">
      <w:pPr>
        <w:jc w:val="both"/>
        <w:rPr>
          <w:color w:val="111111"/>
          <w:sz w:val="24"/>
          <w:szCs w:val="24"/>
          <w:highlight w:val="white"/>
          <w:lang w:val="en-US"/>
        </w:rPr>
      </w:pPr>
    </w:p>
    <w:p w:rsidR="005855D8" w:rsidRPr="004B7D9F" w:rsidRDefault="00490ECE">
      <w:pPr>
        <w:jc w:val="both"/>
        <w:rPr>
          <w:color w:val="111111"/>
          <w:sz w:val="24"/>
          <w:szCs w:val="24"/>
          <w:highlight w:val="white"/>
          <w:lang w:val="en-US"/>
        </w:rPr>
      </w:pPr>
      <w:r w:rsidRPr="00E949D0">
        <w:rPr>
          <w:color w:val="111111"/>
          <w:sz w:val="24"/>
          <w:szCs w:val="24"/>
          <w:highlight w:val="white"/>
          <w:lang w:val="en-US"/>
        </w:rPr>
        <w:t>Dora, M.,</w:t>
      </w:r>
      <w:r w:rsidR="00911AA8" w:rsidRPr="00E949D0">
        <w:rPr>
          <w:color w:val="111111"/>
          <w:sz w:val="24"/>
          <w:szCs w:val="24"/>
          <w:highlight w:val="white"/>
          <w:lang w:val="en-US"/>
        </w:rPr>
        <w:t xml:space="preserve"> </w:t>
      </w:r>
      <w:r w:rsidRPr="00E949D0">
        <w:rPr>
          <w:color w:val="111111"/>
          <w:sz w:val="24"/>
          <w:szCs w:val="24"/>
          <w:highlight w:val="white"/>
          <w:lang w:val="en-US"/>
        </w:rPr>
        <w:t xml:space="preserve">Kumar, H. A. (2017). </w:t>
      </w:r>
      <w:r w:rsidRPr="004B7D9F">
        <w:rPr>
          <w:color w:val="111111"/>
          <w:sz w:val="24"/>
          <w:szCs w:val="24"/>
          <w:highlight w:val="white"/>
          <w:lang w:val="en-US"/>
        </w:rPr>
        <w:t xml:space="preserve">An empirical analysis of the research trends in the field of library and information science in India 2004-2015. </w:t>
      </w:r>
      <w:r w:rsidRPr="004B7D9F">
        <w:rPr>
          <w:i/>
          <w:color w:val="111111"/>
          <w:sz w:val="24"/>
          <w:szCs w:val="24"/>
          <w:highlight w:val="white"/>
          <w:lang w:val="en-US"/>
        </w:rPr>
        <w:t xml:space="preserve">COLLNET journal of </w:t>
      </w:r>
      <w:proofErr w:type="spellStart"/>
      <w:r w:rsidRPr="004B7D9F">
        <w:rPr>
          <w:i/>
          <w:color w:val="111111"/>
          <w:sz w:val="24"/>
          <w:szCs w:val="24"/>
          <w:highlight w:val="white"/>
          <w:lang w:val="en-US"/>
        </w:rPr>
        <w:t>scientometrics</w:t>
      </w:r>
      <w:proofErr w:type="spellEnd"/>
      <w:r w:rsidRPr="004B7D9F">
        <w:rPr>
          <w:i/>
          <w:color w:val="111111"/>
          <w:sz w:val="24"/>
          <w:szCs w:val="24"/>
          <w:highlight w:val="white"/>
          <w:lang w:val="en-US"/>
        </w:rPr>
        <w:t xml:space="preserve"> and information management,</w:t>
      </w:r>
      <w:r w:rsidRPr="004B7D9F">
        <w:rPr>
          <w:color w:val="111111"/>
          <w:sz w:val="24"/>
          <w:szCs w:val="24"/>
          <w:highlight w:val="white"/>
          <w:lang w:val="en-US"/>
        </w:rPr>
        <w:t xml:space="preserve"> 11, 2, 361-378 </w:t>
      </w:r>
      <w:proofErr w:type="spellStart"/>
      <w:r w:rsidRPr="004B7D9F">
        <w:rPr>
          <w:color w:val="111111"/>
          <w:sz w:val="24"/>
          <w:szCs w:val="24"/>
          <w:highlight w:val="white"/>
          <w:lang w:val="en-US"/>
        </w:rPr>
        <w:t>doi</w:t>
      </w:r>
      <w:proofErr w:type="spellEnd"/>
      <w:r w:rsidRPr="004B7D9F">
        <w:rPr>
          <w:color w:val="111111"/>
          <w:sz w:val="24"/>
          <w:szCs w:val="24"/>
          <w:highlight w:val="white"/>
          <w:lang w:val="en-US"/>
        </w:rPr>
        <w:t>: 10.1080/09737766.2017.1317959</w:t>
      </w:r>
    </w:p>
    <w:p w:rsidR="005855D8" w:rsidRPr="004B7D9F" w:rsidRDefault="005855D8">
      <w:pPr>
        <w:jc w:val="both"/>
        <w:rPr>
          <w:color w:val="111111"/>
          <w:sz w:val="24"/>
          <w:szCs w:val="24"/>
          <w:highlight w:val="white"/>
          <w:lang w:val="en-US"/>
        </w:rPr>
      </w:pPr>
    </w:p>
    <w:p w:rsidR="005855D8" w:rsidRPr="004B7D9F" w:rsidRDefault="00911AA8">
      <w:pPr>
        <w:jc w:val="both"/>
        <w:rPr>
          <w:color w:val="111111"/>
          <w:sz w:val="24"/>
          <w:szCs w:val="24"/>
          <w:highlight w:val="white"/>
          <w:lang w:val="en-US"/>
        </w:rPr>
      </w:pPr>
      <w:r>
        <w:rPr>
          <w:color w:val="111111"/>
          <w:sz w:val="24"/>
          <w:szCs w:val="24"/>
          <w:highlight w:val="white"/>
          <w:lang w:val="en-US"/>
        </w:rPr>
        <w:lastRenderedPageBreak/>
        <w:t xml:space="preserve">Islam, S., Islam, N. and </w:t>
      </w:r>
      <w:proofErr w:type="spellStart"/>
      <w:r>
        <w:rPr>
          <w:color w:val="111111"/>
          <w:sz w:val="24"/>
          <w:szCs w:val="24"/>
          <w:highlight w:val="white"/>
          <w:lang w:val="en-US"/>
        </w:rPr>
        <w:t>Mondal</w:t>
      </w:r>
      <w:proofErr w:type="spellEnd"/>
      <w:r>
        <w:rPr>
          <w:color w:val="111111"/>
          <w:sz w:val="24"/>
          <w:szCs w:val="24"/>
          <w:highlight w:val="white"/>
          <w:lang w:val="en-US"/>
        </w:rPr>
        <w:t>, M.</w:t>
      </w:r>
      <w:r w:rsidR="00490ECE" w:rsidRPr="004B7D9F">
        <w:rPr>
          <w:color w:val="111111"/>
          <w:sz w:val="24"/>
          <w:szCs w:val="24"/>
          <w:highlight w:val="white"/>
          <w:lang w:val="en-US"/>
        </w:rPr>
        <w:t xml:space="preserve"> (2018).  Research trends in library and information science in Bangladesh: an analytical study. </w:t>
      </w:r>
      <w:r w:rsidR="00490ECE" w:rsidRPr="004B7D9F">
        <w:rPr>
          <w:i/>
          <w:color w:val="111111"/>
          <w:sz w:val="24"/>
          <w:szCs w:val="24"/>
          <w:highlight w:val="white"/>
          <w:lang w:val="en-US"/>
        </w:rPr>
        <w:t>Journal of information science theory and practice.</w:t>
      </w:r>
      <w:r w:rsidR="00490ECE" w:rsidRPr="004B7D9F">
        <w:rPr>
          <w:color w:val="111111"/>
          <w:sz w:val="24"/>
          <w:szCs w:val="24"/>
          <w:highlight w:val="white"/>
          <w:lang w:val="en-US"/>
        </w:rPr>
        <w:t xml:space="preserve"> 62, 2, 36-45 </w:t>
      </w:r>
      <w:proofErr w:type="spellStart"/>
      <w:r w:rsidR="00490ECE" w:rsidRPr="004B7D9F">
        <w:rPr>
          <w:color w:val="111111"/>
          <w:sz w:val="24"/>
          <w:szCs w:val="24"/>
          <w:highlight w:val="white"/>
          <w:lang w:val="en-US"/>
        </w:rPr>
        <w:t>doi</w:t>
      </w:r>
      <w:proofErr w:type="spellEnd"/>
      <w:r w:rsidR="00490ECE" w:rsidRPr="004B7D9F">
        <w:rPr>
          <w:color w:val="111111"/>
          <w:sz w:val="24"/>
          <w:szCs w:val="24"/>
          <w:highlight w:val="white"/>
          <w:lang w:val="en-US"/>
        </w:rPr>
        <w:t>: 10.1633/JISTaP.2018.6.2.3</w:t>
      </w:r>
    </w:p>
    <w:p w:rsidR="005855D8" w:rsidRPr="004B7D9F" w:rsidRDefault="005855D8">
      <w:pPr>
        <w:jc w:val="both"/>
        <w:rPr>
          <w:color w:val="111111"/>
          <w:sz w:val="24"/>
          <w:szCs w:val="24"/>
          <w:highlight w:val="white"/>
          <w:lang w:val="en-US"/>
        </w:rPr>
      </w:pPr>
    </w:p>
    <w:p w:rsidR="005855D8" w:rsidRPr="004B7D9F" w:rsidRDefault="00490ECE">
      <w:pPr>
        <w:jc w:val="both"/>
        <w:rPr>
          <w:color w:val="111111"/>
          <w:sz w:val="24"/>
          <w:szCs w:val="24"/>
          <w:highlight w:val="white"/>
          <w:lang w:val="en-US"/>
        </w:rPr>
      </w:pPr>
      <w:proofErr w:type="spellStart"/>
      <w:r w:rsidRPr="004B7D9F">
        <w:rPr>
          <w:color w:val="111111"/>
          <w:sz w:val="24"/>
          <w:szCs w:val="24"/>
          <w:highlight w:val="white"/>
          <w:lang w:val="en-US"/>
        </w:rPr>
        <w:t>Kawalec</w:t>
      </w:r>
      <w:proofErr w:type="spellEnd"/>
      <w:r w:rsidRPr="004B7D9F">
        <w:rPr>
          <w:color w:val="111111"/>
          <w:sz w:val="24"/>
          <w:szCs w:val="24"/>
          <w:highlight w:val="white"/>
          <w:lang w:val="en-US"/>
        </w:rPr>
        <w:t xml:space="preserve">, A. (2013). Research trends in library and information science based on Spanish scientific publication 2000 to 2010. </w:t>
      </w:r>
      <w:r w:rsidRPr="004B7D9F">
        <w:rPr>
          <w:i/>
          <w:color w:val="111111"/>
          <w:sz w:val="24"/>
          <w:szCs w:val="24"/>
          <w:highlight w:val="white"/>
          <w:lang w:val="en-US"/>
        </w:rPr>
        <w:t xml:space="preserve">Malaysian </w:t>
      </w:r>
      <w:r w:rsidR="00911AA8">
        <w:rPr>
          <w:i/>
          <w:color w:val="111111"/>
          <w:sz w:val="24"/>
          <w:szCs w:val="24"/>
          <w:highlight w:val="white"/>
          <w:lang w:val="en-US"/>
        </w:rPr>
        <w:t>j</w:t>
      </w:r>
      <w:r w:rsidRPr="004B7D9F">
        <w:rPr>
          <w:i/>
          <w:color w:val="111111"/>
          <w:sz w:val="24"/>
          <w:szCs w:val="24"/>
          <w:highlight w:val="white"/>
          <w:lang w:val="en-US"/>
        </w:rPr>
        <w:t xml:space="preserve">ournal of </w:t>
      </w:r>
      <w:r w:rsidR="00911AA8">
        <w:rPr>
          <w:i/>
          <w:color w:val="111111"/>
          <w:sz w:val="24"/>
          <w:szCs w:val="24"/>
          <w:highlight w:val="white"/>
          <w:lang w:val="en-US"/>
        </w:rPr>
        <w:t>l</w:t>
      </w:r>
      <w:r w:rsidRPr="004B7D9F">
        <w:rPr>
          <w:i/>
          <w:color w:val="111111"/>
          <w:sz w:val="24"/>
          <w:szCs w:val="24"/>
          <w:highlight w:val="white"/>
          <w:lang w:val="en-US"/>
        </w:rPr>
        <w:t xml:space="preserve">ibrary &amp; </w:t>
      </w:r>
      <w:r w:rsidR="00911AA8">
        <w:rPr>
          <w:i/>
          <w:color w:val="111111"/>
          <w:sz w:val="24"/>
          <w:szCs w:val="24"/>
          <w:highlight w:val="white"/>
          <w:lang w:val="en-US"/>
        </w:rPr>
        <w:t>i</w:t>
      </w:r>
      <w:r w:rsidRPr="004B7D9F">
        <w:rPr>
          <w:i/>
          <w:color w:val="111111"/>
          <w:sz w:val="24"/>
          <w:szCs w:val="24"/>
          <w:highlight w:val="white"/>
          <w:lang w:val="en-US"/>
        </w:rPr>
        <w:t xml:space="preserve">nformation </w:t>
      </w:r>
      <w:r w:rsidR="00911AA8">
        <w:rPr>
          <w:i/>
          <w:color w:val="111111"/>
          <w:sz w:val="24"/>
          <w:szCs w:val="24"/>
          <w:highlight w:val="white"/>
          <w:lang w:val="en-US"/>
        </w:rPr>
        <w:t>s</w:t>
      </w:r>
      <w:r w:rsidRPr="004B7D9F">
        <w:rPr>
          <w:i/>
          <w:color w:val="111111"/>
          <w:sz w:val="24"/>
          <w:szCs w:val="24"/>
          <w:highlight w:val="white"/>
          <w:lang w:val="en-US"/>
        </w:rPr>
        <w:t>cience</w:t>
      </w:r>
      <w:r w:rsidRPr="004B7D9F">
        <w:rPr>
          <w:color w:val="111111"/>
          <w:sz w:val="24"/>
          <w:szCs w:val="24"/>
          <w:highlight w:val="white"/>
          <w:lang w:val="en-US"/>
        </w:rPr>
        <w:t>, 18</w:t>
      </w:r>
      <w:proofErr w:type="gramStart"/>
      <w:r w:rsidRPr="004B7D9F">
        <w:rPr>
          <w:color w:val="111111"/>
          <w:sz w:val="24"/>
          <w:szCs w:val="24"/>
          <w:highlight w:val="white"/>
          <w:lang w:val="en-US"/>
        </w:rPr>
        <w:t>,  2</w:t>
      </w:r>
      <w:proofErr w:type="gramEnd"/>
      <w:r w:rsidRPr="004B7D9F">
        <w:rPr>
          <w:color w:val="111111"/>
          <w:sz w:val="24"/>
          <w:szCs w:val="24"/>
          <w:highlight w:val="white"/>
          <w:lang w:val="en-US"/>
        </w:rPr>
        <w:t>, 1-13</w:t>
      </w:r>
    </w:p>
    <w:p w:rsidR="005855D8" w:rsidRPr="004B7D9F" w:rsidRDefault="005855D8">
      <w:pPr>
        <w:jc w:val="both"/>
        <w:rPr>
          <w:color w:val="111111"/>
          <w:sz w:val="24"/>
          <w:szCs w:val="24"/>
          <w:highlight w:val="white"/>
          <w:lang w:val="en-US"/>
        </w:rPr>
      </w:pPr>
    </w:p>
    <w:p w:rsidR="005855D8" w:rsidRPr="008A42C6" w:rsidRDefault="00490ECE">
      <w:pPr>
        <w:jc w:val="both"/>
        <w:rPr>
          <w:color w:val="111111"/>
          <w:sz w:val="24"/>
          <w:szCs w:val="24"/>
          <w:highlight w:val="white"/>
          <w:lang w:val="es-ES"/>
        </w:rPr>
      </w:pPr>
      <w:r w:rsidRPr="004B7D9F">
        <w:rPr>
          <w:color w:val="111111"/>
          <w:sz w:val="24"/>
          <w:szCs w:val="24"/>
          <w:highlight w:val="white"/>
          <w:lang w:val="en-US"/>
        </w:rPr>
        <w:t xml:space="preserve">Martinez Rodriguez, C. A. (2011). </w:t>
      </w:r>
      <w:r w:rsidRPr="008A42C6">
        <w:rPr>
          <w:color w:val="111111"/>
          <w:sz w:val="24"/>
          <w:szCs w:val="24"/>
          <w:highlight w:val="white"/>
          <w:lang w:val="es-ES"/>
        </w:rPr>
        <w:t xml:space="preserve">Institucionalización cognitiva en el campo de la información en Cuba: estudio de las tesis doctorales defendidas en esta área del conocimiento. </w:t>
      </w:r>
      <w:r w:rsidRPr="008A42C6">
        <w:rPr>
          <w:i/>
          <w:color w:val="111111"/>
          <w:sz w:val="24"/>
          <w:szCs w:val="24"/>
          <w:highlight w:val="white"/>
          <w:lang w:val="es-ES"/>
        </w:rPr>
        <w:t>Ciencias de la información</w:t>
      </w:r>
      <w:r w:rsidRPr="008A42C6">
        <w:rPr>
          <w:color w:val="111111"/>
          <w:sz w:val="24"/>
          <w:szCs w:val="24"/>
          <w:highlight w:val="white"/>
          <w:lang w:val="es-ES"/>
        </w:rPr>
        <w:t>, 42, 1, en-abr, 5-13</w:t>
      </w:r>
    </w:p>
    <w:p w:rsidR="005855D8" w:rsidRPr="008A42C6" w:rsidRDefault="005855D8">
      <w:pPr>
        <w:jc w:val="both"/>
        <w:rPr>
          <w:color w:val="111111"/>
          <w:sz w:val="24"/>
          <w:szCs w:val="24"/>
          <w:highlight w:val="white"/>
          <w:lang w:val="es-ES"/>
        </w:rPr>
      </w:pPr>
    </w:p>
    <w:p w:rsidR="005855D8" w:rsidRDefault="00490ECE">
      <w:pPr>
        <w:jc w:val="both"/>
        <w:rPr>
          <w:color w:val="111111"/>
          <w:sz w:val="24"/>
          <w:szCs w:val="24"/>
          <w:highlight w:val="white"/>
        </w:rPr>
      </w:pPr>
      <w:r w:rsidRPr="008A42C6">
        <w:rPr>
          <w:color w:val="111111"/>
          <w:sz w:val="24"/>
          <w:szCs w:val="24"/>
          <w:highlight w:val="white"/>
          <w:lang w:val="es-ES"/>
        </w:rPr>
        <w:t xml:space="preserve">Miguel, S. (2009). Oportunidades y desafíos actuales de la investigación en </w:t>
      </w:r>
      <w:proofErr w:type="spellStart"/>
      <w:r w:rsidRPr="008A42C6">
        <w:rPr>
          <w:color w:val="111111"/>
          <w:sz w:val="24"/>
          <w:szCs w:val="24"/>
          <w:highlight w:val="white"/>
          <w:lang w:val="es-ES"/>
        </w:rPr>
        <w:t>bibliotecologia</w:t>
      </w:r>
      <w:proofErr w:type="spellEnd"/>
      <w:r w:rsidRPr="008A42C6">
        <w:rPr>
          <w:color w:val="111111"/>
          <w:sz w:val="24"/>
          <w:szCs w:val="24"/>
          <w:highlight w:val="white"/>
          <w:lang w:val="es-ES"/>
        </w:rPr>
        <w:t xml:space="preserve"> y ciencia de la información: el caso del Departamento de Bibliotecología de la Universidad Nacional de la Plata, Argentina</w:t>
      </w:r>
      <w:r w:rsidR="00911AA8" w:rsidRPr="008A42C6">
        <w:rPr>
          <w:color w:val="111111"/>
          <w:sz w:val="24"/>
          <w:szCs w:val="24"/>
          <w:highlight w:val="white"/>
          <w:lang w:val="es-ES"/>
        </w:rPr>
        <w:t>.</w:t>
      </w:r>
      <w:r w:rsidRPr="008A42C6">
        <w:rPr>
          <w:color w:val="111111"/>
          <w:sz w:val="24"/>
          <w:szCs w:val="24"/>
          <w:highlight w:val="white"/>
          <w:lang w:val="es-ES"/>
        </w:rPr>
        <w:t xml:space="preserve"> </w:t>
      </w:r>
      <w:proofErr w:type="spellStart"/>
      <w:r w:rsidRPr="00911AA8">
        <w:rPr>
          <w:i/>
          <w:color w:val="111111"/>
          <w:sz w:val="24"/>
          <w:szCs w:val="24"/>
          <w:highlight w:val="white"/>
        </w:rPr>
        <w:t>Información</w:t>
      </w:r>
      <w:proofErr w:type="spellEnd"/>
      <w:r w:rsidRPr="00911AA8">
        <w:rPr>
          <w:i/>
          <w:color w:val="111111"/>
          <w:sz w:val="24"/>
          <w:szCs w:val="24"/>
          <w:highlight w:val="white"/>
        </w:rPr>
        <w:t xml:space="preserve"> cultura y </w:t>
      </w:r>
      <w:proofErr w:type="spellStart"/>
      <w:r w:rsidRPr="00911AA8">
        <w:rPr>
          <w:i/>
          <w:color w:val="111111"/>
          <w:sz w:val="24"/>
          <w:szCs w:val="24"/>
          <w:highlight w:val="white"/>
        </w:rPr>
        <w:t>sociedad</w:t>
      </w:r>
      <w:proofErr w:type="spellEnd"/>
      <w:r w:rsidRPr="00911AA8">
        <w:rPr>
          <w:i/>
          <w:color w:val="111111"/>
          <w:sz w:val="24"/>
          <w:szCs w:val="24"/>
          <w:highlight w:val="white"/>
        </w:rPr>
        <w:t>,</w:t>
      </w:r>
      <w:r>
        <w:rPr>
          <w:color w:val="111111"/>
          <w:sz w:val="24"/>
          <w:szCs w:val="24"/>
          <w:highlight w:val="white"/>
        </w:rPr>
        <w:t xml:space="preserve"> 21, 51-67</w:t>
      </w:r>
    </w:p>
    <w:p w:rsidR="005855D8" w:rsidRDefault="005855D8">
      <w:pPr>
        <w:jc w:val="both"/>
        <w:rPr>
          <w:color w:val="111111"/>
          <w:sz w:val="24"/>
          <w:szCs w:val="24"/>
          <w:highlight w:val="white"/>
        </w:rPr>
      </w:pPr>
    </w:p>
    <w:p w:rsidR="005855D8" w:rsidRPr="00911AA8" w:rsidRDefault="00490ECE">
      <w:pPr>
        <w:spacing w:after="120" w:line="276" w:lineRule="auto"/>
        <w:jc w:val="both"/>
        <w:rPr>
          <w:color w:val="111111"/>
          <w:sz w:val="24"/>
          <w:szCs w:val="24"/>
          <w:highlight w:val="white"/>
          <w:lang w:val="en-US"/>
        </w:rPr>
      </w:pPr>
      <w:r>
        <w:rPr>
          <w:color w:val="111111"/>
          <w:sz w:val="24"/>
          <w:szCs w:val="24"/>
          <w:highlight w:val="white"/>
        </w:rPr>
        <w:t>Oliveira, S. R.</w:t>
      </w:r>
      <w:r w:rsidR="00911AA8">
        <w:rPr>
          <w:color w:val="111111"/>
          <w:sz w:val="24"/>
          <w:szCs w:val="24"/>
          <w:highlight w:val="white"/>
        </w:rPr>
        <w:t>,</w:t>
      </w:r>
      <w:r>
        <w:rPr>
          <w:color w:val="111111"/>
          <w:sz w:val="24"/>
          <w:szCs w:val="24"/>
          <w:highlight w:val="white"/>
        </w:rPr>
        <w:t xml:space="preserve"> Moreira, C., Borbinha, J., </w:t>
      </w:r>
      <w:proofErr w:type="spellStart"/>
      <w:r>
        <w:rPr>
          <w:color w:val="111111"/>
          <w:sz w:val="24"/>
          <w:szCs w:val="24"/>
          <w:highlight w:val="white"/>
        </w:rPr>
        <w:t>Zulueta</w:t>
      </w:r>
      <w:proofErr w:type="spellEnd"/>
      <w:r>
        <w:rPr>
          <w:color w:val="111111"/>
          <w:sz w:val="24"/>
          <w:szCs w:val="24"/>
          <w:highlight w:val="white"/>
        </w:rPr>
        <w:t xml:space="preserve"> Garcia, M. A.</w:t>
      </w:r>
      <w:r>
        <w:rPr>
          <w:i/>
          <w:color w:val="111111"/>
          <w:sz w:val="24"/>
          <w:szCs w:val="24"/>
          <w:highlight w:val="white"/>
        </w:rPr>
        <w:t xml:space="preserve"> </w:t>
      </w:r>
      <w:r>
        <w:rPr>
          <w:color w:val="111111"/>
          <w:sz w:val="24"/>
          <w:szCs w:val="24"/>
          <w:highlight w:val="white"/>
        </w:rPr>
        <w:t xml:space="preserve">(2013). Uma análise </w:t>
      </w:r>
      <w:proofErr w:type="spellStart"/>
      <w:r>
        <w:rPr>
          <w:color w:val="111111"/>
          <w:sz w:val="24"/>
          <w:szCs w:val="24"/>
          <w:highlight w:val="white"/>
        </w:rPr>
        <w:t>bibliométrica</w:t>
      </w:r>
      <w:proofErr w:type="spellEnd"/>
      <w:r>
        <w:rPr>
          <w:color w:val="111111"/>
          <w:sz w:val="24"/>
          <w:szCs w:val="24"/>
          <w:highlight w:val="white"/>
        </w:rPr>
        <w:t xml:space="preserve"> do Congresso Nacional de Bibliotecários, Arquivistas e Documentalistas (1985-2012). </w:t>
      </w:r>
      <w:proofErr w:type="spellStart"/>
      <w:r w:rsidRPr="00911AA8">
        <w:rPr>
          <w:i/>
          <w:color w:val="111111"/>
          <w:sz w:val="24"/>
          <w:szCs w:val="24"/>
          <w:highlight w:val="white"/>
          <w:lang w:val="en-US"/>
        </w:rPr>
        <w:t>Cadernos</w:t>
      </w:r>
      <w:proofErr w:type="spellEnd"/>
      <w:r w:rsidRPr="00911AA8">
        <w:rPr>
          <w:i/>
          <w:color w:val="111111"/>
          <w:sz w:val="24"/>
          <w:szCs w:val="24"/>
          <w:highlight w:val="white"/>
          <w:lang w:val="en-US"/>
        </w:rPr>
        <w:t xml:space="preserve"> BAD</w:t>
      </w:r>
      <w:r w:rsidRPr="00911AA8">
        <w:rPr>
          <w:color w:val="111111"/>
          <w:sz w:val="24"/>
          <w:szCs w:val="24"/>
          <w:highlight w:val="white"/>
          <w:lang w:val="en-US"/>
        </w:rPr>
        <w:t>, 1/2, 22–38.</w:t>
      </w:r>
    </w:p>
    <w:p w:rsidR="005855D8" w:rsidRDefault="00490ECE">
      <w:pPr>
        <w:spacing w:line="276" w:lineRule="auto"/>
        <w:jc w:val="both"/>
        <w:rPr>
          <w:color w:val="111111"/>
          <w:sz w:val="24"/>
          <w:szCs w:val="24"/>
          <w:highlight w:val="white"/>
        </w:rPr>
      </w:pPr>
      <w:r w:rsidRPr="008A42C6">
        <w:rPr>
          <w:color w:val="111111"/>
          <w:sz w:val="24"/>
          <w:szCs w:val="24"/>
          <w:highlight w:val="white"/>
          <w:lang w:val="en-US"/>
        </w:rPr>
        <w:t xml:space="preserve">Oliveira, S. R. </w:t>
      </w:r>
      <w:r w:rsidRPr="008A42C6">
        <w:rPr>
          <w:i/>
          <w:color w:val="111111"/>
          <w:sz w:val="24"/>
          <w:szCs w:val="24"/>
          <w:highlight w:val="white"/>
          <w:lang w:val="en-US"/>
        </w:rPr>
        <w:t xml:space="preserve">et al. </w:t>
      </w:r>
      <w:r w:rsidRPr="00911AA8">
        <w:rPr>
          <w:color w:val="111111"/>
          <w:sz w:val="24"/>
          <w:szCs w:val="24"/>
          <w:highlight w:val="white"/>
          <w:lang w:val="en-US"/>
        </w:rPr>
        <w:t xml:space="preserve">(2015). </w:t>
      </w:r>
      <w:r w:rsidRPr="004B7D9F">
        <w:rPr>
          <w:color w:val="111111"/>
          <w:sz w:val="24"/>
          <w:szCs w:val="24"/>
          <w:highlight w:val="white"/>
          <w:lang w:val="en-US"/>
        </w:rPr>
        <w:t xml:space="preserve">Thematic identification of «Little Science»: </w:t>
      </w:r>
      <w:r w:rsidR="00911AA8">
        <w:rPr>
          <w:color w:val="111111"/>
          <w:sz w:val="24"/>
          <w:szCs w:val="24"/>
          <w:highlight w:val="white"/>
          <w:lang w:val="en-US"/>
        </w:rPr>
        <w:t>t</w:t>
      </w:r>
      <w:r w:rsidRPr="004B7D9F">
        <w:rPr>
          <w:color w:val="111111"/>
          <w:sz w:val="24"/>
          <w:szCs w:val="24"/>
          <w:highlight w:val="white"/>
          <w:lang w:val="en-US"/>
        </w:rPr>
        <w:t>rends in Portuguese IS</w:t>
      </w:r>
      <w:r w:rsidR="00911AA8">
        <w:rPr>
          <w:color w:val="111111"/>
          <w:sz w:val="24"/>
          <w:szCs w:val="24"/>
          <w:highlight w:val="white"/>
          <w:lang w:val="en-US"/>
        </w:rPr>
        <w:t xml:space="preserve"> </w:t>
      </w:r>
      <w:r w:rsidRPr="004B7D9F">
        <w:rPr>
          <w:color w:val="111111"/>
          <w:sz w:val="24"/>
          <w:szCs w:val="24"/>
          <w:highlight w:val="white"/>
          <w:lang w:val="en-US"/>
        </w:rPr>
        <w:t>&amp;</w:t>
      </w:r>
      <w:r w:rsidR="00911AA8">
        <w:rPr>
          <w:color w:val="111111"/>
          <w:sz w:val="24"/>
          <w:szCs w:val="24"/>
          <w:highlight w:val="white"/>
          <w:lang w:val="en-US"/>
        </w:rPr>
        <w:t xml:space="preserve"> </w:t>
      </w:r>
      <w:r w:rsidRPr="004B7D9F">
        <w:rPr>
          <w:color w:val="111111"/>
          <w:sz w:val="24"/>
          <w:szCs w:val="24"/>
          <w:highlight w:val="white"/>
          <w:lang w:val="en-US"/>
        </w:rPr>
        <w:t xml:space="preserve">LS </w:t>
      </w:r>
      <w:r w:rsidR="00911AA8">
        <w:rPr>
          <w:color w:val="111111"/>
          <w:sz w:val="24"/>
          <w:szCs w:val="24"/>
          <w:highlight w:val="white"/>
          <w:lang w:val="en-US"/>
        </w:rPr>
        <w:t>l</w:t>
      </w:r>
      <w:r w:rsidRPr="004B7D9F">
        <w:rPr>
          <w:color w:val="111111"/>
          <w:sz w:val="24"/>
          <w:szCs w:val="24"/>
          <w:highlight w:val="white"/>
          <w:lang w:val="en-US"/>
        </w:rPr>
        <w:t xml:space="preserve">iterature by </w:t>
      </w:r>
      <w:r w:rsidR="00911AA8">
        <w:rPr>
          <w:color w:val="111111"/>
          <w:sz w:val="24"/>
          <w:szCs w:val="24"/>
          <w:highlight w:val="white"/>
          <w:lang w:val="en-US"/>
        </w:rPr>
        <w:t>c</w:t>
      </w:r>
      <w:r w:rsidRPr="004B7D9F">
        <w:rPr>
          <w:color w:val="111111"/>
          <w:sz w:val="24"/>
          <w:szCs w:val="24"/>
          <w:highlight w:val="white"/>
          <w:lang w:val="en-US"/>
        </w:rPr>
        <w:t xml:space="preserve">ontrolled </w:t>
      </w:r>
      <w:r w:rsidR="00911AA8">
        <w:rPr>
          <w:color w:val="111111"/>
          <w:sz w:val="24"/>
          <w:szCs w:val="24"/>
          <w:highlight w:val="white"/>
          <w:lang w:val="en-US"/>
        </w:rPr>
        <w:t>v</w:t>
      </w:r>
      <w:r w:rsidRPr="004B7D9F">
        <w:rPr>
          <w:color w:val="111111"/>
          <w:sz w:val="24"/>
          <w:szCs w:val="24"/>
          <w:highlight w:val="white"/>
          <w:lang w:val="en-US"/>
        </w:rPr>
        <w:t xml:space="preserve">ocabulary and </w:t>
      </w:r>
      <w:r w:rsidR="00911AA8">
        <w:rPr>
          <w:color w:val="111111"/>
          <w:sz w:val="24"/>
          <w:szCs w:val="24"/>
          <w:highlight w:val="white"/>
          <w:lang w:val="en-US"/>
        </w:rPr>
        <w:t>c</w:t>
      </w:r>
      <w:r w:rsidRPr="004B7D9F">
        <w:rPr>
          <w:color w:val="111111"/>
          <w:sz w:val="24"/>
          <w:szCs w:val="24"/>
          <w:highlight w:val="white"/>
          <w:lang w:val="en-US"/>
        </w:rPr>
        <w:t>o-</w:t>
      </w:r>
      <w:r w:rsidR="00911AA8">
        <w:rPr>
          <w:color w:val="111111"/>
          <w:sz w:val="24"/>
          <w:szCs w:val="24"/>
          <w:highlight w:val="white"/>
          <w:lang w:val="en-US"/>
        </w:rPr>
        <w:t>w</w:t>
      </w:r>
      <w:r w:rsidRPr="004B7D9F">
        <w:rPr>
          <w:color w:val="111111"/>
          <w:sz w:val="24"/>
          <w:szCs w:val="24"/>
          <w:highlight w:val="white"/>
          <w:lang w:val="en-US"/>
        </w:rPr>
        <w:t xml:space="preserve">ord </w:t>
      </w:r>
      <w:r w:rsidR="00911AA8">
        <w:rPr>
          <w:color w:val="111111"/>
          <w:sz w:val="24"/>
          <w:szCs w:val="24"/>
          <w:highlight w:val="white"/>
          <w:lang w:val="en-US"/>
        </w:rPr>
        <w:t>a</w:t>
      </w:r>
      <w:r w:rsidRPr="004B7D9F">
        <w:rPr>
          <w:color w:val="111111"/>
          <w:sz w:val="24"/>
          <w:szCs w:val="24"/>
          <w:highlight w:val="white"/>
          <w:lang w:val="en-US"/>
        </w:rPr>
        <w:t xml:space="preserve">nalysis. </w:t>
      </w:r>
      <w:r>
        <w:rPr>
          <w:color w:val="111111"/>
          <w:sz w:val="24"/>
          <w:szCs w:val="24"/>
          <w:highlight w:val="white"/>
        </w:rPr>
        <w:t xml:space="preserve">[Em linha]. </w:t>
      </w:r>
      <w:r>
        <w:rPr>
          <w:i/>
          <w:color w:val="111111"/>
          <w:sz w:val="24"/>
          <w:szCs w:val="24"/>
          <w:highlight w:val="white"/>
        </w:rPr>
        <w:t>QQML –e-</w:t>
      </w:r>
      <w:proofErr w:type="spellStart"/>
      <w:r>
        <w:rPr>
          <w:i/>
          <w:color w:val="111111"/>
          <w:sz w:val="24"/>
          <w:szCs w:val="24"/>
          <w:highlight w:val="white"/>
        </w:rPr>
        <w:t>journal</w:t>
      </w:r>
      <w:proofErr w:type="spellEnd"/>
      <w:r>
        <w:rPr>
          <w:color w:val="111111"/>
          <w:sz w:val="24"/>
          <w:szCs w:val="24"/>
          <w:highlight w:val="white"/>
        </w:rPr>
        <w:t>, 421–432. [</w:t>
      </w:r>
      <w:proofErr w:type="spellStart"/>
      <w:r>
        <w:rPr>
          <w:color w:val="111111"/>
          <w:sz w:val="24"/>
          <w:szCs w:val="24"/>
          <w:highlight w:val="white"/>
        </w:rPr>
        <w:t>Consult</w:t>
      </w:r>
      <w:proofErr w:type="spellEnd"/>
      <w:r>
        <w:rPr>
          <w:color w:val="111111"/>
          <w:sz w:val="24"/>
          <w:szCs w:val="24"/>
          <w:highlight w:val="white"/>
        </w:rPr>
        <w:t xml:space="preserve">. em 02 </w:t>
      </w:r>
      <w:proofErr w:type="spellStart"/>
      <w:r>
        <w:rPr>
          <w:color w:val="111111"/>
          <w:sz w:val="24"/>
          <w:szCs w:val="24"/>
          <w:highlight w:val="white"/>
        </w:rPr>
        <w:t>Jun</w:t>
      </w:r>
      <w:proofErr w:type="spellEnd"/>
      <w:r>
        <w:rPr>
          <w:color w:val="111111"/>
          <w:sz w:val="24"/>
          <w:szCs w:val="24"/>
          <w:highlight w:val="white"/>
        </w:rPr>
        <w:t xml:space="preserve"> 2018]. Disponível na Internet:</w:t>
      </w:r>
      <w:hyperlink r:id="rId16">
        <w:r>
          <w:rPr>
            <w:color w:val="111111"/>
            <w:sz w:val="24"/>
            <w:szCs w:val="24"/>
            <w:highlight w:val="white"/>
          </w:rPr>
          <w:t xml:space="preserve"> </w:t>
        </w:r>
      </w:hyperlink>
      <w:hyperlink r:id="rId17">
        <w:r>
          <w:rPr>
            <w:color w:val="1155CC"/>
            <w:sz w:val="24"/>
            <w:szCs w:val="24"/>
            <w:highlight w:val="white"/>
            <w:u w:val="single"/>
          </w:rPr>
          <w:t>https://arxiv.org/ftp/arxiv/papers/1501/1501.05138.pdf</w:t>
        </w:r>
      </w:hyperlink>
    </w:p>
    <w:p w:rsidR="005855D8" w:rsidRDefault="005855D8">
      <w:pPr>
        <w:spacing w:line="276" w:lineRule="auto"/>
        <w:jc w:val="both"/>
        <w:rPr>
          <w:color w:val="111111"/>
          <w:sz w:val="22"/>
          <w:szCs w:val="22"/>
          <w:highlight w:val="white"/>
        </w:rPr>
      </w:pPr>
    </w:p>
    <w:p w:rsidR="005855D8" w:rsidRPr="008A42C6" w:rsidRDefault="00490ECE">
      <w:pPr>
        <w:spacing w:line="276" w:lineRule="auto"/>
        <w:jc w:val="both"/>
        <w:rPr>
          <w:color w:val="111111"/>
          <w:sz w:val="24"/>
          <w:szCs w:val="24"/>
          <w:highlight w:val="white"/>
          <w:lang w:val="es-ES"/>
        </w:rPr>
      </w:pPr>
      <w:r w:rsidRPr="008A42C6">
        <w:rPr>
          <w:color w:val="111111"/>
          <w:sz w:val="24"/>
          <w:szCs w:val="24"/>
          <w:highlight w:val="white"/>
          <w:lang w:val="es-ES"/>
        </w:rPr>
        <w:t xml:space="preserve">Olmeda-Gomes, C., </w:t>
      </w:r>
      <w:proofErr w:type="spellStart"/>
      <w:r w:rsidRPr="008A42C6">
        <w:rPr>
          <w:color w:val="111111"/>
          <w:sz w:val="24"/>
          <w:szCs w:val="24"/>
          <w:highlight w:val="white"/>
          <w:lang w:val="es-ES"/>
        </w:rPr>
        <w:t>Perianes-Rodriguez</w:t>
      </w:r>
      <w:proofErr w:type="spellEnd"/>
      <w:r w:rsidRPr="008A42C6">
        <w:rPr>
          <w:color w:val="111111"/>
          <w:sz w:val="24"/>
          <w:szCs w:val="24"/>
          <w:highlight w:val="white"/>
          <w:lang w:val="es-ES"/>
        </w:rPr>
        <w:t>, A., Ovalle-</w:t>
      </w:r>
      <w:proofErr w:type="spellStart"/>
      <w:r w:rsidRPr="008A42C6">
        <w:rPr>
          <w:color w:val="111111"/>
          <w:sz w:val="24"/>
          <w:szCs w:val="24"/>
          <w:highlight w:val="white"/>
          <w:lang w:val="es-ES"/>
        </w:rPr>
        <w:t>Perandones</w:t>
      </w:r>
      <w:proofErr w:type="spellEnd"/>
      <w:r w:rsidRPr="008A42C6">
        <w:rPr>
          <w:color w:val="111111"/>
          <w:sz w:val="24"/>
          <w:szCs w:val="24"/>
          <w:highlight w:val="white"/>
          <w:lang w:val="es-ES"/>
        </w:rPr>
        <w:t xml:space="preserve">, M. A. </w:t>
      </w:r>
      <w:proofErr w:type="gramStart"/>
      <w:r w:rsidRPr="008A42C6">
        <w:rPr>
          <w:color w:val="111111"/>
          <w:sz w:val="24"/>
          <w:szCs w:val="24"/>
          <w:highlight w:val="white"/>
          <w:lang w:val="es-ES"/>
        </w:rPr>
        <w:t>( 2008</w:t>
      </w:r>
      <w:proofErr w:type="gramEnd"/>
      <w:r w:rsidRPr="008A42C6">
        <w:rPr>
          <w:color w:val="111111"/>
          <w:sz w:val="24"/>
          <w:szCs w:val="24"/>
          <w:highlight w:val="white"/>
          <w:lang w:val="es-ES"/>
        </w:rPr>
        <w:t xml:space="preserve">). Producción portuguesa en </w:t>
      </w:r>
      <w:proofErr w:type="spellStart"/>
      <w:r w:rsidRPr="008A42C6">
        <w:rPr>
          <w:color w:val="111111"/>
          <w:sz w:val="24"/>
          <w:szCs w:val="24"/>
          <w:highlight w:val="white"/>
          <w:lang w:val="es-ES"/>
        </w:rPr>
        <w:t>bi</w:t>
      </w:r>
      <w:r w:rsidR="0044552A" w:rsidRPr="008A42C6">
        <w:rPr>
          <w:color w:val="111111"/>
          <w:sz w:val="24"/>
          <w:szCs w:val="24"/>
          <w:highlight w:val="white"/>
          <w:lang w:val="es-ES"/>
        </w:rPr>
        <w:t>blioteconomia</w:t>
      </w:r>
      <w:proofErr w:type="spellEnd"/>
      <w:r w:rsidR="0044552A" w:rsidRPr="008A42C6">
        <w:rPr>
          <w:color w:val="111111"/>
          <w:sz w:val="24"/>
          <w:szCs w:val="24"/>
          <w:highlight w:val="white"/>
          <w:lang w:val="es-ES"/>
        </w:rPr>
        <w:t xml:space="preserve"> y documentación: W</w:t>
      </w:r>
      <w:r w:rsidRPr="008A42C6">
        <w:rPr>
          <w:color w:val="111111"/>
          <w:sz w:val="24"/>
          <w:szCs w:val="24"/>
          <w:highlight w:val="white"/>
          <w:lang w:val="es-ES"/>
        </w:rPr>
        <w:t xml:space="preserve">eb of </w:t>
      </w:r>
      <w:proofErr w:type="spellStart"/>
      <w:r w:rsidRPr="008A42C6">
        <w:rPr>
          <w:color w:val="111111"/>
          <w:sz w:val="24"/>
          <w:szCs w:val="24"/>
          <w:highlight w:val="white"/>
          <w:lang w:val="es-ES"/>
        </w:rPr>
        <w:t>science</w:t>
      </w:r>
      <w:proofErr w:type="spellEnd"/>
      <w:r w:rsidRPr="008A42C6">
        <w:rPr>
          <w:color w:val="111111"/>
          <w:sz w:val="24"/>
          <w:szCs w:val="24"/>
          <w:highlight w:val="white"/>
          <w:lang w:val="es-ES"/>
        </w:rPr>
        <w:t>: 1990-2005 In</w:t>
      </w:r>
      <w:r w:rsidR="0044552A" w:rsidRPr="008A42C6">
        <w:rPr>
          <w:color w:val="111111"/>
          <w:sz w:val="24"/>
          <w:szCs w:val="24"/>
          <w:highlight w:val="white"/>
          <w:lang w:val="es-ES"/>
        </w:rPr>
        <w:t>:</w:t>
      </w:r>
      <w:r w:rsidRPr="008A42C6">
        <w:rPr>
          <w:color w:val="111111"/>
          <w:sz w:val="24"/>
          <w:szCs w:val="24"/>
          <w:highlight w:val="white"/>
          <w:lang w:val="es-ES"/>
        </w:rPr>
        <w:t xml:space="preserve"> </w:t>
      </w:r>
      <w:r w:rsidRPr="008A42C6">
        <w:rPr>
          <w:i/>
          <w:color w:val="111111"/>
          <w:sz w:val="24"/>
          <w:szCs w:val="24"/>
          <w:highlight w:val="white"/>
          <w:lang w:val="es-ES"/>
        </w:rPr>
        <w:t>III Encuentro ibérico de docentes e investigadores en información y documentac</w:t>
      </w:r>
      <w:r w:rsidRPr="008A42C6">
        <w:rPr>
          <w:color w:val="111111"/>
          <w:sz w:val="24"/>
          <w:szCs w:val="24"/>
          <w:highlight w:val="white"/>
          <w:lang w:val="es-ES"/>
        </w:rPr>
        <w:t>ión</w:t>
      </w:r>
      <w:r w:rsidR="00407D40" w:rsidRPr="008A42C6">
        <w:rPr>
          <w:color w:val="111111"/>
          <w:sz w:val="24"/>
          <w:szCs w:val="24"/>
          <w:highlight w:val="white"/>
          <w:lang w:val="es-ES"/>
        </w:rPr>
        <w:t xml:space="preserve">, </w:t>
      </w:r>
      <w:r w:rsidRPr="008A42C6">
        <w:rPr>
          <w:color w:val="111111"/>
          <w:sz w:val="24"/>
          <w:szCs w:val="24"/>
          <w:highlight w:val="white"/>
          <w:lang w:val="es-ES"/>
        </w:rPr>
        <w:t>703-7713</w:t>
      </w:r>
    </w:p>
    <w:p w:rsidR="005855D8" w:rsidRPr="008A42C6" w:rsidRDefault="005855D8">
      <w:pPr>
        <w:jc w:val="both"/>
        <w:rPr>
          <w:color w:val="111111"/>
          <w:sz w:val="24"/>
          <w:szCs w:val="24"/>
          <w:highlight w:val="white"/>
          <w:lang w:val="es-ES"/>
        </w:rPr>
      </w:pPr>
    </w:p>
    <w:p w:rsidR="005855D8" w:rsidRPr="004B7D9F" w:rsidRDefault="00490ECE">
      <w:pPr>
        <w:jc w:val="both"/>
        <w:rPr>
          <w:color w:val="111111"/>
          <w:sz w:val="24"/>
          <w:szCs w:val="24"/>
          <w:highlight w:val="white"/>
          <w:lang w:val="en-US"/>
        </w:rPr>
      </w:pPr>
      <w:r w:rsidRPr="004B7D9F">
        <w:rPr>
          <w:color w:val="111111"/>
          <w:sz w:val="24"/>
          <w:szCs w:val="24"/>
          <w:highlight w:val="white"/>
          <w:lang w:val="en-US"/>
        </w:rPr>
        <w:t xml:space="preserve">Rana, R. (2013). Research trends in library and information science in India with a focus </w:t>
      </w:r>
      <w:r w:rsidR="00407D40">
        <w:rPr>
          <w:color w:val="111111"/>
          <w:sz w:val="24"/>
          <w:szCs w:val="24"/>
          <w:highlight w:val="white"/>
          <w:lang w:val="en-US"/>
        </w:rPr>
        <w:t xml:space="preserve">on </w:t>
      </w:r>
      <w:proofErr w:type="spellStart"/>
      <w:r w:rsidR="00407D40">
        <w:rPr>
          <w:color w:val="111111"/>
          <w:sz w:val="24"/>
          <w:szCs w:val="24"/>
          <w:highlight w:val="white"/>
          <w:lang w:val="en-US"/>
        </w:rPr>
        <w:t>Pajab</w:t>
      </w:r>
      <w:proofErr w:type="spellEnd"/>
      <w:r w:rsidR="00407D40">
        <w:rPr>
          <w:color w:val="111111"/>
          <w:sz w:val="24"/>
          <w:szCs w:val="24"/>
          <w:highlight w:val="white"/>
          <w:lang w:val="en-US"/>
        </w:rPr>
        <w:t xml:space="preserve"> University, Chandigarh.</w:t>
      </w:r>
      <w:r w:rsidRPr="004B7D9F">
        <w:rPr>
          <w:color w:val="111111"/>
          <w:sz w:val="24"/>
          <w:szCs w:val="24"/>
          <w:highlight w:val="white"/>
          <w:lang w:val="en-US"/>
        </w:rPr>
        <w:t xml:space="preserve"> </w:t>
      </w:r>
      <w:r w:rsidRPr="00407D40">
        <w:rPr>
          <w:i/>
          <w:color w:val="111111"/>
          <w:sz w:val="24"/>
          <w:szCs w:val="24"/>
          <w:highlight w:val="white"/>
          <w:lang w:val="en-US"/>
        </w:rPr>
        <w:t>The international information &amp; library review</w:t>
      </w:r>
      <w:r w:rsidRPr="004B7D9F">
        <w:rPr>
          <w:color w:val="111111"/>
          <w:sz w:val="24"/>
          <w:szCs w:val="24"/>
          <w:highlight w:val="white"/>
          <w:lang w:val="en-US"/>
        </w:rPr>
        <w:t xml:space="preserve">. 43, 1, 23-42, </w:t>
      </w:r>
      <w:proofErr w:type="spellStart"/>
      <w:r w:rsidRPr="004B7D9F">
        <w:rPr>
          <w:color w:val="111111"/>
          <w:sz w:val="24"/>
          <w:szCs w:val="24"/>
          <w:highlight w:val="white"/>
          <w:lang w:val="en-US"/>
        </w:rPr>
        <w:t>doi</w:t>
      </w:r>
      <w:proofErr w:type="spellEnd"/>
      <w:r w:rsidRPr="004B7D9F">
        <w:rPr>
          <w:color w:val="111111"/>
          <w:sz w:val="24"/>
          <w:szCs w:val="24"/>
          <w:highlight w:val="white"/>
          <w:lang w:val="en-US"/>
        </w:rPr>
        <w:t>: 10.1080/10572317.2011.10</w:t>
      </w:r>
    </w:p>
    <w:p w:rsidR="005855D8" w:rsidRPr="004B7D9F" w:rsidRDefault="005855D8">
      <w:pPr>
        <w:jc w:val="both"/>
        <w:rPr>
          <w:color w:val="111111"/>
          <w:sz w:val="24"/>
          <w:szCs w:val="24"/>
          <w:highlight w:val="white"/>
          <w:lang w:val="en-US"/>
        </w:rPr>
      </w:pPr>
    </w:p>
    <w:p w:rsidR="005855D8" w:rsidRDefault="00490ECE">
      <w:pPr>
        <w:spacing w:after="120"/>
        <w:jc w:val="both"/>
        <w:rPr>
          <w:color w:val="111111"/>
          <w:sz w:val="24"/>
          <w:szCs w:val="24"/>
          <w:highlight w:val="white"/>
        </w:rPr>
      </w:pPr>
      <w:r w:rsidRPr="004B7D9F">
        <w:rPr>
          <w:color w:val="111111"/>
          <w:sz w:val="24"/>
          <w:szCs w:val="24"/>
          <w:highlight w:val="white"/>
          <w:lang w:val="en-US"/>
        </w:rPr>
        <w:t xml:space="preserve">Rochester, M., </w:t>
      </w:r>
      <w:proofErr w:type="spellStart"/>
      <w:r w:rsidRPr="004B7D9F">
        <w:rPr>
          <w:color w:val="111111"/>
          <w:sz w:val="24"/>
          <w:szCs w:val="24"/>
          <w:highlight w:val="white"/>
          <w:lang w:val="en-US"/>
        </w:rPr>
        <w:t>Vakkari</w:t>
      </w:r>
      <w:proofErr w:type="spellEnd"/>
      <w:r w:rsidRPr="004B7D9F">
        <w:rPr>
          <w:color w:val="111111"/>
          <w:sz w:val="24"/>
          <w:szCs w:val="24"/>
          <w:highlight w:val="white"/>
          <w:lang w:val="en-US"/>
        </w:rPr>
        <w:t xml:space="preserve">, P. (1998). International LIS research: a comparison of national trends. </w:t>
      </w:r>
      <w:r>
        <w:rPr>
          <w:i/>
          <w:color w:val="111111"/>
          <w:sz w:val="24"/>
          <w:szCs w:val="24"/>
          <w:highlight w:val="white"/>
        </w:rPr>
        <w:t xml:space="preserve">IFLA </w:t>
      </w:r>
      <w:proofErr w:type="spellStart"/>
      <w:r>
        <w:rPr>
          <w:i/>
          <w:color w:val="111111"/>
          <w:sz w:val="24"/>
          <w:szCs w:val="24"/>
          <w:highlight w:val="white"/>
        </w:rPr>
        <w:t>Journal</w:t>
      </w:r>
      <w:proofErr w:type="spellEnd"/>
      <w:r>
        <w:rPr>
          <w:color w:val="111111"/>
          <w:sz w:val="24"/>
          <w:szCs w:val="24"/>
          <w:highlight w:val="white"/>
        </w:rPr>
        <w:t>. 24, [</w:t>
      </w:r>
      <w:proofErr w:type="spellStart"/>
      <w:r>
        <w:rPr>
          <w:color w:val="111111"/>
          <w:sz w:val="24"/>
          <w:szCs w:val="24"/>
          <w:highlight w:val="white"/>
        </w:rPr>
        <w:t>Consult</w:t>
      </w:r>
      <w:proofErr w:type="spellEnd"/>
      <w:r>
        <w:rPr>
          <w:color w:val="111111"/>
          <w:sz w:val="24"/>
          <w:szCs w:val="24"/>
          <w:highlight w:val="white"/>
        </w:rPr>
        <w:t xml:space="preserve">. em 2 </w:t>
      </w:r>
      <w:proofErr w:type="spellStart"/>
      <w:r>
        <w:rPr>
          <w:color w:val="111111"/>
          <w:sz w:val="24"/>
          <w:szCs w:val="24"/>
          <w:highlight w:val="white"/>
        </w:rPr>
        <w:t>Jun</w:t>
      </w:r>
      <w:proofErr w:type="spellEnd"/>
      <w:r>
        <w:rPr>
          <w:color w:val="111111"/>
          <w:sz w:val="24"/>
          <w:szCs w:val="24"/>
          <w:highlight w:val="white"/>
        </w:rPr>
        <w:t xml:space="preserve"> 2018]. Disponível na Internet:</w:t>
      </w:r>
      <w:hyperlink r:id="rId18">
        <w:r>
          <w:rPr>
            <w:color w:val="111111"/>
            <w:sz w:val="24"/>
            <w:szCs w:val="24"/>
            <w:highlight w:val="white"/>
          </w:rPr>
          <w:t xml:space="preserve"> </w:t>
        </w:r>
      </w:hyperlink>
      <w:hyperlink r:id="rId19">
        <w:r>
          <w:rPr>
            <w:color w:val="1155CC"/>
            <w:sz w:val="24"/>
            <w:szCs w:val="24"/>
            <w:highlight w:val="white"/>
            <w:u w:val="single"/>
          </w:rPr>
          <w:t>http://journals.sagepub.com/doi/abs/10.1177/034003529802400305</w:t>
        </w:r>
      </w:hyperlink>
    </w:p>
    <w:p w:rsidR="005855D8" w:rsidRPr="004B7D9F" w:rsidRDefault="00407D40">
      <w:pPr>
        <w:spacing w:after="120"/>
        <w:jc w:val="both"/>
        <w:rPr>
          <w:color w:val="111111"/>
          <w:sz w:val="24"/>
          <w:szCs w:val="24"/>
          <w:highlight w:val="white"/>
          <w:lang w:val="en-US"/>
        </w:rPr>
      </w:pPr>
      <w:r w:rsidRPr="004B7D9F">
        <w:rPr>
          <w:color w:val="111111"/>
          <w:sz w:val="24"/>
          <w:szCs w:val="24"/>
          <w:highlight w:val="white"/>
          <w:lang w:val="en-US"/>
        </w:rPr>
        <w:t xml:space="preserve">Rochester, M., </w:t>
      </w:r>
      <w:proofErr w:type="spellStart"/>
      <w:r w:rsidRPr="004B7D9F">
        <w:rPr>
          <w:color w:val="111111"/>
          <w:sz w:val="24"/>
          <w:szCs w:val="24"/>
          <w:highlight w:val="white"/>
          <w:lang w:val="en-US"/>
        </w:rPr>
        <w:t>Vakkari</w:t>
      </w:r>
      <w:proofErr w:type="spellEnd"/>
      <w:r w:rsidRPr="004B7D9F">
        <w:rPr>
          <w:color w:val="111111"/>
          <w:sz w:val="24"/>
          <w:szCs w:val="24"/>
          <w:highlight w:val="white"/>
          <w:lang w:val="en-US"/>
        </w:rPr>
        <w:t>, P</w:t>
      </w:r>
      <w:r>
        <w:rPr>
          <w:color w:val="111111"/>
          <w:sz w:val="24"/>
          <w:szCs w:val="24"/>
          <w:highlight w:val="white"/>
          <w:lang w:val="en-US"/>
        </w:rPr>
        <w:t>.</w:t>
      </w:r>
      <w:r w:rsidR="00490ECE" w:rsidRPr="004B7D9F">
        <w:rPr>
          <w:color w:val="111111"/>
          <w:sz w:val="24"/>
          <w:szCs w:val="24"/>
          <w:highlight w:val="white"/>
          <w:lang w:val="en-US"/>
        </w:rPr>
        <w:t xml:space="preserve"> (2003). International library and information science research: a comparison of national trends. </w:t>
      </w:r>
      <w:r w:rsidR="00490ECE" w:rsidRPr="004B7D9F">
        <w:rPr>
          <w:i/>
          <w:color w:val="111111"/>
          <w:sz w:val="24"/>
          <w:szCs w:val="24"/>
          <w:highlight w:val="white"/>
          <w:lang w:val="en-US"/>
        </w:rPr>
        <w:t>IFLA professional reports</w:t>
      </w:r>
      <w:r>
        <w:rPr>
          <w:color w:val="111111"/>
          <w:sz w:val="24"/>
          <w:szCs w:val="24"/>
          <w:highlight w:val="white"/>
          <w:lang w:val="en-US"/>
        </w:rPr>
        <w:t>, 82</w:t>
      </w:r>
    </w:p>
    <w:p w:rsidR="005855D8" w:rsidRPr="008A42C6" w:rsidRDefault="00490ECE">
      <w:pPr>
        <w:jc w:val="both"/>
        <w:rPr>
          <w:color w:val="111111"/>
          <w:sz w:val="24"/>
          <w:szCs w:val="24"/>
          <w:highlight w:val="white"/>
          <w:lang w:val="es-ES"/>
        </w:rPr>
      </w:pPr>
      <w:r w:rsidRPr="004B7D9F">
        <w:rPr>
          <w:color w:val="111111"/>
          <w:sz w:val="24"/>
          <w:szCs w:val="24"/>
          <w:highlight w:val="white"/>
          <w:lang w:val="en-US"/>
        </w:rPr>
        <w:t>Rochester, M. K. (2016).</w:t>
      </w:r>
      <w:r w:rsidR="00407D40">
        <w:rPr>
          <w:color w:val="111111"/>
          <w:sz w:val="24"/>
          <w:szCs w:val="24"/>
          <w:highlight w:val="white"/>
          <w:lang w:val="en-US"/>
        </w:rPr>
        <w:t xml:space="preserve"> </w:t>
      </w:r>
      <w:r w:rsidRPr="004B7D9F">
        <w:rPr>
          <w:color w:val="111111"/>
          <w:sz w:val="24"/>
          <w:szCs w:val="24"/>
          <w:highlight w:val="white"/>
          <w:lang w:val="en-US"/>
        </w:rPr>
        <w:t xml:space="preserve">Library and information science research in Australia: 1985-1994: a content analysis of research articles in The Australian library journal and Australian academic &amp; research libraries. </w:t>
      </w:r>
      <w:proofErr w:type="spellStart"/>
      <w:r w:rsidRPr="008A42C6">
        <w:rPr>
          <w:i/>
          <w:color w:val="111111"/>
          <w:sz w:val="24"/>
          <w:szCs w:val="24"/>
          <w:highlight w:val="white"/>
          <w:lang w:val="es-ES"/>
        </w:rPr>
        <w:t>Australian</w:t>
      </w:r>
      <w:proofErr w:type="spellEnd"/>
      <w:r w:rsidRPr="008A42C6">
        <w:rPr>
          <w:i/>
          <w:color w:val="111111"/>
          <w:sz w:val="24"/>
          <w:szCs w:val="24"/>
          <w:highlight w:val="white"/>
          <w:lang w:val="es-ES"/>
        </w:rPr>
        <w:t xml:space="preserve"> </w:t>
      </w:r>
      <w:proofErr w:type="spellStart"/>
      <w:r w:rsidRPr="008A42C6">
        <w:rPr>
          <w:i/>
          <w:color w:val="111111"/>
          <w:sz w:val="24"/>
          <w:szCs w:val="24"/>
          <w:highlight w:val="white"/>
          <w:lang w:val="es-ES"/>
        </w:rPr>
        <w:t>academic</w:t>
      </w:r>
      <w:proofErr w:type="spellEnd"/>
      <w:r w:rsidRPr="008A42C6">
        <w:rPr>
          <w:i/>
          <w:color w:val="111111"/>
          <w:sz w:val="24"/>
          <w:szCs w:val="24"/>
          <w:highlight w:val="white"/>
          <w:lang w:val="es-ES"/>
        </w:rPr>
        <w:t xml:space="preserve"> &amp; </w:t>
      </w:r>
      <w:proofErr w:type="spellStart"/>
      <w:r w:rsidRPr="008A42C6">
        <w:rPr>
          <w:i/>
          <w:color w:val="111111"/>
          <w:sz w:val="24"/>
          <w:szCs w:val="24"/>
          <w:highlight w:val="white"/>
          <w:lang w:val="es-ES"/>
        </w:rPr>
        <w:t>research</w:t>
      </w:r>
      <w:proofErr w:type="spellEnd"/>
      <w:r w:rsidRPr="008A42C6">
        <w:rPr>
          <w:i/>
          <w:color w:val="111111"/>
          <w:sz w:val="24"/>
          <w:szCs w:val="24"/>
          <w:highlight w:val="white"/>
          <w:lang w:val="es-ES"/>
        </w:rPr>
        <w:t xml:space="preserve"> </w:t>
      </w:r>
      <w:proofErr w:type="spellStart"/>
      <w:r w:rsidRPr="008A42C6">
        <w:rPr>
          <w:i/>
          <w:color w:val="111111"/>
          <w:sz w:val="24"/>
          <w:szCs w:val="24"/>
          <w:highlight w:val="white"/>
          <w:lang w:val="es-ES"/>
        </w:rPr>
        <w:t>libraries</w:t>
      </w:r>
      <w:proofErr w:type="spellEnd"/>
      <w:r w:rsidRPr="008A42C6">
        <w:rPr>
          <w:color w:val="111111"/>
          <w:sz w:val="24"/>
          <w:szCs w:val="24"/>
          <w:highlight w:val="white"/>
          <w:lang w:val="es-ES"/>
        </w:rPr>
        <w:t xml:space="preserve">. 47,4. 207-214 </w:t>
      </w:r>
      <w:proofErr w:type="spellStart"/>
      <w:r w:rsidRPr="008A42C6">
        <w:rPr>
          <w:color w:val="111111"/>
          <w:sz w:val="24"/>
          <w:szCs w:val="24"/>
          <w:highlight w:val="white"/>
          <w:lang w:val="es-ES"/>
        </w:rPr>
        <w:t>doi</w:t>
      </w:r>
      <w:proofErr w:type="spellEnd"/>
      <w:r w:rsidRPr="008A42C6">
        <w:rPr>
          <w:color w:val="111111"/>
          <w:sz w:val="24"/>
          <w:szCs w:val="24"/>
          <w:highlight w:val="white"/>
          <w:lang w:val="es-ES"/>
        </w:rPr>
        <w:t>: 10.1080.00048623.2016.1253424</w:t>
      </w:r>
    </w:p>
    <w:p w:rsidR="005855D8" w:rsidRPr="008A42C6" w:rsidRDefault="005855D8">
      <w:pPr>
        <w:jc w:val="both"/>
        <w:rPr>
          <w:color w:val="111111"/>
          <w:sz w:val="24"/>
          <w:szCs w:val="24"/>
          <w:highlight w:val="white"/>
          <w:lang w:val="es-ES"/>
        </w:rPr>
      </w:pPr>
    </w:p>
    <w:p w:rsidR="005855D8" w:rsidRPr="008A42C6" w:rsidRDefault="00490ECE">
      <w:pPr>
        <w:jc w:val="both"/>
        <w:rPr>
          <w:color w:val="111111"/>
          <w:sz w:val="24"/>
          <w:szCs w:val="24"/>
          <w:highlight w:val="white"/>
          <w:lang w:val="es-ES"/>
        </w:rPr>
      </w:pPr>
      <w:r w:rsidRPr="008A42C6">
        <w:rPr>
          <w:color w:val="111111"/>
          <w:sz w:val="24"/>
          <w:szCs w:val="24"/>
          <w:highlight w:val="white"/>
          <w:lang w:val="es-ES"/>
        </w:rPr>
        <w:t xml:space="preserve">Sandí Sandi, M. C., Vargas Bolaños, R.  (2017). La investigación en la Escuela de </w:t>
      </w:r>
      <w:proofErr w:type="spellStart"/>
      <w:r w:rsidRPr="008A42C6">
        <w:rPr>
          <w:color w:val="111111"/>
          <w:sz w:val="24"/>
          <w:szCs w:val="24"/>
          <w:highlight w:val="white"/>
          <w:lang w:val="es-ES"/>
        </w:rPr>
        <w:t>Bibliotecolgia</w:t>
      </w:r>
      <w:proofErr w:type="spellEnd"/>
      <w:r w:rsidRPr="008A42C6">
        <w:rPr>
          <w:color w:val="111111"/>
          <w:sz w:val="24"/>
          <w:szCs w:val="24"/>
          <w:highlight w:val="white"/>
          <w:lang w:val="es-ES"/>
        </w:rPr>
        <w:t xml:space="preserve"> y Ciencias de la Información de la Universidad de Costa Rica. </w:t>
      </w:r>
      <w:r w:rsidRPr="008A42C6">
        <w:rPr>
          <w:i/>
          <w:color w:val="111111"/>
          <w:sz w:val="24"/>
          <w:szCs w:val="24"/>
          <w:highlight w:val="white"/>
          <w:lang w:val="es-ES"/>
        </w:rPr>
        <w:t>Revista e-ciencias de la información,</w:t>
      </w:r>
      <w:r w:rsidRPr="008A42C6">
        <w:rPr>
          <w:color w:val="111111"/>
          <w:sz w:val="24"/>
          <w:szCs w:val="24"/>
          <w:highlight w:val="white"/>
          <w:lang w:val="es-ES"/>
        </w:rPr>
        <w:t xml:space="preserve"> 7, 1,Ene-Jun </w:t>
      </w:r>
      <w:proofErr w:type="spellStart"/>
      <w:r w:rsidRPr="008A42C6">
        <w:rPr>
          <w:color w:val="111111"/>
          <w:sz w:val="24"/>
          <w:szCs w:val="24"/>
          <w:highlight w:val="white"/>
          <w:lang w:val="es-ES"/>
        </w:rPr>
        <w:t>doi</w:t>
      </w:r>
      <w:proofErr w:type="spellEnd"/>
      <w:r w:rsidRPr="008A42C6">
        <w:rPr>
          <w:color w:val="111111"/>
          <w:sz w:val="24"/>
          <w:szCs w:val="24"/>
          <w:highlight w:val="white"/>
          <w:lang w:val="es-ES"/>
        </w:rPr>
        <w:t xml:space="preserve">: </w:t>
      </w:r>
      <w:hyperlink r:id="rId20">
        <w:r w:rsidRPr="008A42C6">
          <w:rPr>
            <w:color w:val="1155CC"/>
            <w:sz w:val="24"/>
            <w:szCs w:val="24"/>
            <w:highlight w:val="white"/>
            <w:u w:val="single"/>
            <w:lang w:val="es-ES"/>
          </w:rPr>
          <w:t>http://dx.doi.org/10.15517/eci.v7i1.27027</w:t>
        </w:r>
      </w:hyperlink>
    </w:p>
    <w:p w:rsidR="005855D8" w:rsidRPr="008A42C6" w:rsidRDefault="005855D8">
      <w:pPr>
        <w:jc w:val="both"/>
        <w:rPr>
          <w:color w:val="111111"/>
          <w:sz w:val="24"/>
          <w:szCs w:val="24"/>
          <w:highlight w:val="white"/>
          <w:lang w:val="es-ES"/>
        </w:rPr>
      </w:pPr>
    </w:p>
    <w:p w:rsidR="005855D8" w:rsidRDefault="00490ECE">
      <w:pPr>
        <w:jc w:val="both"/>
        <w:rPr>
          <w:color w:val="111111"/>
          <w:sz w:val="24"/>
          <w:szCs w:val="24"/>
          <w:highlight w:val="white"/>
        </w:rPr>
      </w:pPr>
      <w:proofErr w:type="spellStart"/>
      <w:r>
        <w:rPr>
          <w:color w:val="111111"/>
          <w:sz w:val="24"/>
          <w:szCs w:val="24"/>
          <w:highlight w:val="white"/>
        </w:rPr>
        <w:lastRenderedPageBreak/>
        <w:t>Tuomaala</w:t>
      </w:r>
      <w:proofErr w:type="spellEnd"/>
      <w:r>
        <w:rPr>
          <w:color w:val="111111"/>
          <w:sz w:val="24"/>
          <w:szCs w:val="24"/>
          <w:highlight w:val="white"/>
        </w:rPr>
        <w:t>, O</w:t>
      </w:r>
      <w:r w:rsidR="00407D40">
        <w:rPr>
          <w:color w:val="111111"/>
          <w:sz w:val="24"/>
          <w:szCs w:val="24"/>
          <w:highlight w:val="white"/>
        </w:rPr>
        <w:t xml:space="preserve">., </w:t>
      </w:r>
      <w:proofErr w:type="spellStart"/>
      <w:r>
        <w:rPr>
          <w:color w:val="111111"/>
          <w:sz w:val="24"/>
          <w:szCs w:val="24"/>
          <w:highlight w:val="white"/>
        </w:rPr>
        <w:t>Jarvelin</w:t>
      </w:r>
      <w:proofErr w:type="spellEnd"/>
      <w:r>
        <w:rPr>
          <w:color w:val="111111"/>
          <w:sz w:val="24"/>
          <w:szCs w:val="24"/>
          <w:highlight w:val="white"/>
        </w:rPr>
        <w:t xml:space="preserve">, K., </w:t>
      </w:r>
      <w:proofErr w:type="spellStart"/>
      <w:r>
        <w:rPr>
          <w:color w:val="111111"/>
          <w:sz w:val="24"/>
          <w:szCs w:val="24"/>
          <w:highlight w:val="white"/>
        </w:rPr>
        <w:t>Vakkari</w:t>
      </w:r>
      <w:proofErr w:type="spellEnd"/>
      <w:r>
        <w:rPr>
          <w:color w:val="111111"/>
          <w:sz w:val="24"/>
          <w:szCs w:val="24"/>
          <w:highlight w:val="white"/>
        </w:rPr>
        <w:t xml:space="preserve">, P. (2014). </w:t>
      </w:r>
      <w:r w:rsidRPr="004B7D9F">
        <w:rPr>
          <w:color w:val="111111"/>
          <w:sz w:val="24"/>
          <w:szCs w:val="24"/>
          <w:highlight w:val="white"/>
          <w:lang w:val="en-US"/>
        </w:rPr>
        <w:t>Evolution of library and information science</w:t>
      </w:r>
      <w:proofErr w:type="gramStart"/>
      <w:r w:rsidRPr="004B7D9F">
        <w:rPr>
          <w:color w:val="111111"/>
          <w:sz w:val="24"/>
          <w:szCs w:val="24"/>
          <w:highlight w:val="white"/>
          <w:lang w:val="en-US"/>
        </w:rPr>
        <w:t>:1965</w:t>
      </w:r>
      <w:proofErr w:type="gramEnd"/>
      <w:r w:rsidRPr="004B7D9F">
        <w:rPr>
          <w:color w:val="111111"/>
          <w:sz w:val="24"/>
          <w:szCs w:val="24"/>
          <w:highlight w:val="white"/>
          <w:lang w:val="en-US"/>
        </w:rPr>
        <w:t xml:space="preserve">-2005: content analysis of journal articles. </w:t>
      </w:r>
      <w:r w:rsidRPr="00407D40">
        <w:rPr>
          <w:i/>
          <w:color w:val="111111"/>
          <w:sz w:val="24"/>
          <w:szCs w:val="24"/>
          <w:highlight w:val="white"/>
          <w:lang w:val="en-US"/>
        </w:rPr>
        <w:t xml:space="preserve">Journal of the Association for the </w:t>
      </w:r>
      <w:r w:rsidR="00407D40">
        <w:rPr>
          <w:i/>
          <w:color w:val="111111"/>
          <w:sz w:val="24"/>
          <w:szCs w:val="24"/>
          <w:highlight w:val="white"/>
          <w:lang w:val="en-US"/>
        </w:rPr>
        <w:t>I</w:t>
      </w:r>
      <w:r w:rsidRPr="00407D40">
        <w:rPr>
          <w:i/>
          <w:color w:val="111111"/>
          <w:sz w:val="24"/>
          <w:szCs w:val="24"/>
          <w:highlight w:val="white"/>
          <w:lang w:val="en-US"/>
        </w:rPr>
        <w:t xml:space="preserve">nformation </w:t>
      </w:r>
      <w:r w:rsidR="00407D40">
        <w:rPr>
          <w:i/>
          <w:color w:val="111111"/>
          <w:sz w:val="24"/>
          <w:szCs w:val="24"/>
          <w:highlight w:val="white"/>
          <w:lang w:val="en-US"/>
        </w:rPr>
        <w:t>S</w:t>
      </w:r>
      <w:r w:rsidRPr="00407D40">
        <w:rPr>
          <w:i/>
          <w:color w:val="111111"/>
          <w:sz w:val="24"/>
          <w:szCs w:val="24"/>
          <w:highlight w:val="white"/>
          <w:lang w:val="en-US"/>
        </w:rPr>
        <w:t xml:space="preserve">cience and </w:t>
      </w:r>
      <w:r w:rsidR="00407D40">
        <w:rPr>
          <w:i/>
          <w:color w:val="111111"/>
          <w:sz w:val="24"/>
          <w:szCs w:val="24"/>
          <w:highlight w:val="white"/>
          <w:lang w:val="en-US"/>
        </w:rPr>
        <w:t>T</w:t>
      </w:r>
      <w:r w:rsidRPr="00407D40">
        <w:rPr>
          <w:i/>
          <w:color w:val="111111"/>
          <w:sz w:val="24"/>
          <w:szCs w:val="24"/>
          <w:highlight w:val="white"/>
          <w:lang w:val="en-US"/>
        </w:rPr>
        <w:t>echnology</w:t>
      </w:r>
      <w:r w:rsidRPr="004B7D9F">
        <w:rPr>
          <w:color w:val="111111"/>
          <w:sz w:val="24"/>
          <w:szCs w:val="24"/>
          <w:highlight w:val="white"/>
          <w:lang w:val="en-US"/>
        </w:rPr>
        <w:t xml:space="preserve">. </w:t>
      </w:r>
      <w:r>
        <w:rPr>
          <w:color w:val="111111"/>
          <w:sz w:val="24"/>
          <w:szCs w:val="24"/>
          <w:highlight w:val="white"/>
        </w:rPr>
        <w:t>65,</w:t>
      </w:r>
      <w:proofErr w:type="gramStart"/>
      <w:r>
        <w:rPr>
          <w:color w:val="111111"/>
          <w:sz w:val="24"/>
          <w:szCs w:val="24"/>
          <w:highlight w:val="white"/>
        </w:rPr>
        <w:t>7 ,</w:t>
      </w:r>
      <w:proofErr w:type="gramEnd"/>
      <w:r>
        <w:rPr>
          <w:color w:val="111111"/>
          <w:sz w:val="24"/>
          <w:szCs w:val="24"/>
          <w:highlight w:val="white"/>
        </w:rPr>
        <w:t xml:space="preserve"> 1446-1462. </w:t>
      </w:r>
      <w:proofErr w:type="spellStart"/>
      <w:r>
        <w:rPr>
          <w:color w:val="111111"/>
          <w:sz w:val="24"/>
          <w:szCs w:val="24"/>
          <w:highlight w:val="white"/>
        </w:rPr>
        <w:t>doi</w:t>
      </w:r>
      <w:proofErr w:type="spellEnd"/>
      <w:r>
        <w:rPr>
          <w:color w:val="111111"/>
          <w:sz w:val="24"/>
          <w:szCs w:val="24"/>
          <w:highlight w:val="white"/>
        </w:rPr>
        <w:t>: 10.1002/asi.23034</w:t>
      </w:r>
    </w:p>
    <w:p w:rsidR="005855D8" w:rsidRDefault="005855D8">
      <w:pPr>
        <w:spacing w:line="276" w:lineRule="auto"/>
        <w:jc w:val="both"/>
        <w:rPr>
          <w:color w:val="111111"/>
          <w:sz w:val="22"/>
          <w:szCs w:val="22"/>
          <w:highlight w:val="white"/>
        </w:rPr>
      </w:pPr>
    </w:p>
    <w:p w:rsidR="005855D8" w:rsidRDefault="00490ECE">
      <w:pPr>
        <w:spacing w:line="276" w:lineRule="auto"/>
        <w:jc w:val="both"/>
        <w:rPr>
          <w:color w:val="111111"/>
          <w:sz w:val="24"/>
          <w:szCs w:val="24"/>
          <w:highlight w:val="white"/>
        </w:rPr>
      </w:pPr>
      <w:r>
        <w:rPr>
          <w:color w:val="111111"/>
          <w:sz w:val="24"/>
          <w:szCs w:val="24"/>
          <w:highlight w:val="white"/>
        </w:rPr>
        <w:t>Ribeiro, F.,</w:t>
      </w:r>
      <w:r w:rsidR="00407D40">
        <w:rPr>
          <w:color w:val="111111"/>
          <w:sz w:val="24"/>
          <w:szCs w:val="24"/>
          <w:highlight w:val="white"/>
        </w:rPr>
        <w:t xml:space="preserve"> </w:t>
      </w:r>
      <w:r>
        <w:rPr>
          <w:color w:val="111111"/>
          <w:sz w:val="24"/>
          <w:szCs w:val="24"/>
          <w:highlight w:val="white"/>
        </w:rPr>
        <w:t>Pinto, M.</w:t>
      </w:r>
      <w:r w:rsidR="00407D40">
        <w:rPr>
          <w:color w:val="111111"/>
          <w:sz w:val="24"/>
          <w:szCs w:val="24"/>
          <w:highlight w:val="white"/>
        </w:rPr>
        <w:t xml:space="preserve"> </w:t>
      </w:r>
      <w:r>
        <w:rPr>
          <w:color w:val="111111"/>
          <w:sz w:val="24"/>
          <w:szCs w:val="24"/>
          <w:highlight w:val="white"/>
        </w:rPr>
        <w:t xml:space="preserve">M. (2009). O acesso aberto à investigação em ciência da informação em Portugal: alcance e impacto. </w:t>
      </w:r>
      <w:r w:rsidRPr="00407D40">
        <w:rPr>
          <w:i/>
          <w:color w:val="111111"/>
          <w:sz w:val="24"/>
          <w:szCs w:val="24"/>
          <w:highlight w:val="white"/>
        </w:rPr>
        <w:t>Páginas a</w:t>
      </w:r>
      <w:r w:rsidR="00407D40" w:rsidRPr="00407D40">
        <w:rPr>
          <w:i/>
          <w:color w:val="111111"/>
          <w:sz w:val="24"/>
          <w:szCs w:val="24"/>
          <w:highlight w:val="white"/>
        </w:rPr>
        <w:t xml:space="preserve"> </w:t>
      </w:r>
      <w:r w:rsidRPr="00407D40">
        <w:rPr>
          <w:i/>
          <w:color w:val="111111"/>
          <w:sz w:val="24"/>
          <w:szCs w:val="24"/>
          <w:highlight w:val="white"/>
        </w:rPr>
        <w:t>&amp;</w:t>
      </w:r>
      <w:r w:rsidR="00407D40" w:rsidRPr="00407D40">
        <w:rPr>
          <w:i/>
          <w:color w:val="111111"/>
          <w:sz w:val="24"/>
          <w:szCs w:val="24"/>
          <w:highlight w:val="white"/>
        </w:rPr>
        <w:t xml:space="preserve"> </w:t>
      </w:r>
      <w:r w:rsidRPr="00407D40">
        <w:rPr>
          <w:i/>
          <w:color w:val="111111"/>
          <w:sz w:val="24"/>
          <w:szCs w:val="24"/>
          <w:highlight w:val="white"/>
        </w:rPr>
        <w:t>b</w:t>
      </w:r>
      <w:r>
        <w:rPr>
          <w:color w:val="111111"/>
          <w:sz w:val="24"/>
          <w:szCs w:val="24"/>
          <w:highlight w:val="white"/>
        </w:rPr>
        <w:t>, 4, 7-33</w:t>
      </w:r>
    </w:p>
    <w:p w:rsidR="005855D8" w:rsidRDefault="005855D8">
      <w:pPr>
        <w:spacing w:line="276" w:lineRule="auto"/>
        <w:jc w:val="both"/>
        <w:rPr>
          <w:color w:val="111111"/>
          <w:sz w:val="24"/>
          <w:szCs w:val="24"/>
          <w:highlight w:val="white"/>
        </w:rPr>
      </w:pPr>
    </w:p>
    <w:p w:rsidR="005855D8" w:rsidRDefault="00490ECE">
      <w:pPr>
        <w:spacing w:line="276" w:lineRule="auto"/>
        <w:jc w:val="both"/>
        <w:rPr>
          <w:sz w:val="24"/>
          <w:szCs w:val="24"/>
        </w:rPr>
      </w:pPr>
      <w:r>
        <w:rPr>
          <w:color w:val="111111"/>
          <w:sz w:val="24"/>
          <w:szCs w:val="24"/>
          <w:highlight w:val="white"/>
        </w:rPr>
        <w:t xml:space="preserve">Silva, C. G. (2013). </w:t>
      </w:r>
      <w:proofErr w:type="spellStart"/>
      <w:r>
        <w:rPr>
          <w:color w:val="111111"/>
          <w:sz w:val="24"/>
          <w:szCs w:val="24"/>
          <w:highlight w:val="white"/>
        </w:rPr>
        <w:t>Perspectivas</w:t>
      </w:r>
      <w:proofErr w:type="spellEnd"/>
      <w:r>
        <w:rPr>
          <w:color w:val="111111"/>
          <w:sz w:val="24"/>
          <w:szCs w:val="24"/>
          <w:highlight w:val="white"/>
        </w:rPr>
        <w:t xml:space="preserve"> de investigação em Ciência da Informação. In: </w:t>
      </w:r>
      <w:r w:rsidRPr="00407D40">
        <w:rPr>
          <w:i/>
          <w:color w:val="111111"/>
          <w:sz w:val="24"/>
          <w:szCs w:val="24"/>
          <w:highlight w:val="white"/>
        </w:rPr>
        <w:t>VI Encontro Ibérico EDICIC: globalização, ciência, informação: atas</w:t>
      </w:r>
      <w:r>
        <w:rPr>
          <w:color w:val="111111"/>
          <w:sz w:val="24"/>
          <w:szCs w:val="24"/>
          <w:highlight w:val="white"/>
        </w:rPr>
        <w:t>. [Em linha] [</w:t>
      </w:r>
      <w:proofErr w:type="spellStart"/>
      <w:r>
        <w:rPr>
          <w:color w:val="111111"/>
          <w:sz w:val="24"/>
          <w:szCs w:val="24"/>
          <w:highlight w:val="white"/>
        </w:rPr>
        <w:t>Consult</w:t>
      </w:r>
      <w:proofErr w:type="spellEnd"/>
      <w:r>
        <w:rPr>
          <w:color w:val="111111"/>
          <w:sz w:val="24"/>
          <w:szCs w:val="24"/>
          <w:highlight w:val="white"/>
        </w:rPr>
        <w:t xml:space="preserve">. em 2 </w:t>
      </w:r>
      <w:proofErr w:type="spellStart"/>
      <w:r>
        <w:rPr>
          <w:color w:val="111111"/>
          <w:sz w:val="24"/>
          <w:szCs w:val="24"/>
          <w:highlight w:val="white"/>
        </w:rPr>
        <w:t>Jun</w:t>
      </w:r>
      <w:proofErr w:type="spellEnd"/>
      <w:r>
        <w:rPr>
          <w:color w:val="111111"/>
          <w:sz w:val="24"/>
          <w:szCs w:val="24"/>
          <w:highlight w:val="white"/>
        </w:rPr>
        <w:t xml:space="preserve"> 2018]. Disponível na Internet:</w:t>
      </w:r>
      <w:hyperlink r:id="rId21">
        <w:r>
          <w:rPr>
            <w:color w:val="111111"/>
            <w:sz w:val="24"/>
            <w:szCs w:val="24"/>
            <w:highlight w:val="white"/>
          </w:rPr>
          <w:t xml:space="preserve"> </w:t>
        </w:r>
      </w:hyperlink>
      <w:hyperlink r:id="rId22">
        <w:r>
          <w:rPr>
            <w:color w:val="1155CC"/>
            <w:sz w:val="24"/>
            <w:szCs w:val="24"/>
            <w:highlight w:val="white"/>
            <w:u w:val="single"/>
          </w:rPr>
          <w:t>http://eprints.rclis.org/22854/1/PORTUGAL_Perspectivas%20de%20investiga%C3%A7%C3%A3o%20em%20Ci%C3%AAncia%20da%20Informa%C3%A7%C3%A3o.pdf</w:t>
        </w:r>
      </w:hyperlink>
    </w:p>
    <w:p w:rsidR="005855D8" w:rsidRDefault="00490ECE">
      <w:pPr>
        <w:spacing w:line="276" w:lineRule="auto"/>
        <w:jc w:val="both"/>
        <w:rPr>
          <w:color w:val="1155CC"/>
          <w:sz w:val="22"/>
          <w:szCs w:val="22"/>
          <w:highlight w:val="white"/>
          <w:u w:val="single"/>
        </w:rPr>
      </w:pPr>
      <w:r>
        <w:fldChar w:fldCharType="begin"/>
      </w:r>
      <w:r>
        <w:instrText xml:space="preserve"> HYPERLINK "http://eprints.rclis.org/22854/1/PORTUGAL_Perspectivas%20de%20investiga%C3%A7%C3%A3o%20em%20Ci%C3%AAncia%20da%20Informa%C3%A7%C3%A3o.pdf" </w:instrText>
      </w:r>
      <w:r>
        <w:fldChar w:fldCharType="separate"/>
      </w:r>
    </w:p>
    <w:p w:rsidR="005855D8" w:rsidRDefault="00490ECE">
      <w:pPr>
        <w:spacing w:line="276" w:lineRule="auto"/>
        <w:jc w:val="both"/>
        <w:rPr>
          <w:color w:val="111111"/>
          <w:sz w:val="24"/>
          <w:szCs w:val="24"/>
          <w:highlight w:val="white"/>
        </w:rPr>
      </w:pPr>
      <w:r>
        <w:fldChar w:fldCharType="end"/>
      </w:r>
      <w:proofErr w:type="spellStart"/>
      <w:r>
        <w:rPr>
          <w:color w:val="111111"/>
          <w:sz w:val="24"/>
          <w:szCs w:val="24"/>
          <w:highlight w:val="white"/>
        </w:rPr>
        <w:t>Vargues</w:t>
      </w:r>
      <w:proofErr w:type="spellEnd"/>
      <w:r>
        <w:rPr>
          <w:color w:val="111111"/>
          <w:sz w:val="24"/>
          <w:szCs w:val="24"/>
          <w:highlight w:val="white"/>
        </w:rPr>
        <w:t xml:space="preserve">, M. M., Costa, T. </w:t>
      </w:r>
      <w:proofErr w:type="gramStart"/>
      <w:r>
        <w:rPr>
          <w:color w:val="111111"/>
          <w:sz w:val="24"/>
          <w:szCs w:val="24"/>
          <w:highlight w:val="white"/>
        </w:rPr>
        <w:t>( 2018</w:t>
      </w:r>
      <w:proofErr w:type="gramEnd"/>
      <w:r>
        <w:rPr>
          <w:color w:val="111111"/>
          <w:sz w:val="24"/>
          <w:szCs w:val="24"/>
          <w:highlight w:val="white"/>
        </w:rPr>
        <w:t xml:space="preserve">) Breve diagnóstico da investigação em ciências da informação e documentação em Portugal: teses e dissertações entre 2003 e 2017. </w:t>
      </w:r>
      <w:r w:rsidR="00407D40">
        <w:rPr>
          <w:color w:val="111111"/>
          <w:sz w:val="24"/>
          <w:szCs w:val="24"/>
          <w:highlight w:val="white"/>
        </w:rPr>
        <w:t xml:space="preserve">13º </w:t>
      </w:r>
      <w:r>
        <w:rPr>
          <w:i/>
          <w:color w:val="111111"/>
          <w:sz w:val="24"/>
          <w:szCs w:val="24"/>
          <w:highlight w:val="white"/>
        </w:rPr>
        <w:t xml:space="preserve">Congresso Nacional de Bibliotecários, Arquivistas e Documentalistas, </w:t>
      </w:r>
      <w:r w:rsidRPr="00407D40">
        <w:rPr>
          <w:i/>
          <w:color w:val="111111"/>
          <w:sz w:val="24"/>
          <w:szCs w:val="24"/>
          <w:highlight w:val="white"/>
        </w:rPr>
        <w:t>Fundão</w:t>
      </w:r>
      <w:r>
        <w:rPr>
          <w:color w:val="111111"/>
          <w:sz w:val="24"/>
          <w:szCs w:val="24"/>
          <w:highlight w:val="white"/>
        </w:rPr>
        <w:t>. Lisboa: BAD</w:t>
      </w:r>
    </w:p>
    <w:p w:rsidR="005855D8" w:rsidRDefault="005855D8">
      <w:pPr>
        <w:spacing w:line="276" w:lineRule="auto"/>
        <w:jc w:val="both"/>
        <w:rPr>
          <w:color w:val="111111"/>
          <w:sz w:val="22"/>
          <w:szCs w:val="22"/>
          <w:highlight w:val="white"/>
        </w:rPr>
      </w:pPr>
    </w:p>
    <w:p w:rsidR="005855D8" w:rsidRDefault="00490ECE">
      <w:pPr>
        <w:spacing w:after="120" w:line="276" w:lineRule="auto"/>
        <w:jc w:val="both"/>
        <w:rPr>
          <w:color w:val="111111"/>
          <w:sz w:val="22"/>
          <w:szCs w:val="22"/>
          <w:highlight w:val="white"/>
        </w:rPr>
      </w:pPr>
      <w:r>
        <w:rPr>
          <w:color w:val="111111"/>
          <w:sz w:val="22"/>
          <w:szCs w:val="22"/>
          <w:highlight w:val="white"/>
        </w:rPr>
        <w:t xml:space="preserve">Vivas, D., Oliveira, S. </w:t>
      </w:r>
      <w:proofErr w:type="gramStart"/>
      <w:r>
        <w:rPr>
          <w:color w:val="111111"/>
          <w:sz w:val="22"/>
          <w:szCs w:val="22"/>
          <w:highlight w:val="white"/>
        </w:rPr>
        <w:t>R..(</w:t>
      </w:r>
      <w:proofErr w:type="gramEnd"/>
      <w:r>
        <w:rPr>
          <w:color w:val="111111"/>
          <w:sz w:val="22"/>
          <w:szCs w:val="22"/>
          <w:highlight w:val="white"/>
        </w:rPr>
        <w:t xml:space="preserve">2015). Os Encontros de Bibliotecários, Arquivistas e Documentalistas (1965-1983): estudo histórico e </w:t>
      </w:r>
      <w:proofErr w:type="spellStart"/>
      <w:r>
        <w:rPr>
          <w:color w:val="111111"/>
          <w:sz w:val="22"/>
          <w:szCs w:val="22"/>
          <w:highlight w:val="white"/>
        </w:rPr>
        <w:t>bibliométrico</w:t>
      </w:r>
      <w:proofErr w:type="spellEnd"/>
      <w:r>
        <w:rPr>
          <w:color w:val="111111"/>
          <w:sz w:val="22"/>
          <w:szCs w:val="22"/>
          <w:highlight w:val="white"/>
        </w:rPr>
        <w:t xml:space="preserve">. In </w:t>
      </w:r>
      <w:r w:rsidR="00407D40">
        <w:rPr>
          <w:color w:val="111111"/>
          <w:sz w:val="22"/>
          <w:szCs w:val="22"/>
          <w:highlight w:val="white"/>
        </w:rPr>
        <w:t xml:space="preserve">12º </w:t>
      </w:r>
      <w:r>
        <w:rPr>
          <w:i/>
          <w:color w:val="111111"/>
          <w:sz w:val="22"/>
          <w:szCs w:val="22"/>
          <w:highlight w:val="white"/>
        </w:rPr>
        <w:t>Congresso Nacional de Bibliotecários,</w:t>
      </w:r>
      <w:r w:rsidR="00407D40">
        <w:rPr>
          <w:i/>
          <w:color w:val="111111"/>
          <w:sz w:val="22"/>
          <w:szCs w:val="22"/>
          <w:highlight w:val="white"/>
        </w:rPr>
        <w:t xml:space="preserve"> Arquivistas e Documentalistas, Évora. L</w:t>
      </w:r>
      <w:r>
        <w:rPr>
          <w:color w:val="111111"/>
          <w:sz w:val="22"/>
          <w:szCs w:val="22"/>
          <w:highlight w:val="white"/>
        </w:rPr>
        <w:t>isboa: BAD [</w:t>
      </w:r>
      <w:proofErr w:type="spellStart"/>
      <w:r>
        <w:rPr>
          <w:color w:val="111111"/>
          <w:sz w:val="22"/>
          <w:szCs w:val="22"/>
          <w:highlight w:val="white"/>
        </w:rPr>
        <w:t>Consult</w:t>
      </w:r>
      <w:proofErr w:type="spellEnd"/>
      <w:r>
        <w:rPr>
          <w:color w:val="111111"/>
          <w:sz w:val="22"/>
          <w:szCs w:val="22"/>
          <w:highlight w:val="white"/>
        </w:rPr>
        <w:t>. 15 fev. 2016]. Disponível em WWW:&lt;URL:</w:t>
      </w:r>
      <w:hyperlink r:id="rId23">
        <w:r>
          <w:rPr>
            <w:color w:val="1155CC"/>
            <w:sz w:val="22"/>
            <w:szCs w:val="22"/>
            <w:highlight w:val="white"/>
            <w:u w:val="single"/>
          </w:rPr>
          <w:t>http://www.bad.pt/publicacoes/index.php/congressosbad/article/view/1289/pdf_79</w:t>
        </w:r>
      </w:hyperlink>
      <w:r>
        <w:rPr>
          <w:color w:val="111111"/>
          <w:sz w:val="22"/>
          <w:szCs w:val="22"/>
          <w:highlight w:val="white"/>
        </w:rPr>
        <w:t>&gt;.</w:t>
      </w:r>
    </w:p>
    <w:p w:rsidR="005855D8" w:rsidRDefault="00490ECE">
      <w:pPr>
        <w:spacing w:after="120" w:line="276" w:lineRule="auto"/>
        <w:jc w:val="both"/>
        <w:rPr>
          <w:color w:val="111111"/>
          <w:sz w:val="16"/>
          <w:szCs w:val="16"/>
          <w:highlight w:val="white"/>
        </w:rPr>
      </w:pPr>
      <w:r>
        <w:rPr>
          <w:color w:val="111111"/>
          <w:sz w:val="16"/>
          <w:szCs w:val="16"/>
          <w:highlight w:val="white"/>
        </w:rPr>
        <w:t xml:space="preserve"> </w:t>
      </w:r>
    </w:p>
    <w:p w:rsidR="005855D8" w:rsidRDefault="005855D8">
      <w:pPr>
        <w:spacing w:line="276" w:lineRule="auto"/>
        <w:jc w:val="both"/>
        <w:rPr>
          <w:color w:val="111111"/>
          <w:sz w:val="22"/>
          <w:szCs w:val="22"/>
          <w:highlight w:val="white"/>
        </w:rPr>
      </w:pPr>
    </w:p>
    <w:p w:rsidR="00AF4365" w:rsidRDefault="00AF4365">
      <w:pPr>
        <w:spacing w:line="276" w:lineRule="auto"/>
        <w:jc w:val="both"/>
        <w:rPr>
          <w:color w:val="111111"/>
          <w:sz w:val="22"/>
          <w:szCs w:val="22"/>
          <w:highlight w:val="white"/>
        </w:rPr>
      </w:pPr>
    </w:p>
    <w:p w:rsidR="00AF4365" w:rsidRPr="00AF4365" w:rsidRDefault="00AF4365" w:rsidP="00AF4365">
      <w:pPr>
        <w:pStyle w:val="NormalWeb"/>
        <w:spacing w:before="58" w:beforeAutospacing="0" w:after="0" w:afterAutospacing="0"/>
        <w:jc w:val="center"/>
      </w:pPr>
      <w:r w:rsidRPr="00AF4365">
        <w:rPr>
          <w:rFonts w:asciiTheme="minorHAnsi" w:eastAsiaTheme="minorEastAsia" w:hAnsi="Calibri" w:cstheme="minorBidi"/>
          <w:kern w:val="24"/>
        </w:rPr>
        <w:t xml:space="preserve">Este trabalho </w:t>
      </w:r>
      <w:r w:rsidRPr="00AF4365">
        <w:rPr>
          <w:rFonts w:asciiTheme="minorHAnsi" w:eastAsiaTheme="minorEastAsia" w:hAnsi="Calibri" w:cstheme="minorBidi"/>
          <w:kern w:val="24"/>
        </w:rPr>
        <w:t>é</w:t>
      </w:r>
      <w:r w:rsidRPr="00AF4365">
        <w:rPr>
          <w:rFonts w:asciiTheme="minorHAnsi" w:eastAsiaTheme="minorEastAsia" w:hAnsi="Calibri" w:cstheme="minorBidi"/>
          <w:kern w:val="24"/>
        </w:rPr>
        <w:t xml:space="preserve"> financiado por fundos nacionais atrav</w:t>
      </w:r>
      <w:r w:rsidRPr="00AF4365">
        <w:rPr>
          <w:rFonts w:asciiTheme="minorHAnsi" w:eastAsiaTheme="minorEastAsia" w:hAnsi="Calibri" w:cstheme="minorBidi"/>
          <w:kern w:val="24"/>
        </w:rPr>
        <w:t>é</w:t>
      </w:r>
      <w:r w:rsidRPr="00AF4365">
        <w:rPr>
          <w:rFonts w:asciiTheme="minorHAnsi" w:eastAsiaTheme="minorEastAsia" w:hAnsi="Calibri" w:cstheme="minorBidi"/>
          <w:kern w:val="24"/>
        </w:rPr>
        <w:t>s da Funda</w:t>
      </w:r>
      <w:r w:rsidRPr="00AF4365">
        <w:rPr>
          <w:rFonts w:asciiTheme="minorHAnsi" w:eastAsiaTheme="minorEastAsia" w:hAnsi="Calibri" w:cstheme="minorBidi"/>
          <w:kern w:val="24"/>
        </w:rPr>
        <w:t>çã</w:t>
      </w:r>
      <w:r w:rsidRPr="00AF4365">
        <w:rPr>
          <w:rFonts w:asciiTheme="minorHAnsi" w:eastAsiaTheme="minorEastAsia" w:hAnsi="Calibri" w:cstheme="minorBidi"/>
          <w:kern w:val="24"/>
        </w:rPr>
        <w:t>o para a Ci</w:t>
      </w:r>
      <w:r w:rsidRPr="00AF4365">
        <w:rPr>
          <w:rFonts w:asciiTheme="minorHAnsi" w:eastAsiaTheme="minorEastAsia" w:hAnsi="Calibri" w:cstheme="minorBidi"/>
          <w:kern w:val="24"/>
        </w:rPr>
        <w:t>ê</w:t>
      </w:r>
      <w:r w:rsidRPr="00AF4365">
        <w:rPr>
          <w:rFonts w:asciiTheme="minorHAnsi" w:eastAsiaTheme="minorEastAsia" w:hAnsi="Calibri" w:cstheme="minorBidi"/>
          <w:kern w:val="24"/>
        </w:rPr>
        <w:t>ncia e a Tecnologia e pelo Fundo Europeu de Desenvolvimento Regional (FEDER) atrav</w:t>
      </w:r>
      <w:r w:rsidRPr="00AF4365">
        <w:rPr>
          <w:rFonts w:asciiTheme="minorHAnsi" w:eastAsiaTheme="minorEastAsia" w:hAnsi="Calibri" w:cstheme="minorBidi"/>
          <w:kern w:val="24"/>
        </w:rPr>
        <w:t>é</w:t>
      </w:r>
      <w:r w:rsidRPr="00AF4365">
        <w:rPr>
          <w:rFonts w:asciiTheme="minorHAnsi" w:eastAsiaTheme="minorEastAsia" w:hAnsi="Calibri" w:cstheme="minorBidi"/>
          <w:kern w:val="24"/>
        </w:rPr>
        <w:t xml:space="preserve">s do COMPETE 2020 </w:t>
      </w:r>
      <w:r w:rsidRPr="00AF4365">
        <w:rPr>
          <w:rFonts w:asciiTheme="minorHAnsi" w:eastAsiaTheme="minorEastAsia" w:hAnsi="Calibri" w:cstheme="minorBidi"/>
          <w:kern w:val="24"/>
        </w:rPr>
        <w:t>–</w:t>
      </w:r>
      <w:r w:rsidRPr="00AF4365">
        <w:rPr>
          <w:rFonts w:asciiTheme="minorHAnsi" w:eastAsiaTheme="minorEastAsia" w:hAnsi="Calibri" w:cstheme="minorBidi"/>
          <w:kern w:val="24"/>
        </w:rPr>
        <w:t xml:space="preserve"> Programa Operacional Competitividade e Internacionaliza</w:t>
      </w:r>
      <w:r w:rsidRPr="00AF4365">
        <w:rPr>
          <w:rFonts w:asciiTheme="minorHAnsi" w:eastAsiaTheme="minorEastAsia" w:hAnsi="Calibri" w:cstheme="minorBidi"/>
          <w:kern w:val="24"/>
        </w:rPr>
        <w:t>çã</w:t>
      </w:r>
      <w:r w:rsidRPr="00AF4365">
        <w:rPr>
          <w:rFonts w:asciiTheme="minorHAnsi" w:eastAsiaTheme="minorEastAsia" w:hAnsi="Calibri" w:cstheme="minorBidi"/>
          <w:kern w:val="24"/>
        </w:rPr>
        <w:t>o (POCI) e PT</w:t>
      </w:r>
      <w:proofErr w:type="gramStart"/>
      <w:r w:rsidRPr="00AF4365">
        <w:rPr>
          <w:rFonts w:asciiTheme="minorHAnsi" w:eastAsiaTheme="minorEastAsia" w:hAnsi="Calibri" w:cstheme="minorBidi"/>
          <w:kern w:val="24"/>
        </w:rPr>
        <w:t>2020,  no</w:t>
      </w:r>
      <w:proofErr w:type="gramEnd"/>
      <w:r w:rsidRPr="00AF4365">
        <w:rPr>
          <w:rFonts w:asciiTheme="minorHAnsi" w:eastAsiaTheme="minorEastAsia" w:hAnsi="Calibri" w:cstheme="minorBidi"/>
          <w:kern w:val="24"/>
        </w:rPr>
        <w:t xml:space="preserve"> </w:t>
      </w:r>
      <w:r w:rsidRPr="00AF4365">
        <w:rPr>
          <w:rFonts w:asciiTheme="minorHAnsi" w:eastAsiaTheme="minorEastAsia" w:hAnsi="Calibri" w:cstheme="minorBidi"/>
          <w:kern w:val="24"/>
        </w:rPr>
        <w:t>â</w:t>
      </w:r>
      <w:r w:rsidRPr="00AF4365">
        <w:rPr>
          <w:rFonts w:asciiTheme="minorHAnsi" w:eastAsiaTheme="minorEastAsia" w:hAnsi="Calibri" w:cstheme="minorBidi"/>
          <w:kern w:val="24"/>
        </w:rPr>
        <w:t>mbito do projeto UID/HIS/00057/2019</w:t>
      </w:r>
      <w:r w:rsidRPr="00AF4365">
        <w:rPr>
          <w:rFonts w:asciiTheme="minorHAnsi" w:eastAsiaTheme="minorEastAsia" w:hAnsi="Calibri" w:cstheme="minorBidi"/>
          <w:kern w:val="24"/>
        </w:rPr>
        <w:t>”</w:t>
      </w:r>
    </w:p>
    <w:p w:rsidR="00AF4365" w:rsidRDefault="00AF4365" w:rsidP="00AF4365">
      <w:pPr>
        <w:pStyle w:val="NormalWeb"/>
        <w:spacing w:before="58" w:beforeAutospacing="0" w:after="0" w:afterAutospacing="0"/>
        <w:jc w:val="center"/>
        <w:rPr>
          <w:rFonts w:asciiTheme="minorHAnsi" w:eastAsiaTheme="minorEastAsia" w:hAnsi="Calibri" w:cstheme="minorBidi"/>
          <w:kern w:val="24"/>
          <w:lang w:val="en-US"/>
        </w:rPr>
      </w:pPr>
      <w:r w:rsidRPr="00AF4365">
        <w:rPr>
          <w:rFonts w:asciiTheme="minorHAnsi" w:eastAsiaTheme="minorEastAsia" w:hAnsi="Calibri" w:cstheme="minorBidi"/>
          <w:kern w:val="24"/>
          <w:lang w:val="en-US"/>
        </w:rPr>
        <w:t>"This work is funded by national funds through the Foundation for Science and Technology and by the European Regional Development Fund (ERDF) through the Competitiveness and Internationalization Operational Program (POCI) and PT2020, under the project UID/HIS/ 00</w:t>
      </w:r>
      <w:r>
        <w:rPr>
          <w:rFonts w:asciiTheme="minorHAnsi" w:eastAsiaTheme="minorEastAsia" w:hAnsi="Calibri" w:cstheme="minorBidi"/>
          <w:kern w:val="24"/>
          <w:lang w:val="en-US"/>
        </w:rPr>
        <w:t>057/2019</w:t>
      </w:r>
    </w:p>
    <w:p w:rsidR="00AF4365" w:rsidRDefault="00AF4365" w:rsidP="00AF4365">
      <w:pPr>
        <w:pStyle w:val="NormalWeb"/>
        <w:spacing w:before="58" w:beforeAutospacing="0" w:after="0" w:afterAutospacing="0"/>
        <w:jc w:val="center"/>
        <w:rPr>
          <w:rFonts w:asciiTheme="minorHAnsi" w:eastAsiaTheme="minorEastAsia" w:hAnsi="Calibri" w:cstheme="minorBidi"/>
          <w:kern w:val="24"/>
          <w:lang w:val="en-US"/>
        </w:rPr>
      </w:pPr>
    </w:p>
    <w:p w:rsidR="00AF4365" w:rsidRPr="00AF4365" w:rsidRDefault="00AF4365" w:rsidP="00AF4365">
      <w:pPr>
        <w:pStyle w:val="NormalWeb"/>
        <w:spacing w:before="58" w:beforeAutospacing="0" w:after="0" w:afterAutospacing="0"/>
        <w:jc w:val="both"/>
        <w:rPr>
          <w:lang w:val="en-US"/>
        </w:rPr>
      </w:pPr>
      <w:r>
        <w:rPr>
          <w:noProof/>
        </w:rPr>
        <w:drawing>
          <wp:inline distT="0" distB="0" distL="0" distR="0" wp14:anchorId="623BCECC" wp14:editId="6B393B84">
            <wp:extent cx="1039495" cy="800100"/>
            <wp:effectExtent l="0" t="0" r="8255" b="0"/>
            <wp:docPr id="13" name="Imagem 5" descr="C:\Users\Maria José\AppData\Local\Microsoft\Windows\Temporary Internet Files\Content.Outlook\ZQOP2390\2017_FCT_V_cor.jpg"/>
            <wp:cNvGraphicFramePr/>
            <a:graphic xmlns:a="http://schemas.openxmlformats.org/drawingml/2006/main">
              <a:graphicData uri="http://schemas.openxmlformats.org/drawingml/2006/picture">
                <pic:pic xmlns:pic="http://schemas.openxmlformats.org/drawingml/2006/picture">
                  <pic:nvPicPr>
                    <pic:cNvPr id="6" name="Imagem 5" descr="C:\Users\Maria José\AppData\Local\Microsoft\Windows\Temporary Internet Files\Content.Outlook\ZQOP2390\2017_FCT_V_cor.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9495" cy="800100"/>
                    </a:xfrm>
                    <a:prstGeom prst="rect">
                      <a:avLst/>
                    </a:prstGeom>
                    <a:noFill/>
                    <a:ln>
                      <a:noFill/>
                    </a:ln>
                  </pic:spPr>
                </pic:pic>
              </a:graphicData>
            </a:graphic>
          </wp:inline>
        </w:drawing>
      </w:r>
      <w:r w:rsidRPr="00AF4365">
        <w:rPr>
          <w:noProof/>
        </w:rPr>
        <w:t xml:space="preserve"> </w:t>
      </w:r>
      <w:r>
        <w:rPr>
          <w:noProof/>
        </w:rPr>
        <w:drawing>
          <wp:inline distT="0" distB="0" distL="0" distR="0" wp14:anchorId="771A46DD" wp14:editId="75DFF1F3">
            <wp:extent cx="4355976" cy="669100"/>
            <wp:effectExtent l="0" t="0" r="698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5976" cy="6691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855D8" w:rsidRPr="00AF4365" w:rsidRDefault="005855D8">
      <w:pPr>
        <w:spacing w:line="276" w:lineRule="auto"/>
        <w:jc w:val="both"/>
        <w:rPr>
          <w:color w:val="111111"/>
          <w:sz w:val="22"/>
          <w:szCs w:val="22"/>
          <w:highlight w:val="white"/>
          <w:lang w:val="en-US"/>
        </w:rPr>
      </w:pPr>
    </w:p>
    <w:sectPr w:rsidR="005855D8" w:rsidRPr="00AF4365">
      <w:pgSz w:w="11907" w:h="16840"/>
      <w:pgMar w:top="1418" w:right="1134" w:bottom="170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A4E" w:rsidRDefault="00676A4E">
      <w:r>
        <w:separator/>
      </w:r>
    </w:p>
  </w:endnote>
  <w:endnote w:type="continuationSeparator" w:id="0">
    <w:p w:rsidR="00676A4E" w:rsidRDefault="00676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A4E" w:rsidRDefault="00676A4E">
      <w:r>
        <w:separator/>
      </w:r>
    </w:p>
  </w:footnote>
  <w:footnote w:type="continuationSeparator" w:id="0">
    <w:p w:rsidR="00676A4E" w:rsidRDefault="00676A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C3450"/>
    <w:multiLevelType w:val="multilevel"/>
    <w:tmpl w:val="4ABA3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F9C2257"/>
    <w:multiLevelType w:val="multilevel"/>
    <w:tmpl w:val="404AC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91517FC"/>
    <w:multiLevelType w:val="multilevel"/>
    <w:tmpl w:val="8D440F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5D8"/>
    <w:rsid w:val="00087EDA"/>
    <w:rsid w:val="000E2943"/>
    <w:rsid w:val="001D0272"/>
    <w:rsid w:val="0025111D"/>
    <w:rsid w:val="002A538C"/>
    <w:rsid w:val="0035469A"/>
    <w:rsid w:val="00407D40"/>
    <w:rsid w:val="0044552A"/>
    <w:rsid w:val="0047674B"/>
    <w:rsid w:val="00490ECE"/>
    <w:rsid w:val="004B2287"/>
    <w:rsid w:val="004B7D9F"/>
    <w:rsid w:val="004D79FE"/>
    <w:rsid w:val="00572665"/>
    <w:rsid w:val="005855D8"/>
    <w:rsid w:val="00676A4E"/>
    <w:rsid w:val="006D0741"/>
    <w:rsid w:val="00740E31"/>
    <w:rsid w:val="00777303"/>
    <w:rsid w:val="007C53CA"/>
    <w:rsid w:val="008A42C6"/>
    <w:rsid w:val="00911AA8"/>
    <w:rsid w:val="0095245F"/>
    <w:rsid w:val="009666F0"/>
    <w:rsid w:val="009A346A"/>
    <w:rsid w:val="00A02CBC"/>
    <w:rsid w:val="00AF3873"/>
    <w:rsid w:val="00AF4365"/>
    <w:rsid w:val="00B15E84"/>
    <w:rsid w:val="00BD6A32"/>
    <w:rsid w:val="00D82B66"/>
    <w:rsid w:val="00E40A62"/>
    <w:rsid w:val="00E949D0"/>
    <w:rsid w:val="00F42D3A"/>
    <w:rsid w:val="00F51895"/>
    <w:rsid w:val="00FD16D8"/>
    <w:rsid w:val="00FF0B1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CC62FF-AC42-4858-B273-BDD18E595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Cabealho1">
    <w:name w:val="heading 1"/>
    <w:basedOn w:val="Normal"/>
    <w:next w:val="Normal"/>
    <w:pPr>
      <w:keepNext/>
      <w:jc w:val="center"/>
      <w:outlineLvl w:val="0"/>
    </w:pPr>
    <w:rPr>
      <w:b/>
      <w:sz w:val="24"/>
      <w:szCs w:val="24"/>
    </w:rPr>
  </w:style>
  <w:style w:type="paragraph" w:styleId="Cabealho2">
    <w:name w:val="heading 2"/>
    <w:basedOn w:val="Normal"/>
    <w:next w:val="Normal"/>
    <w:pPr>
      <w:keepNext/>
      <w:keepLines/>
      <w:spacing w:before="360" w:after="80"/>
      <w:outlineLvl w:val="1"/>
    </w:pPr>
    <w:rPr>
      <w:b/>
      <w:sz w:val="36"/>
      <w:szCs w:val="36"/>
    </w:rPr>
  </w:style>
  <w:style w:type="paragraph" w:styleId="Cabealho3">
    <w:name w:val="heading 3"/>
    <w:basedOn w:val="Normal"/>
    <w:next w:val="Normal"/>
    <w:pPr>
      <w:keepNext/>
      <w:keepLines/>
      <w:spacing w:before="280" w:after="80"/>
      <w:outlineLvl w:val="2"/>
    </w:pPr>
    <w:rPr>
      <w:b/>
      <w:sz w:val="28"/>
      <w:szCs w:val="28"/>
    </w:rPr>
  </w:style>
  <w:style w:type="paragraph" w:styleId="Cabealho4">
    <w:name w:val="heading 4"/>
    <w:basedOn w:val="Normal"/>
    <w:next w:val="Normal"/>
    <w:pPr>
      <w:keepNext/>
      <w:keepLines/>
      <w:spacing w:before="240" w:after="40"/>
      <w:outlineLvl w:val="3"/>
    </w:pPr>
    <w:rPr>
      <w:b/>
      <w:sz w:val="24"/>
      <w:szCs w:val="24"/>
    </w:rPr>
  </w:style>
  <w:style w:type="paragraph" w:styleId="Cabealho5">
    <w:name w:val="heading 5"/>
    <w:basedOn w:val="Normal"/>
    <w:next w:val="Normal"/>
    <w:pPr>
      <w:keepNext/>
      <w:keepLines/>
      <w:spacing w:before="220" w:after="40"/>
      <w:outlineLvl w:val="4"/>
    </w:pPr>
    <w:rPr>
      <w:b/>
      <w:sz w:val="22"/>
      <w:szCs w:val="22"/>
    </w:rPr>
  </w:style>
  <w:style w:type="paragraph" w:styleId="Cabealho6">
    <w:name w:val="heading 6"/>
    <w:basedOn w:val="Normal"/>
    <w:next w:val="Normal"/>
    <w:pPr>
      <w:keepNext/>
      <w:keepLines/>
      <w:spacing w:before="200" w:after="40"/>
      <w:outlineLvl w:val="5"/>
    </w:pPr>
    <w:rPr>
      <w: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b/>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AF4365"/>
    <w:pPr>
      <w:spacing w:before="100" w:beforeAutospacing="1" w:after="100" w:afterAutospacing="1"/>
    </w:pPr>
    <w:rPr>
      <w:sz w:val="24"/>
      <w:szCs w:val="24"/>
    </w:rPr>
  </w:style>
  <w:style w:type="paragraph" w:styleId="Cabealho">
    <w:name w:val="header"/>
    <w:basedOn w:val="Normal"/>
    <w:link w:val="CabealhoCarter"/>
    <w:uiPriority w:val="99"/>
    <w:unhideWhenUsed/>
    <w:rsid w:val="00B15E84"/>
    <w:pPr>
      <w:tabs>
        <w:tab w:val="center" w:pos="4252"/>
        <w:tab w:val="right" w:pos="8504"/>
      </w:tabs>
    </w:pPr>
  </w:style>
  <w:style w:type="character" w:customStyle="1" w:styleId="CabealhoCarter">
    <w:name w:val="Cabeçalho Caráter"/>
    <w:basedOn w:val="Tipodeletrapredefinidodopargrafo"/>
    <w:link w:val="Cabealho"/>
    <w:uiPriority w:val="99"/>
    <w:rsid w:val="00B15E84"/>
  </w:style>
  <w:style w:type="paragraph" w:styleId="Rodap">
    <w:name w:val="footer"/>
    <w:basedOn w:val="Normal"/>
    <w:link w:val="RodapCarter"/>
    <w:uiPriority w:val="99"/>
    <w:unhideWhenUsed/>
    <w:rsid w:val="00B15E84"/>
    <w:pPr>
      <w:tabs>
        <w:tab w:val="center" w:pos="4252"/>
        <w:tab w:val="right" w:pos="8504"/>
      </w:tabs>
    </w:pPr>
  </w:style>
  <w:style w:type="character" w:customStyle="1" w:styleId="RodapCarter">
    <w:name w:val="Rodapé Caráter"/>
    <w:basedOn w:val="Tipodeletrapredefinidodopargrafo"/>
    <w:link w:val="Rodap"/>
    <w:uiPriority w:val="99"/>
    <w:rsid w:val="00B15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81625">
      <w:bodyDiv w:val="1"/>
      <w:marLeft w:val="0"/>
      <w:marRight w:val="0"/>
      <w:marTop w:val="0"/>
      <w:marBottom w:val="0"/>
      <w:divBdr>
        <w:top w:val="none" w:sz="0" w:space="0" w:color="auto"/>
        <w:left w:val="none" w:sz="0" w:space="0" w:color="auto"/>
        <w:bottom w:val="none" w:sz="0" w:space="0" w:color="auto"/>
        <w:right w:val="none" w:sz="0" w:space="0" w:color="auto"/>
      </w:divBdr>
    </w:div>
    <w:div w:id="1221599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eresa.costa.23@gmail.com" TargetMode="External"/><Relationship Id="rId13" Type="http://schemas.openxmlformats.org/officeDocument/2006/relationships/image" Target="media/image2.png"/><Relationship Id="rId18" Type="http://schemas.openxmlformats.org/officeDocument/2006/relationships/hyperlink" Target="http://journals.sagepub.com/doi/abs/10.1177/03400352980240030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prints.rclis.org/22854/1/PORTUGAL_Perspectivas%20de%20investiga%C3%A7%C3%A3o%20em%20Ci%C3%AAncia%20da%20Informa%C3%A7%C3%A3o.pdf" TargetMode="External"/><Relationship Id="rId7" Type="http://schemas.openxmlformats.org/officeDocument/2006/relationships/hyperlink" Target="mailto:mvargues@ualg.pt" TargetMode="External"/><Relationship Id="rId12" Type="http://schemas.openxmlformats.org/officeDocument/2006/relationships/chart" Target="charts/chart3.xml"/><Relationship Id="rId17" Type="http://schemas.openxmlformats.org/officeDocument/2006/relationships/hyperlink" Target="https://arxiv.org/ftp/arxiv/papers/1501/1501.05138.pdf"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arxiv.org/ftp/arxiv/papers/1501/1501.05138.pdf" TargetMode="External"/><Relationship Id="rId20" Type="http://schemas.openxmlformats.org/officeDocument/2006/relationships/hyperlink" Target="http://dx.doi.org/10.15517/eci.v7i1.270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bad.pt/publicacoes/index.php/congressosbad/article/view/1289/pdf_79" TargetMode="External"/><Relationship Id="rId10" Type="http://schemas.openxmlformats.org/officeDocument/2006/relationships/image" Target="media/image1.png"/><Relationship Id="rId19" Type="http://schemas.openxmlformats.org/officeDocument/2006/relationships/hyperlink" Target="http://journals.sagepub.com/doi/abs/10.1177/034003529802400305"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yperlink" Target="http://eprints.rclis.org/22854/1/PORTUGAL_Perspectivas%20de%20investiga%C3%A7%C3%A3o%20em%20Ci%C3%AAncia%20da%20Informa%C3%A7%C3%A3o.pdf"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Folha_de_C_lculo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olha_de_C_lculo_do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Folha_de_C_lculo_do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 e Graf'!$B$20:$Q$20</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'Tab e Graf'!$B$21:$Q$21</c:f>
              <c:numCache>
                <c:formatCode>General</c:formatCode>
                <c:ptCount val="16"/>
                <c:pt idx="0">
                  <c:v>4</c:v>
                </c:pt>
                <c:pt idx="1">
                  <c:v>10</c:v>
                </c:pt>
                <c:pt idx="2">
                  <c:v>13</c:v>
                </c:pt>
                <c:pt idx="3">
                  <c:v>8</c:v>
                </c:pt>
                <c:pt idx="4">
                  <c:v>15</c:v>
                </c:pt>
                <c:pt idx="5">
                  <c:v>26</c:v>
                </c:pt>
                <c:pt idx="6">
                  <c:v>30</c:v>
                </c:pt>
                <c:pt idx="7">
                  <c:v>50</c:v>
                </c:pt>
                <c:pt idx="8">
                  <c:v>98</c:v>
                </c:pt>
                <c:pt idx="9">
                  <c:v>113</c:v>
                </c:pt>
                <c:pt idx="10">
                  <c:v>81</c:v>
                </c:pt>
                <c:pt idx="11">
                  <c:v>58</c:v>
                </c:pt>
                <c:pt idx="12">
                  <c:v>62</c:v>
                </c:pt>
                <c:pt idx="13">
                  <c:v>49</c:v>
                </c:pt>
                <c:pt idx="14">
                  <c:v>41</c:v>
                </c:pt>
                <c:pt idx="15">
                  <c:v>41</c:v>
                </c:pt>
              </c:numCache>
            </c:numRef>
          </c:val>
          <c:extLst>
            <c:ext xmlns:c16="http://schemas.microsoft.com/office/drawing/2014/chart" uri="{C3380CC4-5D6E-409C-BE32-E72D297353CC}">
              <c16:uniqueId val="{00000000-DA9C-47C8-B386-C0870E107987}"/>
            </c:ext>
          </c:extLst>
        </c:ser>
        <c:dLbls>
          <c:dLblPos val="outEnd"/>
          <c:showLegendKey val="0"/>
          <c:showVal val="1"/>
          <c:showCatName val="0"/>
          <c:showSerName val="0"/>
          <c:showPercent val="0"/>
          <c:showBubbleSize val="0"/>
        </c:dLbls>
        <c:gapWidth val="219"/>
        <c:overlap val="-27"/>
        <c:axId val="502741528"/>
        <c:axId val="502741920"/>
      </c:barChart>
      <c:catAx>
        <c:axId val="50274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2741920"/>
        <c:crosses val="autoZero"/>
        <c:auto val="1"/>
        <c:lblAlgn val="ctr"/>
        <c:lblOffset val="100"/>
        <c:noMultiLvlLbl val="0"/>
      </c:catAx>
      <c:valAx>
        <c:axId val="50274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274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'Tab e Graf'!$V$40</c:f>
              <c:strCache>
                <c:ptCount val="1"/>
                <c:pt idx="0">
                  <c:v>Mestrado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e Graf'!$U$41:$U$55</c:f>
              <c:strCache>
                <c:ptCount val="15"/>
                <c:pt idx="0">
                  <c:v>UABerta</c:v>
                </c:pt>
                <c:pt idx="1">
                  <c:v>FLUL</c:v>
                </c:pt>
                <c:pt idx="2">
                  <c:v>UFPessoa</c:v>
                </c:pt>
                <c:pt idx="3">
                  <c:v>IPP</c:v>
                </c:pt>
                <c:pt idx="4">
                  <c:v>UCoimbra</c:v>
                </c:pt>
                <c:pt idx="5">
                  <c:v>Uminho</c:v>
                </c:pt>
                <c:pt idx="6">
                  <c:v>UAlgarve</c:v>
                </c:pt>
                <c:pt idx="7">
                  <c:v>FLUP</c:v>
                </c:pt>
                <c:pt idx="8">
                  <c:v>FEUP</c:v>
                </c:pt>
                <c:pt idx="9">
                  <c:v>FCSH-UNL</c:v>
                </c:pt>
                <c:pt idx="10">
                  <c:v>ULusofona</c:v>
                </c:pt>
                <c:pt idx="11">
                  <c:v>ISCTE</c:v>
                </c:pt>
                <c:pt idx="12">
                  <c:v>UBI</c:v>
                </c:pt>
                <c:pt idx="13">
                  <c:v>UPortucalense</c:v>
                </c:pt>
                <c:pt idx="14">
                  <c:v>UEvora</c:v>
                </c:pt>
              </c:strCache>
            </c:strRef>
          </c:cat>
          <c:val>
            <c:numRef>
              <c:f>'Tab e Graf'!$V$41:$V$55</c:f>
              <c:numCache>
                <c:formatCode>General</c:formatCode>
                <c:ptCount val="15"/>
                <c:pt idx="0">
                  <c:v>64</c:v>
                </c:pt>
                <c:pt idx="1">
                  <c:v>115</c:v>
                </c:pt>
                <c:pt idx="2">
                  <c:v>16</c:v>
                </c:pt>
                <c:pt idx="3">
                  <c:v>10</c:v>
                </c:pt>
                <c:pt idx="4">
                  <c:v>63</c:v>
                </c:pt>
                <c:pt idx="5">
                  <c:v>23</c:v>
                </c:pt>
                <c:pt idx="6">
                  <c:v>28</c:v>
                </c:pt>
                <c:pt idx="7">
                  <c:v>5</c:v>
                </c:pt>
                <c:pt idx="8">
                  <c:v>118</c:v>
                </c:pt>
                <c:pt idx="9">
                  <c:v>41</c:v>
                </c:pt>
                <c:pt idx="10">
                  <c:v>26</c:v>
                </c:pt>
                <c:pt idx="11">
                  <c:v>38</c:v>
                </c:pt>
                <c:pt idx="12">
                  <c:v>6</c:v>
                </c:pt>
                <c:pt idx="13">
                  <c:v>42</c:v>
                </c:pt>
                <c:pt idx="14">
                  <c:v>53</c:v>
                </c:pt>
              </c:numCache>
            </c:numRef>
          </c:val>
          <c:extLst>
            <c:ext xmlns:c16="http://schemas.microsoft.com/office/drawing/2014/chart" uri="{C3380CC4-5D6E-409C-BE32-E72D297353CC}">
              <c16:uniqueId val="{00000000-3950-4A36-8E2F-D97F65F46255}"/>
            </c:ext>
          </c:extLst>
        </c:ser>
        <c:ser>
          <c:idx val="1"/>
          <c:order val="1"/>
          <c:tx>
            <c:strRef>
              <c:f>'Tab e Graf'!$W$40</c:f>
              <c:strCache>
                <c:ptCount val="1"/>
                <c:pt idx="0">
                  <c:v>Doutoramento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t-P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e Graf'!$U$41:$U$55</c:f>
              <c:strCache>
                <c:ptCount val="15"/>
                <c:pt idx="0">
                  <c:v>UABerta</c:v>
                </c:pt>
                <c:pt idx="1">
                  <c:v>FLUL</c:v>
                </c:pt>
                <c:pt idx="2">
                  <c:v>UFPessoa</c:v>
                </c:pt>
                <c:pt idx="3">
                  <c:v>IPP</c:v>
                </c:pt>
                <c:pt idx="4">
                  <c:v>UCoimbra</c:v>
                </c:pt>
                <c:pt idx="5">
                  <c:v>Uminho</c:v>
                </c:pt>
                <c:pt idx="6">
                  <c:v>UAlgarve</c:v>
                </c:pt>
                <c:pt idx="7">
                  <c:v>FLUP</c:v>
                </c:pt>
                <c:pt idx="8">
                  <c:v>FEUP</c:v>
                </c:pt>
                <c:pt idx="9">
                  <c:v>FCSH-UNL</c:v>
                </c:pt>
                <c:pt idx="10">
                  <c:v>ULusofona</c:v>
                </c:pt>
                <c:pt idx="11">
                  <c:v>ISCTE</c:v>
                </c:pt>
                <c:pt idx="12">
                  <c:v>UBI</c:v>
                </c:pt>
                <c:pt idx="13">
                  <c:v>UPortucalense</c:v>
                </c:pt>
                <c:pt idx="14">
                  <c:v>UEvora</c:v>
                </c:pt>
              </c:strCache>
            </c:strRef>
          </c:cat>
          <c:val>
            <c:numRef>
              <c:f>'Tab e Graf'!$W$41:$W$55</c:f>
              <c:numCache>
                <c:formatCode>General</c:formatCode>
                <c:ptCount val="15"/>
                <c:pt idx="2">
                  <c:v>2</c:v>
                </c:pt>
                <c:pt idx="4">
                  <c:v>5</c:v>
                </c:pt>
                <c:pt idx="5">
                  <c:v>3</c:v>
                </c:pt>
                <c:pt idx="7">
                  <c:v>10</c:v>
                </c:pt>
                <c:pt idx="8">
                  <c:v>6</c:v>
                </c:pt>
                <c:pt idx="9">
                  <c:v>3</c:v>
                </c:pt>
                <c:pt idx="10">
                  <c:v>1</c:v>
                </c:pt>
                <c:pt idx="13">
                  <c:v>4</c:v>
                </c:pt>
                <c:pt idx="14">
                  <c:v>17</c:v>
                </c:pt>
              </c:numCache>
            </c:numRef>
          </c:val>
          <c:extLst>
            <c:ext xmlns:c16="http://schemas.microsoft.com/office/drawing/2014/chart" uri="{C3380CC4-5D6E-409C-BE32-E72D297353CC}">
              <c16:uniqueId val="{00000001-3950-4A36-8E2F-D97F65F46255}"/>
            </c:ext>
          </c:extLst>
        </c:ser>
        <c:dLbls>
          <c:dLblPos val="inBase"/>
          <c:showLegendKey val="0"/>
          <c:showVal val="1"/>
          <c:showCatName val="0"/>
          <c:showSerName val="0"/>
          <c:showPercent val="0"/>
          <c:showBubbleSize val="0"/>
        </c:dLbls>
        <c:gapWidth val="150"/>
        <c:overlap val="100"/>
        <c:axId val="502742704"/>
        <c:axId val="502743096"/>
      </c:barChart>
      <c:catAx>
        <c:axId val="50274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2743096"/>
        <c:crosses val="autoZero"/>
        <c:auto val="1"/>
        <c:lblAlgn val="ctr"/>
        <c:lblOffset val="100"/>
        <c:noMultiLvlLbl val="0"/>
      </c:catAx>
      <c:valAx>
        <c:axId val="50274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274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25-4DF0-B005-C98E9C3D9B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25-4DF0-B005-C98E9C3D9B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25-4DF0-B005-C98E9C3D9BF8}"/>
              </c:ext>
            </c:extLst>
          </c:dPt>
          <c:dLbls>
            <c:dLbl>
              <c:idx val="0"/>
              <c:tx>
                <c:rich>
                  <a:bodyPr/>
                  <a:lstStyle/>
                  <a:p>
                    <a:r>
                      <a:rPr lang="en-US"/>
                      <a:t>24%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25-4DF0-B005-C98E9C3D9BF8}"/>
                </c:ext>
              </c:extLst>
            </c:dLbl>
            <c:dLbl>
              <c:idx val="1"/>
              <c:tx>
                <c:rich>
                  <a:bodyPr/>
                  <a:lstStyle/>
                  <a:p>
                    <a:r>
                      <a:rPr lang="en-US"/>
                      <a:t>59%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25-4DF0-B005-C98E9C3D9BF8}"/>
                </c:ext>
              </c:extLst>
            </c:dLbl>
            <c:dLbl>
              <c:idx val="2"/>
              <c:tx>
                <c:rich>
                  <a:bodyPr/>
                  <a:lstStyle/>
                  <a:p>
                    <a:r>
                      <a:rPr lang="en-US"/>
                      <a:t>17%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25-4DF0-B005-C98E9C3D9B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 e Graf'!$C$70:$E$70</c:f>
              <c:strCache>
                <c:ptCount val="3"/>
                <c:pt idx="0">
                  <c:v>Arquivo</c:v>
                </c:pt>
                <c:pt idx="1">
                  <c:v>Biblioteca</c:v>
                </c:pt>
                <c:pt idx="2">
                  <c:v>Outro</c:v>
                </c:pt>
              </c:strCache>
            </c:strRef>
          </c:cat>
          <c:val>
            <c:numRef>
              <c:f>'Tab e Graf'!$C$71:$E$71</c:f>
              <c:numCache>
                <c:formatCode>General</c:formatCode>
                <c:ptCount val="3"/>
                <c:pt idx="0">
                  <c:v>170</c:v>
                </c:pt>
                <c:pt idx="1">
                  <c:v>409</c:v>
                </c:pt>
                <c:pt idx="2">
                  <c:v>120</c:v>
                </c:pt>
              </c:numCache>
            </c:numRef>
          </c:val>
          <c:extLst>
            <c:ext xmlns:c16="http://schemas.microsoft.com/office/drawing/2014/chart" uri="{C3380CC4-5D6E-409C-BE32-E72D297353CC}">
              <c16:uniqueId val="{00000006-4225-4DF0-B005-C98E9C3D9BF8}"/>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8-4225-4DF0-B005-C98E9C3D9B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4225-4DF0-B005-C98E9C3D9B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4225-4DF0-B005-C98E9C3D9B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'Tab e Graf'!$C$70:$E$70</c15:sqref>
                        </c15:formulaRef>
                      </c:ext>
                    </c:extLst>
                    <c:strCache>
                      <c:ptCount val="3"/>
                      <c:pt idx="0">
                        <c:v>Arquivo</c:v>
                      </c:pt>
                      <c:pt idx="1">
                        <c:v>Biblioteca</c:v>
                      </c:pt>
                      <c:pt idx="2">
                        <c:v>Outro</c:v>
                      </c:pt>
                    </c:strCache>
                  </c:strRef>
                </c:cat>
                <c:val>
                  <c:numRef>
                    <c:extLst>
                      <c:ext uri="{02D57815-91ED-43cb-92C2-25804820EDAC}">
                        <c15:formulaRef>
                          <c15:sqref>'Tab e Graf'!$C$72:$E$72</c15:sqref>
                        </c15:formulaRef>
                      </c:ext>
                    </c:extLst>
                    <c:numCache>
                      <c:formatCode>General</c:formatCode>
                      <c:ptCount val="3"/>
                    </c:numCache>
                  </c:numRef>
                </c:val>
                <c:extLst>
                  <c:ext xmlns:c16="http://schemas.microsoft.com/office/drawing/2014/chart" uri="{C3380CC4-5D6E-409C-BE32-E72D297353CC}">
                    <c16:uniqueId val="{0000000D-4225-4DF0-B005-C98E9C3D9BF8}"/>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15</Pages>
  <Words>4362</Words>
  <Characters>23556</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Universidade do Algarve</Company>
  <LinksUpToDate>false</LinksUpToDate>
  <CharactersWithSpaces>27863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Guida</dc:creator>
  <cp:lastModifiedBy>Guida</cp:lastModifiedBy>
  <cp:revision>4</cp:revision>
  <dcterms:created xsi:type="dcterms:W3CDTF">2019-06-13T17:18:00Z</dcterms:created>
  <dcterms:modified xsi:type="dcterms:W3CDTF">2019-06-13T17:19:00Z</dcterms:modified>
</cp:coreProperties>
</file>