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301" w:rsidRPr="00B45297" w:rsidRDefault="00F20274" w:rsidP="00C052AE">
      <w:pPr>
        <w:jc w:val="both"/>
        <w:rPr>
          <w:b/>
          <w:sz w:val="40"/>
          <w:szCs w:val="40"/>
          <w:lang w:val="pt-BR"/>
        </w:rPr>
      </w:pPr>
      <w:r w:rsidRPr="00B45297">
        <w:rPr>
          <w:b/>
          <w:sz w:val="40"/>
          <w:szCs w:val="40"/>
          <w:lang w:val="pt-BR"/>
        </w:rPr>
        <w:t>Modelo de acessibilidade em governo eletrôni</w:t>
      </w:r>
      <w:r w:rsidR="0071428A">
        <w:rPr>
          <w:b/>
          <w:sz w:val="40"/>
          <w:szCs w:val="40"/>
          <w:lang w:val="pt-BR"/>
        </w:rPr>
        <w:t>co: uma análise comparativa da Biblioteca Digital Brasileira de Teses e Dissertações e do Portal de P</w:t>
      </w:r>
      <w:r w:rsidRPr="00B45297">
        <w:rPr>
          <w:b/>
          <w:sz w:val="40"/>
          <w:szCs w:val="40"/>
          <w:lang w:val="pt-BR"/>
        </w:rPr>
        <w:t>eriódicos da CAPES</w:t>
      </w:r>
    </w:p>
    <w:p w:rsidR="00AD3301" w:rsidRPr="00B45297" w:rsidRDefault="00AD3301">
      <w:pPr>
        <w:pBdr>
          <w:top w:val="nil"/>
          <w:left w:val="nil"/>
          <w:bottom w:val="nil"/>
          <w:right w:val="nil"/>
          <w:between w:val="nil"/>
        </w:pBdr>
        <w:ind w:firstLine="420"/>
        <w:jc w:val="both"/>
        <w:rPr>
          <w:color w:val="000000"/>
          <w:sz w:val="24"/>
          <w:szCs w:val="24"/>
          <w:lang w:val="pt-BR"/>
        </w:rPr>
      </w:pPr>
    </w:p>
    <w:p w:rsidR="00AD3301" w:rsidRPr="00B45297" w:rsidRDefault="00F20274">
      <w:pPr>
        <w:pBdr>
          <w:top w:val="nil"/>
          <w:left w:val="nil"/>
          <w:bottom w:val="nil"/>
          <w:right w:val="nil"/>
          <w:between w:val="nil"/>
        </w:pBdr>
        <w:jc w:val="both"/>
        <w:rPr>
          <w:color w:val="000000"/>
          <w:sz w:val="24"/>
          <w:szCs w:val="24"/>
          <w:lang w:val="pt-BR"/>
        </w:rPr>
      </w:pPr>
      <w:r w:rsidRPr="00B45297">
        <w:rPr>
          <w:color w:val="000000"/>
          <w:sz w:val="24"/>
          <w:szCs w:val="24"/>
          <w:lang w:val="pt-BR"/>
        </w:rPr>
        <w:t>Fernanda Cavalcanti Martins</w:t>
      </w:r>
      <w:r w:rsidR="00E11E0B" w:rsidRPr="00B45297">
        <w:rPr>
          <w:color w:val="000000"/>
          <w:sz w:val="24"/>
          <w:szCs w:val="24"/>
          <w:vertAlign w:val="superscript"/>
          <w:lang w:val="pt-BR"/>
        </w:rPr>
        <w:t>1</w:t>
      </w:r>
      <w:r w:rsidR="00E11E0B" w:rsidRPr="00B45297">
        <w:rPr>
          <w:color w:val="000000"/>
          <w:sz w:val="24"/>
          <w:szCs w:val="24"/>
          <w:lang w:val="pt-BR"/>
        </w:rPr>
        <w:t xml:space="preserve">, </w:t>
      </w:r>
      <w:r w:rsidR="00474918">
        <w:rPr>
          <w:color w:val="000000"/>
          <w:sz w:val="24"/>
          <w:szCs w:val="24"/>
          <w:lang w:val="pt-BR"/>
        </w:rPr>
        <w:t xml:space="preserve">Prof. Ma. </w:t>
      </w:r>
      <w:r w:rsidR="00FE321C" w:rsidRPr="00B45297">
        <w:rPr>
          <w:color w:val="000000"/>
          <w:sz w:val="24"/>
          <w:szCs w:val="24"/>
          <w:lang w:val="pt-BR"/>
        </w:rPr>
        <w:t>Carla Beatriz Marques Felipe</w:t>
      </w:r>
      <w:r w:rsidR="00E11E0B" w:rsidRPr="00B45297">
        <w:rPr>
          <w:color w:val="000000"/>
          <w:sz w:val="24"/>
          <w:szCs w:val="24"/>
          <w:vertAlign w:val="superscript"/>
          <w:lang w:val="pt-BR"/>
        </w:rPr>
        <w:t>2</w:t>
      </w:r>
      <w:r w:rsidRPr="00B45297">
        <w:rPr>
          <w:color w:val="000000"/>
          <w:sz w:val="24"/>
          <w:szCs w:val="24"/>
          <w:lang w:val="pt-BR"/>
        </w:rPr>
        <w:t xml:space="preserve">, </w:t>
      </w:r>
      <w:r w:rsidR="00474918">
        <w:rPr>
          <w:color w:val="000000"/>
          <w:sz w:val="24"/>
          <w:szCs w:val="24"/>
          <w:lang w:val="pt-BR"/>
        </w:rPr>
        <w:t xml:space="preserve">Prof. Dr. </w:t>
      </w:r>
      <w:r w:rsidRPr="00B45297">
        <w:rPr>
          <w:color w:val="000000"/>
          <w:sz w:val="24"/>
          <w:szCs w:val="24"/>
          <w:lang w:val="pt-BR"/>
        </w:rPr>
        <w:t xml:space="preserve">Danilo Pestana de Freitas³ </w:t>
      </w:r>
    </w:p>
    <w:p w:rsidR="00AD3301" w:rsidRPr="00B45297" w:rsidRDefault="00AD3301">
      <w:pPr>
        <w:pBdr>
          <w:top w:val="nil"/>
          <w:left w:val="nil"/>
          <w:bottom w:val="nil"/>
          <w:right w:val="nil"/>
          <w:between w:val="nil"/>
        </w:pBdr>
        <w:jc w:val="both"/>
        <w:rPr>
          <w:color w:val="000000"/>
          <w:sz w:val="24"/>
          <w:szCs w:val="24"/>
          <w:lang w:val="pt-BR"/>
        </w:rPr>
      </w:pPr>
    </w:p>
    <w:p w:rsidR="00AD3301" w:rsidRPr="00B45297" w:rsidRDefault="00E11E0B" w:rsidP="00517AE2">
      <w:pPr>
        <w:jc w:val="both"/>
        <w:rPr>
          <w:rFonts w:ascii="Arial" w:hAnsi="Arial" w:cs="Arial"/>
          <w:sz w:val="24"/>
          <w:szCs w:val="24"/>
          <w:lang w:val="pt-BR"/>
        </w:rPr>
      </w:pPr>
      <w:r w:rsidRPr="00B45297">
        <w:rPr>
          <w:color w:val="000000"/>
          <w:sz w:val="24"/>
          <w:szCs w:val="24"/>
          <w:vertAlign w:val="superscript"/>
          <w:lang w:val="pt-BR"/>
        </w:rPr>
        <w:t>1</w:t>
      </w:r>
      <w:r w:rsidR="00517AE2" w:rsidRPr="00B45297">
        <w:rPr>
          <w:rStyle w:val="orcid-id-https"/>
          <w:sz w:val="24"/>
          <w:szCs w:val="24"/>
          <w:shd w:val="clear" w:color="auto" w:fill="FFFFFF"/>
          <w:lang w:val="pt-BR"/>
        </w:rPr>
        <w:t>https://orcid.org/0000-0003-4516-8993</w:t>
      </w:r>
      <w:r w:rsidR="00517AE2" w:rsidRPr="00B45297">
        <w:rPr>
          <w:color w:val="000000"/>
          <w:sz w:val="24"/>
          <w:szCs w:val="24"/>
          <w:lang w:val="pt-BR"/>
        </w:rPr>
        <w:t xml:space="preserve"> </w:t>
      </w:r>
      <w:r w:rsidRPr="00B45297">
        <w:rPr>
          <w:color w:val="000000"/>
          <w:sz w:val="24"/>
          <w:szCs w:val="24"/>
          <w:lang w:val="pt-BR"/>
        </w:rPr>
        <w:t>+</w:t>
      </w:r>
      <w:r w:rsidR="00045A44">
        <w:rPr>
          <w:color w:val="000000"/>
          <w:sz w:val="24"/>
          <w:szCs w:val="24"/>
          <w:lang w:val="pt-BR"/>
        </w:rPr>
        <w:t xml:space="preserve"> Bibliotecária, Rio de Janeiro, RJ</w:t>
      </w:r>
      <w:r w:rsidRPr="00B45297">
        <w:rPr>
          <w:color w:val="000000"/>
          <w:sz w:val="24"/>
          <w:szCs w:val="24"/>
          <w:lang w:val="pt-BR"/>
        </w:rPr>
        <w:t>.</w:t>
      </w:r>
      <w:r w:rsidR="00517AE2" w:rsidRPr="00B45297">
        <w:rPr>
          <w:rFonts w:ascii="Roboto" w:hAnsi="Roboto"/>
          <w:color w:val="222222"/>
          <w:sz w:val="19"/>
          <w:szCs w:val="19"/>
          <w:shd w:val="clear" w:color="auto" w:fill="FFFFFF"/>
          <w:lang w:val="pt-BR"/>
        </w:rPr>
        <w:t xml:space="preserve"> </w:t>
      </w:r>
      <w:r w:rsidR="00517AE2" w:rsidRPr="00B45297">
        <w:rPr>
          <w:color w:val="000000"/>
          <w:sz w:val="24"/>
          <w:szCs w:val="24"/>
          <w:lang w:val="pt-BR"/>
        </w:rPr>
        <w:t>fernanda.cavalcanti.ufrj@gmail.com</w:t>
      </w:r>
      <w:r w:rsidRPr="00B45297">
        <w:rPr>
          <w:color w:val="000000"/>
          <w:sz w:val="24"/>
          <w:szCs w:val="24"/>
          <w:lang w:val="pt-BR"/>
        </w:rPr>
        <w:t xml:space="preserve">. </w:t>
      </w:r>
    </w:p>
    <w:p w:rsidR="00AD3301" w:rsidRPr="00B45297" w:rsidRDefault="00E11E0B">
      <w:pPr>
        <w:pBdr>
          <w:top w:val="nil"/>
          <w:left w:val="nil"/>
          <w:bottom w:val="nil"/>
          <w:right w:val="nil"/>
          <w:between w:val="nil"/>
        </w:pBdr>
        <w:jc w:val="both"/>
        <w:rPr>
          <w:color w:val="000000"/>
          <w:sz w:val="24"/>
          <w:szCs w:val="24"/>
          <w:lang w:val="pt-BR"/>
        </w:rPr>
      </w:pPr>
      <w:r w:rsidRPr="00B45297">
        <w:rPr>
          <w:color w:val="000000"/>
          <w:sz w:val="24"/>
          <w:szCs w:val="24"/>
          <w:vertAlign w:val="superscript"/>
          <w:lang w:val="pt-BR"/>
        </w:rPr>
        <w:t>2</w:t>
      </w:r>
      <w:r w:rsidR="00230C6D" w:rsidRPr="00B45297">
        <w:rPr>
          <w:sz w:val="24"/>
          <w:szCs w:val="24"/>
          <w:lang w:val="pt-BR"/>
        </w:rPr>
        <w:t>https://orcid.org/0000-0001-5277-9165</w:t>
      </w:r>
      <w:r w:rsidR="00517AE2" w:rsidRPr="00B45297">
        <w:rPr>
          <w:sz w:val="24"/>
          <w:szCs w:val="24"/>
          <w:lang w:val="pt-BR"/>
        </w:rPr>
        <w:t xml:space="preserve"> +</w:t>
      </w:r>
      <w:r w:rsidR="00230C6D" w:rsidRPr="00B45297">
        <w:rPr>
          <w:sz w:val="24"/>
          <w:szCs w:val="24"/>
          <w:lang w:val="pt-BR"/>
        </w:rPr>
        <w:t xml:space="preserve"> Professora do Magistério Superior (Biblioteconomia e Gestão de Unidades de Informação), Universidade</w:t>
      </w:r>
      <w:r w:rsidR="00B563A3" w:rsidRPr="00B45297">
        <w:rPr>
          <w:sz w:val="24"/>
          <w:szCs w:val="24"/>
          <w:lang w:val="pt-BR"/>
        </w:rPr>
        <w:t xml:space="preserve"> Federal do Rio de Janeiro,</w:t>
      </w:r>
      <w:r w:rsidR="00230C6D" w:rsidRPr="00B45297">
        <w:rPr>
          <w:sz w:val="24"/>
          <w:szCs w:val="24"/>
          <w:lang w:val="pt-BR"/>
        </w:rPr>
        <w:t xml:space="preserve"> Rio de Janeiro, RJ</w:t>
      </w:r>
      <w:r w:rsidRPr="00B45297">
        <w:rPr>
          <w:color w:val="000000"/>
          <w:sz w:val="24"/>
          <w:szCs w:val="24"/>
          <w:lang w:val="pt-BR"/>
        </w:rPr>
        <w:t>.</w:t>
      </w:r>
      <w:r w:rsidR="00517AE2" w:rsidRPr="00B45297">
        <w:rPr>
          <w:rFonts w:ascii="Roboto" w:hAnsi="Roboto"/>
          <w:color w:val="555555"/>
          <w:sz w:val="19"/>
          <w:szCs w:val="19"/>
          <w:shd w:val="clear" w:color="auto" w:fill="FFFFFF"/>
          <w:lang w:val="pt-BR"/>
        </w:rPr>
        <w:t xml:space="preserve"> </w:t>
      </w:r>
      <w:r w:rsidR="00517AE2" w:rsidRPr="00B45297">
        <w:rPr>
          <w:color w:val="000000"/>
          <w:sz w:val="24"/>
          <w:szCs w:val="24"/>
          <w:lang w:val="pt-BR"/>
        </w:rPr>
        <w:t>felipecarla12@gmail.com</w:t>
      </w:r>
      <w:r w:rsidRPr="00B45297">
        <w:rPr>
          <w:color w:val="000000"/>
          <w:sz w:val="24"/>
          <w:szCs w:val="24"/>
          <w:lang w:val="pt-BR"/>
        </w:rPr>
        <w:t>.</w:t>
      </w:r>
    </w:p>
    <w:p w:rsidR="00C02ACE" w:rsidRPr="00B45297" w:rsidRDefault="00B563A3" w:rsidP="00C02ACE">
      <w:pPr>
        <w:pBdr>
          <w:top w:val="nil"/>
          <w:left w:val="nil"/>
          <w:bottom w:val="nil"/>
          <w:right w:val="nil"/>
          <w:between w:val="nil"/>
        </w:pBdr>
        <w:jc w:val="both"/>
        <w:rPr>
          <w:color w:val="000000"/>
          <w:sz w:val="24"/>
          <w:szCs w:val="24"/>
          <w:lang w:val="pt-BR"/>
        </w:rPr>
      </w:pPr>
      <w:r w:rsidRPr="00B45297">
        <w:rPr>
          <w:color w:val="000000"/>
          <w:sz w:val="24"/>
          <w:szCs w:val="24"/>
          <w:lang w:val="pt-BR"/>
        </w:rPr>
        <w:t>³https://orcid.org/0000-0001-8759-8719</w:t>
      </w:r>
      <w:r w:rsidR="00517AE2" w:rsidRPr="00B45297">
        <w:rPr>
          <w:color w:val="000000"/>
          <w:sz w:val="24"/>
          <w:szCs w:val="24"/>
          <w:lang w:val="pt-BR"/>
        </w:rPr>
        <w:t xml:space="preserve"> +</w:t>
      </w:r>
      <w:r w:rsidRPr="00B45297">
        <w:rPr>
          <w:color w:val="000000"/>
          <w:sz w:val="24"/>
          <w:szCs w:val="24"/>
          <w:lang w:val="pt-BR"/>
        </w:rPr>
        <w:t xml:space="preserve"> </w:t>
      </w:r>
      <w:r w:rsidR="00F6167C" w:rsidRPr="00F6167C">
        <w:rPr>
          <w:sz w:val="24"/>
          <w:szCs w:val="24"/>
          <w:shd w:val="clear" w:color="auto" w:fill="FFFFFF"/>
        </w:rPr>
        <w:t>Professor do Magistério Superior</w:t>
      </w:r>
      <w:r w:rsidR="00F6167C" w:rsidRPr="00F6167C">
        <w:rPr>
          <w:sz w:val="24"/>
          <w:szCs w:val="24"/>
          <w:lang w:val="pt-BR"/>
        </w:rPr>
        <w:t xml:space="preserve"> </w:t>
      </w:r>
      <w:r w:rsidRPr="00B45297">
        <w:rPr>
          <w:sz w:val="24"/>
          <w:szCs w:val="24"/>
          <w:lang w:val="pt-BR"/>
        </w:rPr>
        <w:t>(Biblioteconomia e Gestão de Unidades de Informação),</w:t>
      </w:r>
      <w:r w:rsidRPr="00B45297">
        <w:rPr>
          <w:color w:val="000000"/>
          <w:sz w:val="24"/>
          <w:szCs w:val="24"/>
          <w:lang w:val="pt-BR"/>
        </w:rPr>
        <w:t xml:space="preserve"> Universidade Federal do Rio de Janeiro, </w:t>
      </w:r>
      <w:r w:rsidRPr="00B45297">
        <w:rPr>
          <w:sz w:val="24"/>
          <w:szCs w:val="24"/>
          <w:lang w:val="pt-BR"/>
        </w:rPr>
        <w:t>Rio de Janeiro, RJ</w:t>
      </w:r>
      <w:r w:rsidRPr="00B45297">
        <w:rPr>
          <w:color w:val="000000"/>
          <w:sz w:val="24"/>
          <w:szCs w:val="24"/>
          <w:lang w:val="pt-BR"/>
        </w:rPr>
        <w:t>.</w:t>
      </w:r>
      <w:r w:rsidR="00517AE2" w:rsidRPr="00B45297">
        <w:rPr>
          <w:lang w:val="pt-BR"/>
        </w:rPr>
        <w:t xml:space="preserve"> </w:t>
      </w:r>
      <w:r w:rsidR="00517AE2" w:rsidRPr="00B45297">
        <w:rPr>
          <w:color w:val="000000"/>
          <w:sz w:val="24"/>
          <w:szCs w:val="24"/>
          <w:lang w:val="pt-BR"/>
        </w:rPr>
        <w:t>danilo@facc.ufrj.br</w:t>
      </w:r>
      <w:r w:rsidR="00C02ACE" w:rsidRPr="00B45297">
        <w:rPr>
          <w:color w:val="000000"/>
          <w:sz w:val="24"/>
          <w:szCs w:val="24"/>
          <w:lang w:val="pt-BR"/>
        </w:rPr>
        <w:t>.</w:t>
      </w:r>
    </w:p>
    <w:p w:rsidR="00AD3301" w:rsidRPr="00B45297" w:rsidRDefault="00AD3301">
      <w:pPr>
        <w:pBdr>
          <w:top w:val="nil"/>
          <w:left w:val="nil"/>
          <w:bottom w:val="nil"/>
          <w:right w:val="nil"/>
          <w:between w:val="nil"/>
        </w:pBdr>
        <w:jc w:val="both"/>
        <w:rPr>
          <w:color w:val="000000"/>
          <w:sz w:val="24"/>
          <w:szCs w:val="24"/>
          <w:lang w:val="pt-BR"/>
        </w:rPr>
      </w:pPr>
    </w:p>
    <w:p w:rsidR="00AD3301" w:rsidRPr="00B45297" w:rsidRDefault="00E11E0B">
      <w:pPr>
        <w:pBdr>
          <w:top w:val="nil"/>
          <w:left w:val="nil"/>
          <w:bottom w:val="nil"/>
          <w:right w:val="nil"/>
          <w:between w:val="nil"/>
        </w:pBdr>
        <w:jc w:val="both"/>
        <w:rPr>
          <w:color w:val="000000"/>
          <w:sz w:val="24"/>
          <w:szCs w:val="24"/>
          <w:lang w:val="pt-BR"/>
        </w:rPr>
      </w:pPr>
      <w:r w:rsidRPr="00B45297">
        <w:rPr>
          <w:b/>
          <w:color w:val="000000"/>
          <w:sz w:val="24"/>
          <w:szCs w:val="24"/>
          <w:lang w:val="pt-BR"/>
        </w:rPr>
        <w:t>Tipo de trabalho</w:t>
      </w:r>
      <w:r w:rsidR="00B563A3" w:rsidRPr="00B45297">
        <w:rPr>
          <w:color w:val="000000"/>
          <w:sz w:val="24"/>
          <w:szCs w:val="24"/>
          <w:lang w:val="pt-BR"/>
        </w:rPr>
        <w:t xml:space="preserve">: </w:t>
      </w:r>
      <w:r w:rsidRPr="00B45297">
        <w:rPr>
          <w:color w:val="000000"/>
          <w:sz w:val="24"/>
          <w:szCs w:val="24"/>
          <w:lang w:val="pt-BR"/>
        </w:rPr>
        <w:t>uma comunicação</w:t>
      </w:r>
      <w:r w:rsidR="00B563A3" w:rsidRPr="00B45297">
        <w:rPr>
          <w:color w:val="000000"/>
          <w:sz w:val="24"/>
          <w:szCs w:val="24"/>
          <w:lang w:val="pt-BR"/>
        </w:rPr>
        <w:t>.</w:t>
      </w:r>
    </w:p>
    <w:p w:rsidR="00C2452E" w:rsidRPr="00B45297" w:rsidRDefault="00C2452E" w:rsidP="008B7165">
      <w:pPr>
        <w:shd w:val="clear" w:color="auto" w:fill="FFFFFF"/>
        <w:jc w:val="center"/>
        <w:rPr>
          <w:color w:val="000000"/>
          <w:sz w:val="24"/>
          <w:szCs w:val="24"/>
          <w:lang w:val="pt-BR"/>
        </w:rPr>
      </w:pPr>
    </w:p>
    <w:p w:rsidR="00AD3301" w:rsidRPr="00B45297" w:rsidRDefault="00E11E0B" w:rsidP="008B7165">
      <w:pPr>
        <w:pBdr>
          <w:top w:val="nil"/>
          <w:left w:val="nil"/>
          <w:bottom w:val="nil"/>
          <w:right w:val="nil"/>
          <w:between w:val="nil"/>
        </w:pBdr>
        <w:jc w:val="both"/>
        <w:rPr>
          <w:color w:val="000000"/>
          <w:sz w:val="24"/>
          <w:szCs w:val="24"/>
          <w:lang w:val="pt-BR"/>
        </w:rPr>
      </w:pPr>
      <w:r w:rsidRPr="00B45297">
        <w:rPr>
          <w:b/>
          <w:color w:val="000000"/>
          <w:sz w:val="24"/>
          <w:szCs w:val="24"/>
          <w:lang w:val="pt-BR"/>
        </w:rPr>
        <w:t>Palavras-chave:</w:t>
      </w:r>
      <w:r w:rsidRPr="00B45297">
        <w:rPr>
          <w:color w:val="000000"/>
          <w:sz w:val="24"/>
          <w:szCs w:val="24"/>
          <w:lang w:val="pt-BR"/>
        </w:rPr>
        <w:t xml:space="preserve">  </w:t>
      </w:r>
      <w:r w:rsidR="00977794" w:rsidRPr="00B45297">
        <w:rPr>
          <w:color w:val="000000"/>
          <w:sz w:val="24"/>
          <w:szCs w:val="24"/>
          <w:lang w:val="pt-BR"/>
        </w:rPr>
        <w:t>Acessibilidade digital. Modelo de Acessibilidade em Governo Eletrônico (e-MAG). Pessoas com deficiência. Validadores manuais e automáticos. Fontes de informação governamental.</w:t>
      </w:r>
    </w:p>
    <w:p w:rsidR="00AD3301" w:rsidRPr="00B45297" w:rsidRDefault="00AD3301">
      <w:pPr>
        <w:pBdr>
          <w:top w:val="nil"/>
          <w:left w:val="nil"/>
          <w:bottom w:val="nil"/>
          <w:right w:val="nil"/>
          <w:between w:val="nil"/>
        </w:pBdr>
        <w:ind w:firstLine="420"/>
        <w:jc w:val="both"/>
        <w:rPr>
          <w:color w:val="000000"/>
          <w:sz w:val="24"/>
          <w:szCs w:val="24"/>
          <w:lang w:val="pt-BR"/>
        </w:rPr>
      </w:pPr>
    </w:p>
    <w:p w:rsidR="00977794" w:rsidRPr="00B45297" w:rsidRDefault="00E11E0B">
      <w:pPr>
        <w:pBdr>
          <w:top w:val="nil"/>
          <w:left w:val="nil"/>
          <w:bottom w:val="nil"/>
          <w:right w:val="nil"/>
          <w:between w:val="nil"/>
        </w:pBdr>
        <w:jc w:val="both"/>
        <w:rPr>
          <w:b/>
          <w:color w:val="000000"/>
          <w:sz w:val="24"/>
          <w:szCs w:val="24"/>
          <w:lang w:val="pt-BR"/>
        </w:rPr>
      </w:pPr>
      <w:r w:rsidRPr="00B45297">
        <w:rPr>
          <w:b/>
          <w:color w:val="000000"/>
          <w:sz w:val="24"/>
          <w:szCs w:val="24"/>
          <w:lang w:val="pt-BR"/>
        </w:rPr>
        <w:t>1</w:t>
      </w:r>
      <w:r w:rsidR="007E2C39" w:rsidRPr="00B45297">
        <w:rPr>
          <w:b/>
          <w:color w:val="000000"/>
          <w:sz w:val="24"/>
          <w:szCs w:val="24"/>
          <w:lang w:val="pt-BR"/>
        </w:rPr>
        <w:t xml:space="preserve"> Contextualização do trabalho</w:t>
      </w:r>
      <w:r w:rsidRPr="00B45297">
        <w:rPr>
          <w:b/>
          <w:color w:val="000000"/>
          <w:sz w:val="24"/>
          <w:szCs w:val="24"/>
          <w:lang w:val="pt-BR"/>
        </w:rPr>
        <w:t xml:space="preserve"> </w:t>
      </w:r>
    </w:p>
    <w:p w:rsidR="0023514A" w:rsidRPr="00B45297" w:rsidRDefault="0023514A">
      <w:pPr>
        <w:pBdr>
          <w:top w:val="nil"/>
          <w:left w:val="nil"/>
          <w:bottom w:val="nil"/>
          <w:right w:val="nil"/>
          <w:between w:val="nil"/>
        </w:pBdr>
        <w:jc w:val="both"/>
        <w:rPr>
          <w:b/>
          <w:color w:val="000000"/>
          <w:sz w:val="24"/>
          <w:szCs w:val="24"/>
          <w:lang w:val="pt-BR"/>
        </w:rPr>
      </w:pPr>
    </w:p>
    <w:p w:rsidR="00D74590" w:rsidRPr="00B45297" w:rsidRDefault="0023514A" w:rsidP="0023514A">
      <w:pPr>
        <w:pStyle w:val="NormalWeb"/>
        <w:shd w:val="clear" w:color="auto" w:fill="FFFFFF"/>
        <w:spacing w:before="0" w:beforeAutospacing="0" w:after="0" w:afterAutospacing="0"/>
        <w:ind w:firstLine="700"/>
        <w:jc w:val="both"/>
        <w:rPr>
          <w:color w:val="000000"/>
        </w:rPr>
      </w:pPr>
      <w:r w:rsidRPr="00B45297">
        <w:rPr>
          <w:color w:val="000000"/>
        </w:rPr>
        <w:t>A acessibilidade digital é um tema que vêm sendo estudado e discutido por muitos teóricos das diferentes áreas do conhecimento. Nesse processo, algumas fontes de informação, disponíveis na web, tem se tornado fundamentais na democratização da informação e na produção de conhecimentos. Para Duarte e Rocha (2012, p. 74), “A possibilidade de igualdade de acesso aos conteúdos informacionais digitais por todos os cidadãos, independentemente de suas especificidades, é um fator que impulsiona a inclusão informacional desses cidadãos.”.</w:t>
      </w:r>
      <w:r w:rsidR="00D74590" w:rsidRPr="00B45297">
        <w:rPr>
          <w:color w:val="000000"/>
        </w:rPr>
        <w:t xml:space="preserve"> </w:t>
      </w:r>
    </w:p>
    <w:p w:rsidR="0023514A" w:rsidRPr="00B45297" w:rsidRDefault="00D74590" w:rsidP="0023514A">
      <w:pPr>
        <w:pStyle w:val="NormalWeb"/>
        <w:shd w:val="clear" w:color="auto" w:fill="FFFFFF"/>
        <w:spacing w:before="0" w:beforeAutospacing="0" w:after="0" w:afterAutospacing="0"/>
        <w:ind w:firstLine="700"/>
        <w:jc w:val="both"/>
        <w:rPr>
          <w:color w:val="000000"/>
        </w:rPr>
      </w:pPr>
      <w:r w:rsidRPr="00B45297">
        <w:rPr>
          <w:color w:val="000000"/>
        </w:rPr>
        <w:t xml:space="preserve">A acessibilidade digital tem por objetivo possibilitar que qualquer pessoa tenha independência no acesso à informação em ambientes informacionais digitais de forma eficiente e eficaz e, assim, garantir seus direitos na inclusão social e digital. </w:t>
      </w:r>
      <w:r w:rsidR="0023514A" w:rsidRPr="00B45297">
        <w:rPr>
          <w:color w:val="000000"/>
        </w:rPr>
        <w:t xml:space="preserve"> No entanto, o</w:t>
      </w:r>
      <w:r w:rsidRPr="00B45297">
        <w:rPr>
          <w:color w:val="000000"/>
        </w:rPr>
        <w:t>s</w:t>
      </w:r>
      <w:r w:rsidR="0023514A" w:rsidRPr="00B45297">
        <w:rPr>
          <w:color w:val="000000"/>
        </w:rPr>
        <w:t xml:space="preserve"> conteúdo</w:t>
      </w:r>
      <w:r w:rsidRPr="00B45297">
        <w:rPr>
          <w:color w:val="000000"/>
        </w:rPr>
        <w:t>s/informações disponíveis na web não possuem</w:t>
      </w:r>
      <w:r w:rsidR="0023514A" w:rsidRPr="00B45297">
        <w:rPr>
          <w:color w:val="000000"/>
        </w:rPr>
        <w:t xml:space="preserve"> uma garantia de acesso a todas as pessoas</w:t>
      </w:r>
      <w:r w:rsidRPr="00B45297">
        <w:rPr>
          <w:color w:val="000000"/>
        </w:rPr>
        <w:t xml:space="preserve">. </w:t>
      </w:r>
      <w:r w:rsidRPr="00B45297">
        <w:t xml:space="preserve">Alguns deles “[...] acham que criam condições de acessibilidade suficientes ao tomar medidas simples e, muitas vezes, sem eficácia, como por exemplo, apenas incluir vídeos ou aumentar o tamanho dos textos de suas páginas.”. (RITTER; ROQUE, 2016, p. 365). Transformar uma ambiente web em acessível vai além de incluir um ou dois recursos pensando em acessibilidade. </w:t>
      </w:r>
      <w:r w:rsidR="0023514A" w:rsidRPr="00B45297">
        <w:rPr>
          <w:color w:val="000000"/>
        </w:rPr>
        <w:t xml:space="preserve"> É necessário criar mecanismos para sanar os problemas que afetam a acessibilidade de pessoas com deficiência. </w:t>
      </w:r>
    </w:p>
    <w:p w:rsidR="0023514A" w:rsidRPr="00B45297" w:rsidRDefault="0023514A" w:rsidP="0023514A">
      <w:pPr>
        <w:pStyle w:val="NormalWeb"/>
        <w:shd w:val="clear" w:color="auto" w:fill="FFFFFF"/>
        <w:spacing w:before="0" w:beforeAutospacing="0" w:after="0" w:afterAutospacing="0"/>
        <w:ind w:firstLine="700"/>
        <w:jc w:val="both"/>
      </w:pPr>
      <w:r w:rsidRPr="00B45297">
        <w:rPr>
          <w:color w:val="000000"/>
        </w:rPr>
        <w:t>Visando esse objetivo, foram desenvolvidos alguns padrões web para apoiar, viabilizar e implemen</w:t>
      </w:r>
      <w:r w:rsidR="001A478B" w:rsidRPr="00B45297">
        <w:rPr>
          <w:color w:val="000000"/>
        </w:rPr>
        <w:t>tar uma web mais acessível. Uma diretriz essencial</w:t>
      </w:r>
      <w:r w:rsidRPr="00B45297">
        <w:rPr>
          <w:color w:val="000000"/>
        </w:rPr>
        <w:t xml:space="preserve"> nesse processo</w:t>
      </w:r>
      <w:r w:rsidR="001A478B" w:rsidRPr="00B45297">
        <w:rPr>
          <w:color w:val="000000"/>
        </w:rPr>
        <w:t xml:space="preserve"> foi </w:t>
      </w:r>
      <w:r w:rsidRPr="00B45297">
        <w:rPr>
          <w:color w:val="000000"/>
        </w:rPr>
        <w:t xml:space="preserve">o Modelo de Acessibilidade do Governo Eletrônico (e-MAG), desenvolvido pelo governo </w:t>
      </w:r>
      <w:r w:rsidR="001A478B" w:rsidRPr="00B45297">
        <w:rPr>
          <w:color w:val="000000"/>
        </w:rPr>
        <w:t>fede</w:t>
      </w:r>
      <w:r w:rsidR="006339B1" w:rsidRPr="00B45297">
        <w:rPr>
          <w:color w:val="000000"/>
        </w:rPr>
        <w:t>ral, tendo por objetivo elaborar uma solução para padronização, em sites brasileiros, de acessibilidade que sejam de fácil implementação e que levem em consideração as necessidades brasileiras e as normas de acessibilidade internacionais.</w:t>
      </w:r>
      <w:r w:rsidR="0041142C" w:rsidRPr="00B45297">
        <w:rPr>
          <w:color w:val="000000"/>
        </w:rPr>
        <w:t xml:space="preserve"> O</w:t>
      </w:r>
      <w:r w:rsidR="0041142C" w:rsidRPr="00B45297">
        <w:t xml:space="preserve"> modelo apresenta e explica, de forma detalhada e com ilustrações, </w:t>
      </w:r>
      <w:r w:rsidR="0041142C" w:rsidRPr="00B45297">
        <w:lastRenderedPageBreak/>
        <w:t>as 45 recomendações de acessibilidade que devem ser empregadas para que um ambiente informacional digital seja considerado acessível.</w:t>
      </w:r>
      <w:r w:rsidR="006339B1" w:rsidRPr="00B45297">
        <w:rPr>
          <w:color w:val="000000"/>
        </w:rPr>
        <w:t xml:space="preserve"> </w:t>
      </w:r>
      <w:r w:rsidRPr="00B45297">
        <w:rPr>
          <w:color w:val="000000"/>
        </w:rPr>
        <w:t>No entanto, a formulação desses padrões não é garantia de um ambiente informacional digital acessível. Ao acessar uma página na web, as pessoas com deficiências encontram algumas barreiras que dificultam seu uso. Essas barreiras se apresentam em vários aspectos que envolvem a estrutura e conteúdo de uma pág</w:t>
      </w:r>
      <w:r w:rsidR="006339B1" w:rsidRPr="00B45297">
        <w:rPr>
          <w:color w:val="000000"/>
        </w:rPr>
        <w:t xml:space="preserve">ina web. Ao considerar o uso </w:t>
      </w:r>
      <w:r w:rsidRPr="00B45297">
        <w:rPr>
          <w:color w:val="000000"/>
        </w:rPr>
        <w:t>das diretrizes de acessibilidade, torna-se possível a gar</w:t>
      </w:r>
      <w:r w:rsidR="006339B1" w:rsidRPr="00B45297">
        <w:rPr>
          <w:color w:val="000000"/>
        </w:rPr>
        <w:t>antia e interação de pessoas com deficiência</w:t>
      </w:r>
      <w:r w:rsidRPr="00B45297">
        <w:rPr>
          <w:color w:val="000000"/>
        </w:rPr>
        <w:t xml:space="preserve"> no uso de produtos, serviços e informações no meio digital. </w:t>
      </w:r>
    </w:p>
    <w:p w:rsidR="0023514A" w:rsidRPr="00B45297" w:rsidRDefault="0023514A" w:rsidP="0023514A">
      <w:pPr>
        <w:pStyle w:val="NormalWeb"/>
        <w:shd w:val="clear" w:color="auto" w:fill="FFFFFF"/>
        <w:spacing w:before="0" w:beforeAutospacing="0" w:after="0" w:afterAutospacing="0"/>
        <w:ind w:firstLine="700"/>
        <w:jc w:val="both"/>
        <w:rPr>
          <w:color w:val="000000"/>
        </w:rPr>
      </w:pPr>
      <w:r w:rsidRPr="00B45297">
        <w:rPr>
          <w:color w:val="000000"/>
        </w:rPr>
        <w:t>Es</w:t>
      </w:r>
      <w:r w:rsidR="00D40D8D" w:rsidRPr="00B45297">
        <w:rPr>
          <w:color w:val="000000"/>
        </w:rPr>
        <w:t>te artigo</w:t>
      </w:r>
      <w:r w:rsidRPr="00B45297">
        <w:rPr>
          <w:color w:val="000000"/>
        </w:rPr>
        <w:t xml:space="preserve"> apresenta uma análise comparativa do Portal de Periódico da CAPES e da Biblioteca Digital Brasileira de Teses e Dissertações</w:t>
      </w:r>
      <w:r w:rsidR="00171B70" w:rsidRPr="00B45297">
        <w:rPr>
          <w:color w:val="000000"/>
        </w:rPr>
        <w:t xml:space="preserve"> (BDTD)</w:t>
      </w:r>
      <w:r w:rsidRPr="00B45297">
        <w:rPr>
          <w:color w:val="000000"/>
        </w:rPr>
        <w:t xml:space="preserve"> com os padrões propostos pelo e-MAG, para avaliar o nível de acessibilidade de cada fonte de informação. Nessa </w:t>
      </w:r>
      <w:r w:rsidR="00D40D8D" w:rsidRPr="00B45297">
        <w:rPr>
          <w:color w:val="000000"/>
        </w:rPr>
        <w:t>perspectiva, o presente artigo</w:t>
      </w:r>
      <w:r w:rsidRPr="00B45297">
        <w:rPr>
          <w:color w:val="000000"/>
        </w:rPr>
        <w:t xml:space="preserve"> tem como problema de pesquisa a seguinte questão: Como se dá a aplicação do Modelo de Acessibilidade em Governo Eletrônico (e-MAG) na construção de sites governamentais?</w:t>
      </w:r>
    </w:p>
    <w:p w:rsidR="007E2C39" w:rsidRPr="00B45297" w:rsidRDefault="007E2C39">
      <w:pPr>
        <w:pBdr>
          <w:top w:val="nil"/>
          <w:left w:val="nil"/>
          <w:bottom w:val="nil"/>
          <w:right w:val="nil"/>
          <w:between w:val="nil"/>
        </w:pBdr>
        <w:jc w:val="both"/>
        <w:rPr>
          <w:b/>
          <w:color w:val="000000"/>
          <w:sz w:val="24"/>
          <w:szCs w:val="24"/>
          <w:lang w:val="pt-BR"/>
        </w:rPr>
      </w:pPr>
    </w:p>
    <w:p w:rsidR="00977794" w:rsidRPr="00B45297" w:rsidRDefault="00977794" w:rsidP="00977794">
      <w:pPr>
        <w:pStyle w:val="NormalWeb"/>
        <w:shd w:val="clear" w:color="auto" w:fill="FFFFFF"/>
        <w:spacing w:before="0" w:beforeAutospacing="0" w:after="0" w:afterAutospacing="0"/>
        <w:jc w:val="both"/>
        <w:rPr>
          <w:b/>
        </w:rPr>
      </w:pPr>
      <w:r w:rsidRPr="00B45297">
        <w:rPr>
          <w:b/>
          <w:color w:val="000000"/>
        </w:rPr>
        <w:t>1.1</w:t>
      </w:r>
      <w:r w:rsidRPr="00B45297">
        <w:rPr>
          <w:b/>
        </w:rPr>
        <w:t xml:space="preserve"> Objetivos</w:t>
      </w:r>
    </w:p>
    <w:p w:rsidR="00977794" w:rsidRPr="00B45297" w:rsidRDefault="00977794" w:rsidP="00977794">
      <w:pPr>
        <w:ind w:firstLine="709"/>
        <w:jc w:val="both"/>
        <w:rPr>
          <w:lang w:val="pt-BR"/>
        </w:rPr>
      </w:pPr>
    </w:p>
    <w:p w:rsidR="00977794" w:rsidRPr="00B45297" w:rsidRDefault="00977794" w:rsidP="00977794">
      <w:pPr>
        <w:ind w:firstLine="709"/>
        <w:jc w:val="both"/>
        <w:rPr>
          <w:sz w:val="24"/>
          <w:szCs w:val="24"/>
          <w:lang w:val="pt-BR"/>
        </w:rPr>
      </w:pPr>
      <w:r w:rsidRPr="00B45297">
        <w:rPr>
          <w:sz w:val="24"/>
          <w:szCs w:val="24"/>
          <w:lang w:val="pt-BR"/>
        </w:rPr>
        <w:t>Serão apresentadas, a seguir, al</w:t>
      </w:r>
      <w:r w:rsidR="00C052AE" w:rsidRPr="00B45297">
        <w:rPr>
          <w:sz w:val="24"/>
          <w:szCs w:val="24"/>
          <w:lang w:val="pt-BR"/>
        </w:rPr>
        <w:t>guns objetivos que este artigo</w:t>
      </w:r>
      <w:r w:rsidRPr="00B45297">
        <w:rPr>
          <w:sz w:val="24"/>
          <w:szCs w:val="24"/>
          <w:lang w:val="pt-BR"/>
        </w:rPr>
        <w:t xml:space="preserve"> buscou responder e discutir em seu decorrer.  </w:t>
      </w:r>
    </w:p>
    <w:p w:rsidR="00977794" w:rsidRPr="00B45297" w:rsidRDefault="00977794" w:rsidP="00977794">
      <w:pPr>
        <w:ind w:firstLine="709"/>
        <w:jc w:val="both"/>
        <w:rPr>
          <w:sz w:val="24"/>
          <w:szCs w:val="24"/>
          <w:lang w:val="pt-BR"/>
        </w:rPr>
      </w:pPr>
      <w:r w:rsidRPr="00B45297">
        <w:rPr>
          <w:sz w:val="24"/>
          <w:szCs w:val="24"/>
          <w:lang w:val="pt-BR"/>
        </w:rPr>
        <w:t xml:space="preserve">O objetivo geral busca analisar a utilização das diretrizes do Modelo de Acessibilidade em Governo Eletrônico (e-MAG) na construção de </w:t>
      </w:r>
      <w:r w:rsidRPr="00B45297">
        <w:rPr>
          <w:i/>
          <w:sz w:val="24"/>
          <w:szCs w:val="24"/>
          <w:lang w:val="pt-BR"/>
        </w:rPr>
        <w:t xml:space="preserve">websites </w:t>
      </w:r>
      <w:r w:rsidRPr="00B45297">
        <w:rPr>
          <w:sz w:val="24"/>
          <w:szCs w:val="24"/>
          <w:lang w:val="pt-BR"/>
        </w:rPr>
        <w:t xml:space="preserve">governamentais na acessibilidade digital de pessoas com deficiência. </w:t>
      </w:r>
    </w:p>
    <w:p w:rsidR="00977794" w:rsidRPr="00B45297" w:rsidRDefault="00977794" w:rsidP="00977794">
      <w:pPr>
        <w:ind w:left="720"/>
        <w:jc w:val="both"/>
        <w:rPr>
          <w:sz w:val="24"/>
          <w:szCs w:val="24"/>
          <w:lang w:val="pt-BR"/>
        </w:rPr>
      </w:pPr>
    </w:p>
    <w:p w:rsidR="00977794" w:rsidRPr="00B45297" w:rsidRDefault="00977794" w:rsidP="00977794">
      <w:pPr>
        <w:ind w:firstLine="709"/>
        <w:jc w:val="both"/>
        <w:rPr>
          <w:sz w:val="24"/>
          <w:szCs w:val="24"/>
          <w:lang w:val="pt-BR"/>
        </w:rPr>
      </w:pPr>
      <w:r w:rsidRPr="00B45297">
        <w:rPr>
          <w:sz w:val="24"/>
          <w:szCs w:val="24"/>
          <w:lang w:val="pt-BR"/>
        </w:rPr>
        <w:t>Objetivos específicos:</w:t>
      </w:r>
    </w:p>
    <w:p w:rsidR="00977794" w:rsidRPr="00B45297" w:rsidRDefault="00977794" w:rsidP="00977794">
      <w:pPr>
        <w:ind w:firstLine="709"/>
        <w:jc w:val="both"/>
        <w:rPr>
          <w:sz w:val="24"/>
          <w:szCs w:val="24"/>
          <w:lang w:val="pt-BR"/>
        </w:rPr>
      </w:pPr>
    </w:p>
    <w:p w:rsidR="00977794" w:rsidRPr="00B45297" w:rsidRDefault="00977794" w:rsidP="00977794">
      <w:pPr>
        <w:numPr>
          <w:ilvl w:val="0"/>
          <w:numId w:val="1"/>
        </w:numPr>
        <w:jc w:val="both"/>
        <w:rPr>
          <w:sz w:val="24"/>
          <w:szCs w:val="24"/>
          <w:lang w:val="pt-BR"/>
        </w:rPr>
      </w:pPr>
      <w:r w:rsidRPr="00B45297">
        <w:rPr>
          <w:sz w:val="24"/>
          <w:szCs w:val="24"/>
          <w:lang w:val="pt-BR"/>
        </w:rPr>
        <w:t xml:space="preserve">comparar a acessibilidade de dois sites governamentais com as diretrizes propostas pelo e-MAG; </w:t>
      </w:r>
    </w:p>
    <w:p w:rsidR="00977794" w:rsidRPr="00B45297" w:rsidRDefault="00977794" w:rsidP="00977794">
      <w:pPr>
        <w:numPr>
          <w:ilvl w:val="0"/>
          <w:numId w:val="1"/>
        </w:numPr>
        <w:jc w:val="both"/>
        <w:rPr>
          <w:sz w:val="24"/>
          <w:szCs w:val="24"/>
          <w:lang w:val="pt-BR"/>
        </w:rPr>
      </w:pPr>
      <w:r w:rsidRPr="00B45297">
        <w:rPr>
          <w:sz w:val="24"/>
          <w:szCs w:val="24"/>
          <w:lang w:val="pt-BR"/>
        </w:rPr>
        <w:t>refletir sobre a acessibilidade digital como agente transformador no acesso à informação.</w:t>
      </w:r>
    </w:p>
    <w:p w:rsidR="00977794" w:rsidRPr="00B45297" w:rsidRDefault="00977794" w:rsidP="00977794">
      <w:pPr>
        <w:jc w:val="both"/>
        <w:rPr>
          <w:sz w:val="24"/>
          <w:szCs w:val="24"/>
          <w:lang w:val="pt-BR"/>
        </w:rPr>
      </w:pPr>
    </w:p>
    <w:p w:rsidR="00977794" w:rsidRPr="00B45297" w:rsidRDefault="00977794">
      <w:pPr>
        <w:pBdr>
          <w:top w:val="nil"/>
          <w:left w:val="nil"/>
          <w:bottom w:val="nil"/>
          <w:right w:val="nil"/>
          <w:between w:val="nil"/>
        </w:pBdr>
        <w:jc w:val="both"/>
        <w:rPr>
          <w:b/>
          <w:color w:val="000000"/>
          <w:sz w:val="24"/>
          <w:szCs w:val="24"/>
          <w:lang w:val="pt-BR"/>
        </w:rPr>
      </w:pPr>
      <w:r w:rsidRPr="00B45297">
        <w:rPr>
          <w:b/>
          <w:color w:val="000000"/>
          <w:sz w:val="24"/>
          <w:szCs w:val="24"/>
          <w:lang w:val="pt-BR"/>
        </w:rPr>
        <w:t xml:space="preserve">2 Metodologia </w:t>
      </w:r>
    </w:p>
    <w:p w:rsidR="00977794" w:rsidRPr="00B45297" w:rsidRDefault="00977794">
      <w:pPr>
        <w:pBdr>
          <w:top w:val="nil"/>
          <w:left w:val="nil"/>
          <w:bottom w:val="nil"/>
          <w:right w:val="nil"/>
          <w:between w:val="nil"/>
        </w:pBdr>
        <w:jc w:val="both"/>
        <w:rPr>
          <w:b/>
          <w:color w:val="000000"/>
          <w:sz w:val="24"/>
          <w:szCs w:val="24"/>
          <w:lang w:val="pt-BR"/>
        </w:rPr>
      </w:pPr>
    </w:p>
    <w:p w:rsidR="00977794" w:rsidRPr="00B45297" w:rsidRDefault="00977794" w:rsidP="00977794">
      <w:pPr>
        <w:ind w:firstLine="709"/>
        <w:jc w:val="both"/>
        <w:rPr>
          <w:sz w:val="24"/>
          <w:szCs w:val="24"/>
          <w:lang w:val="pt-BR"/>
        </w:rPr>
      </w:pPr>
      <w:r w:rsidRPr="00B45297">
        <w:rPr>
          <w:b/>
          <w:color w:val="000000"/>
          <w:sz w:val="24"/>
          <w:szCs w:val="24"/>
          <w:lang w:val="pt-BR"/>
        </w:rPr>
        <w:tab/>
      </w:r>
      <w:r w:rsidRPr="00B45297">
        <w:rPr>
          <w:sz w:val="24"/>
          <w:szCs w:val="24"/>
          <w:lang w:val="pt-BR"/>
        </w:rPr>
        <w:t>A metodologia consiste em uma pesquisa de caráter descritivo, a partir de uma abordagem qualitativa, que permite relacionar e descrever as características entre as variáveis escolhidas (GIL, 2002). O campo adotado para atingir os objetivos do trabalho foi o bibliográfico-documental, visto que se realizou uma revisão de literatura sobre os conceitos que envolvem o tema e, para isto, foi usado como base os livros, as leis e os artigos científicos.</w:t>
      </w:r>
    </w:p>
    <w:p w:rsidR="00977794" w:rsidRPr="00B45297" w:rsidRDefault="002F5A13" w:rsidP="00977794">
      <w:pPr>
        <w:shd w:val="clear" w:color="auto" w:fill="FFFFFF"/>
        <w:ind w:firstLine="709"/>
        <w:jc w:val="both"/>
        <w:rPr>
          <w:bCs/>
          <w:sz w:val="24"/>
          <w:szCs w:val="24"/>
          <w:lang w:val="pt-BR"/>
        </w:rPr>
      </w:pPr>
      <w:r w:rsidRPr="00B45297">
        <w:rPr>
          <w:bCs/>
          <w:sz w:val="24"/>
          <w:szCs w:val="24"/>
          <w:lang w:val="pt-BR"/>
        </w:rPr>
        <w:t>O artigo foi elaborado e baseado</w:t>
      </w:r>
      <w:r w:rsidR="00977794" w:rsidRPr="00B45297">
        <w:rPr>
          <w:bCs/>
          <w:sz w:val="24"/>
          <w:szCs w:val="24"/>
          <w:lang w:val="pt-BR"/>
        </w:rPr>
        <w:t xml:space="preserve"> no método de observação sistemática com o objetivo de analisar e comparar as características de acessibilidade dos </w:t>
      </w:r>
      <w:r w:rsidR="00977794" w:rsidRPr="00B45297">
        <w:rPr>
          <w:bCs/>
          <w:i/>
          <w:sz w:val="24"/>
          <w:szCs w:val="24"/>
          <w:lang w:val="pt-BR"/>
        </w:rPr>
        <w:t>websites</w:t>
      </w:r>
      <w:r w:rsidR="00977794" w:rsidRPr="00B45297">
        <w:rPr>
          <w:bCs/>
          <w:sz w:val="24"/>
          <w:szCs w:val="24"/>
          <w:lang w:val="pt-BR"/>
        </w:rPr>
        <w:t xml:space="preserve"> escolhidos com as diretrizes de acessibilidade propostas pelo e-MAG. Na observação sistemática, segundo Marconi e Lakatos (2003), o pesquisador é objetivo, sabe o que pesquisar e pode se utilizar de quadros ou ferramentas automatizadas na coleta de dados. </w:t>
      </w:r>
    </w:p>
    <w:p w:rsidR="00977794" w:rsidRPr="00B45297" w:rsidRDefault="00977794" w:rsidP="00977794">
      <w:pPr>
        <w:autoSpaceDE w:val="0"/>
        <w:autoSpaceDN w:val="0"/>
        <w:adjustRightInd w:val="0"/>
        <w:ind w:firstLine="709"/>
        <w:jc w:val="both"/>
        <w:rPr>
          <w:rFonts w:eastAsia="Calibri"/>
          <w:sz w:val="24"/>
          <w:szCs w:val="24"/>
          <w:lang w:val="pt-BR"/>
        </w:rPr>
      </w:pPr>
      <w:r w:rsidRPr="00B45297">
        <w:rPr>
          <w:rFonts w:eastAsia="Calibri"/>
          <w:sz w:val="24"/>
          <w:szCs w:val="24"/>
          <w:lang w:val="pt-BR"/>
        </w:rPr>
        <w:t>Nessa perspectiva, ela foi realizada tomando por base duas fontes de informação: o Portal de Periódicos da CAPES e a Biblioteca Digital Brasileira de Teses e Dissertações. Elas foram selecionadas a partir das suas importâncias na visibilidade de produções científicas, no estímulo que essas pesquisas incrementam no desenvolvimento do país</w:t>
      </w:r>
      <w:r w:rsidRPr="00B45297">
        <w:rPr>
          <w:color w:val="000000"/>
          <w:sz w:val="24"/>
          <w:szCs w:val="24"/>
          <w:lang w:val="pt-BR"/>
        </w:rPr>
        <w:t xml:space="preserve">, seu grau de circulação e importância nas diferentes áreas, </w:t>
      </w:r>
      <w:r w:rsidRPr="00B45297">
        <w:rPr>
          <w:rFonts w:eastAsia="Calibri"/>
          <w:sz w:val="24"/>
          <w:szCs w:val="24"/>
          <w:lang w:val="pt-BR"/>
        </w:rPr>
        <w:t xml:space="preserve">na necessidade de reflexão em relação a como as pessoas com deficiências acessam a essas fontes de informação, </w:t>
      </w:r>
      <w:r w:rsidRPr="00B45297">
        <w:rPr>
          <w:color w:val="000000"/>
          <w:sz w:val="24"/>
          <w:szCs w:val="24"/>
          <w:lang w:val="pt-BR"/>
        </w:rPr>
        <w:t>além das duas fontes serem de websites do governo federal brasileiro.</w:t>
      </w:r>
      <w:r w:rsidRPr="00B45297">
        <w:rPr>
          <w:rFonts w:eastAsia="Calibri"/>
          <w:sz w:val="24"/>
          <w:szCs w:val="24"/>
          <w:lang w:val="pt-BR"/>
        </w:rPr>
        <w:t xml:space="preserve"> Foi escolhido como recorte da pesquisa a página principal das fontes de informação para análise da sua acessibilidade, utilizando o Google Chrome de versão </w:t>
      </w:r>
      <w:r w:rsidRPr="00B45297">
        <w:rPr>
          <w:sz w:val="24"/>
          <w:szCs w:val="24"/>
          <w:lang w:val="pt-BR"/>
        </w:rPr>
        <w:t>70.0.3538.102 (versão oficial) na análise dos dados.</w:t>
      </w:r>
      <w:r w:rsidRPr="00B45297">
        <w:rPr>
          <w:bCs/>
          <w:sz w:val="24"/>
          <w:szCs w:val="24"/>
          <w:lang w:val="pt-BR"/>
        </w:rPr>
        <w:t xml:space="preserve"> A coleta de dados foi realizada no período entre outubro e novembro de 2018.</w:t>
      </w:r>
    </w:p>
    <w:p w:rsidR="00977794" w:rsidRPr="00B45297" w:rsidRDefault="00977794" w:rsidP="00977794">
      <w:pPr>
        <w:autoSpaceDE w:val="0"/>
        <w:autoSpaceDN w:val="0"/>
        <w:adjustRightInd w:val="0"/>
        <w:ind w:firstLine="709"/>
        <w:jc w:val="both"/>
        <w:rPr>
          <w:rFonts w:eastAsia="Calibri"/>
          <w:sz w:val="24"/>
          <w:szCs w:val="24"/>
          <w:lang w:val="pt-BR"/>
        </w:rPr>
      </w:pPr>
      <w:r w:rsidRPr="00B45297">
        <w:rPr>
          <w:sz w:val="24"/>
          <w:szCs w:val="24"/>
          <w:lang w:val="pt-BR"/>
        </w:rPr>
        <w:lastRenderedPageBreak/>
        <w:t>A análise dos dados foi feita, primeiramente, por uma avaliação manual por meio de um checklist produzido por uma compilação de critérios de a</w:t>
      </w:r>
      <w:r w:rsidR="00D30594" w:rsidRPr="00B45297">
        <w:rPr>
          <w:sz w:val="24"/>
          <w:szCs w:val="24"/>
          <w:lang w:val="pt-BR"/>
        </w:rPr>
        <w:t xml:space="preserve">cessibilidade adaptado do e-MAG. </w:t>
      </w:r>
      <w:r w:rsidRPr="00B45297">
        <w:rPr>
          <w:sz w:val="24"/>
          <w:szCs w:val="24"/>
          <w:lang w:val="pt-BR"/>
        </w:rPr>
        <w:t>Em seguida, foi feita uma validação automática que gerou, por meio da ferramenta ASES, um relatório que auxilia no processo de elucidação das comparações exercidas na validação manual.</w:t>
      </w:r>
    </w:p>
    <w:p w:rsidR="00977794" w:rsidRPr="00B45297" w:rsidRDefault="00977794" w:rsidP="00977794">
      <w:pPr>
        <w:autoSpaceDE w:val="0"/>
        <w:autoSpaceDN w:val="0"/>
        <w:adjustRightInd w:val="0"/>
        <w:ind w:firstLine="709"/>
        <w:jc w:val="both"/>
        <w:rPr>
          <w:sz w:val="24"/>
          <w:szCs w:val="24"/>
          <w:lang w:val="pt-BR"/>
        </w:rPr>
      </w:pPr>
      <w:r w:rsidRPr="00B45297">
        <w:rPr>
          <w:sz w:val="24"/>
          <w:szCs w:val="24"/>
          <w:lang w:val="pt-BR"/>
        </w:rPr>
        <w:t>As ferramentas utilizadas na avaliação de acessibilidade das fontes de informação foram o ASES e o leitor de tela NVDA. A escolha para o uso do ASES deu-se por ele ser um software gratuito, em português e por considerar o e-MAG como diretriz na sua avaliação. Foi utilizado a versão Web do ASES para a avaliação, visto que, apesar da instalação satisfatória da versão 2.0.16 em Desktop, foi identificado algumas falhas e lentidões nessa versão. Já o NVDA foi utilizado a versão 2018.3.2 em Desktop e escolhido por também possuir versão gratuita e traduzido para o português.</w:t>
      </w:r>
    </w:p>
    <w:p w:rsidR="00977794" w:rsidRPr="00B45297" w:rsidRDefault="00977794" w:rsidP="00977794">
      <w:pPr>
        <w:autoSpaceDE w:val="0"/>
        <w:autoSpaceDN w:val="0"/>
        <w:adjustRightInd w:val="0"/>
        <w:ind w:firstLine="709"/>
        <w:jc w:val="both"/>
        <w:rPr>
          <w:sz w:val="24"/>
          <w:szCs w:val="24"/>
          <w:lang w:val="pt-BR"/>
        </w:rPr>
      </w:pPr>
    </w:p>
    <w:p w:rsidR="00977794" w:rsidRPr="00B45297" w:rsidRDefault="00977794" w:rsidP="00977794">
      <w:pPr>
        <w:autoSpaceDE w:val="0"/>
        <w:autoSpaceDN w:val="0"/>
        <w:adjustRightInd w:val="0"/>
        <w:jc w:val="both"/>
        <w:rPr>
          <w:b/>
          <w:sz w:val="24"/>
          <w:szCs w:val="24"/>
          <w:lang w:val="pt-BR"/>
        </w:rPr>
      </w:pPr>
      <w:r w:rsidRPr="00B45297">
        <w:rPr>
          <w:b/>
          <w:sz w:val="24"/>
          <w:szCs w:val="24"/>
          <w:lang w:val="pt-BR"/>
        </w:rPr>
        <w:t xml:space="preserve">3 Apresentação dos resultados </w:t>
      </w:r>
    </w:p>
    <w:p w:rsidR="00977794" w:rsidRPr="00B45297" w:rsidRDefault="00977794" w:rsidP="00977794">
      <w:pPr>
        <w:autoSpaceDE w:val="0"/>
        <w:autoSpaceDN w:val="0"/>
        <w:adjustRightInd w:val="0"/>
        <w:jc w:val="both"/>
        <w:rPr>
          <w:b/>
          <w:sz w:val="24"/>
          <w:szCs w:val="24"/>
          <w:lang w:val="pt-BR"/>
        </w:rPr>
      </w:pPr>
    </w:p>
    <w:p w:rsidR="00BC2C8B" w:rsidRPr="00B45297" w:rsidRDefault="00D30594" w:rsidP="00FE7BC6">
      <w:pPr>
        <w:autoSpaceDE w:val="0"/>
        <w:autoSpaceDN w:val="0"/>
        <w:adjustRightInd w:val="0"/>
        <w:ind w:firstLine="709"/>
        <w:jc w:val="both"/>
        <w:rPr>
          <w:sz w:val="24"/>
          <w:szCs w:val="24"/>
          <w:lang w:val="pt-BR"/>
        </w:rPr>
      </w:pPr>
      <w:r w:rsidRPr="00B45297">
        <w:rPr>
          <w:b/>
          <w:sz w:val="24"/>
          <w:szCs w:val="24"/>
          <w:lang w:val="pt-BR"/>
        </w:rPr>
        <w:tab/>
      </w:r>
      <w:r w:rsidRPr="00B45297">
        <w:rPr>
          <w:sz w:val="24"/>
          <w:szCs w:val="24"/>
          <w:lang w:val="pt-BR"/>
        </w:rPr>
        <w:t>Para melhor compreensão dos dados obtidos,</w:t>
      </w:r>
      <w:r w:rsidR="00045A44">
        <w:rPr>
          <w:sz w:val="24"/>
          <w:szCs w:val="24"/>
          <w:lang w:val="pt-BR"/>
        </w:rPr>
        <w:t xml:space="preserve"> na análise manual,</w:t>
      </w:r>
      <w:r w:rsidRPr="00B45297">
        <w:rPr>
          <w:sz w:val="24"/>
          <w:szCs w:val="24"/>
          <w:lang w:val="pt-BR"/>
        </w:rPr>
        <w:t xml:space="preserve"> </w:t>
      </w:r>
      <w:r w:rsidR="007C0CEA" w:rsidRPr="00B45297">
        <w:rPr>
          <w:sz w:val="24"/>
          <w:szCs w:val="24"/>
          <w:lang w:val="pt-BR"/>
        </w:rPr>
        <w:t>os resultados foram dividido</w:t>
      </w:r>
      <w:r w:rsidRPr="00B45297">
        <w:rPr>
          <w:sz w:val="24"/>
          <w:szCs w:val="24"/>
          <w:lang w:val="pt-BR"/>
        </w:rPr>
        <w:t>s de acordo com a</w:t>
      </w:r>
      <w:r w:rsidR="007C0CEA" w:rsidRPr="00B45297">
        <w:rPr>
          <w:sz w:val="24"/>
          <w:szCs w:val="24"/>
          <w:lang w:val="pt-BR"/>
        </w:rPr>
        <w:t>lguma</w:t>
      </w:r>
      <w:r w:rsidRPr="00B45297">
        <w:rPr>
          <w:sz w:val="24"/>
          <w:szCs w:val="24"/>
          <w:lang w:val="pt-BR"/>
        </w:rPr>
        <w:t>s</w:t>
      </w:r>
      <w:r w:rsidR="007C0CEA" w:rsidRPr="00B45297">
        <w:rPr>
          <w:sz w:val="24"/>
          <w:szCs w:val="24"/>
          <w:lang w:val="pt-BR"/>
        </w:rPr>
        <w:t xml:space="preserve"> das</w:t>
      </w:r>
      <w:r w:rsidRPr="00B45297">
        <w:rPr>
          <w:sz w:val="24"/>
          <w:szCs w:val="24"/>
          <w:lang w:val="pt-BR"/>
        </w:rPr>
        <w:t xml:space="preserve"> recomendações </w:t>
      </w:r>
      <w:r w:rsidR="00E822C7">
        <w:rPr>
          <w:sz w:val="24"/>
          <w:szCs w:val="24"/>
          <w:lang w:val="pt-BR"/>
        </w:rPr>
        <w:t xml:space="preserve">organizadas nas seções do </w:t>
      </w:r>
      <w:proofErr w:type="spellStart"/>
      <w:r w:rsidR="00E822C7">
        <w:rPr>
          <w:sz w:val="24"/>
          <w:szCs w:val="24"/>
          <w:lang w:val="pt-BR"/>
        </w:rPr>
        <w:t>e-MAG</w:t>
      </w:r>
      <w:proofErr w:type="spellEnd"/>
      <w:r w:rsidR="00E822C7">
        <w:rPr>
          <w:sz w:val="24"/>
          <w:szCs w:val="24"/>
          <w:lang w:val="pt-BR"/>
        </w:rPr>
        <w:t>. Foram escolhidos quatro das seis seções para sintetização, são eles</w:t>
      </w:r>
      <w:r w:rsidRPr="00B45297">
        <w:rPr>
          <w:sz w:val="24"/>
          <w:szCs w:val="24"/>
          <w:lang w:val="pt-BR"/>
        </w:rPr>
        <w:t xml:space="preserve">: </w:t>
      </w:r>
    </w:p>
    <w:p w:rsidR="00D55759" w:rsidRDefault="00BC2C8B" w:rsidP="00BC2C8B">
      <w:pPr>
        <w:numPr>
          <w:ilvl w:val="0"/>
          <w:numId w:val="4"/>
        </w:numPr>
        <w:autoSpaceDE w:val="0"/>
        <w:autoSpaceDN w:val="0"/>
        <w:adjustRightInd w:val="0"/>
        <w:jc w:val="both"/>
        <w:rPr>
          <w:sz w:val="24"/>
          <w:szCs w:val="24"/>
          <w:lang w:val="pt-BR"/>
        </w:rPr>
      </w:pPr>
      <w:proofErr w:type="gramStart"/>
      <w:r w:rsidRPr="00B45297">
        <w:rPr>
          <w:sz w:val="24"/>
          <w:szCs w:val="24"/>
          <w:lang w:val="pt-BR"/>
        </w:rPr>
        <w:t>marcação</w:t>
      </w:r>
      <w:proofErr w:type="gramEnd"/>
      <w:r w:rsidRPr="00B45297">
        <w:rPr>
          <w:sz w:val="24"/>
          <w:szCs w:val="24"/>
          <w:lang w:val="pt-BR"/>
        </w:rPr>
        <w:t>: refere-se as recomendações voltadas à estruturação do código-fonte (HTML) no uso dos atributos para organização das páginas;</w:t>
      </w:r>
    </w:p>
    <w:p w:rsidR="00BC2C8B" w:rsidRPr="00B45297" w:rsidRDefault="00D55759" w:rsidP="00D55759">
      <w:pPr>
        <w:numPr>
          <w:ilvl w:val="0"/>
          <w:numId w:val="4"/>
        </w:numPr>
        <w:autoSpaceDE w:val="0"/>
        <w:autoSpaceDN w:val="0"/>
        <w:adjustRightInd w:val="0"/>
        <w:jc w:val="both"/>
        <w:rPr>
          <w:sz w:val="24"/>
          <w:szCs w:val="24"/>
          <w:lang w:val="pt-BR"/>
        </w:rPr>
      </w:pPr>
      <w:proofErr w:type="gramStart"/>
      <w:r>
        <w:rPr>
          <w:sz w:val="24"/>
          <w:szCs w:val="24"/>
          <w:lang w:val="pt-BR"/>
        </w:rPr>
        <w:t>comportamento</w:t>
      </w:r>
      <w:proofErr w:type="gramEnd"/>
      <w:r w:rsidRPr="00D55759">
        <w:rPr>
          <w:sz w:val="24"/>
          <w:szCs w:val="24"/>
          <w:lang w:val="pt-BR"/>
        </w:rPr>
        <w:t>: abordam as recomendações sobre o desempenho das páginas em relação a atualizações e redirecionamento automáticas, execução de tarefas com modificação de limite de tempo e organizar todas as funções via teclado</w:t>
      </w:r>
      <w:r>
        <w:rPr>
          <w:sz w:val="24"/>
          <w:szCs w:val="24"/>
          <w:lang w:val="pt-BR"/>
        </w:rPr>
        <w:t>;</w:t>
      </w:r>
    </w:p>
    <w:p w:rsidR="00BC2C8B" w:rsidRPr="00B45297" w:rsidRDefault="00E822C7" w:rsidP="00BC2C8B">
      <w:pPr>
        <w:pStyle w:val="PargrafodaLista"/>
        <w:numPr>
          <w:ilvl w:val="0"/>
          <w:numId w:val="4"/>
        </w:numPr>
        <w:jc w:val="both"/>
      </w:pPr>
      <w:proofErr w:type="gramStart"/>
      <w:r>
        <w:t>conteúdo</w:t>
      </w:r>
      <w:proofErr w:type="gramEnd"/>
      <w:r>
        <w:t xml:space="preserve">/informação: </w:t>
      </w:r>
      <w:r w:rsidR="00BC2C8B" w:rsidRPr="00B45297">
        <w:t>as recomendações sobre as informações e conteúdos presentes nas páginas, ou seja, o idioma, cabeçalhos, links, localização do usuário no site, ilustrações e a sua descrição textual, documentos disponíveis, explicação de siglas e na construção de textos claros e sucintos;</w:t>
      </w:r>
    </w:p>
    <w:p w:rsidR="00D55759" w:rsidRDefault="00BC2C8B" w:rsidP="00D55759">
      <w:pPr>
        <w:numPr>
          <w:ilvl w:val="0"/>
          <w:numId w:val="4"/>
        </w:numPr>
        <w:autoSpaceDE w:val="0"/>
        <w:autoSpaceDN w:val="0"/>
        <w:adjustRightInd w:val="0"/>
        <w:jc w:val="both"/>
        <w:rPr>
          <w:sz w:val="24"/>
          <w:szCs w:val="24"/>
          <w:lang w:val="pt-BR"/>
        </w:rPr>
      </w:pPr>
      <w:proofErr w:type="gramStart"/>
      <w:r w:rsidRPr="00B45297">
        <w:rPr>
          <w:sz w:val="24"/>
          <w:szCs w:val="24"/>
          <w:lang w:val="pt-BR"/>
        </w:rPr>
        <w:t>elementos</w:t>
      </w:r>
      <w:proofErr w:type="gramEnd"/>
      <w:r w:rsidRPr="00B45297">
        <w:rPr>
          <w:sz w:val="24"/>
          <w:szCs w:val="24"/>
          <w:lang w:val="pt-BR"/>
        </w:rPr>
        <w:t xml:space="preserve"> padronizados: elementos que devem estar padronizados em todos os sítios brasileiros, sendo um deles: a barra de acessibilidade que deverá conter os itens de alto contraste, link para uma página informando os recursos de acessibilidade do sítio e atalhos para o conteúdo, menu e busca;</w:t>
      </w:r>
    </w:p>
    <w:p w:rsidR="00E822C7" w:rsidRDefault="00E822C7" w:rsidP="0013025B">
      <w:pPr>
        <w:autoSpaceDE w:val="0"/>
        <w:autoSpaceDN w:val="0"/>
        <w:adjustRightInd w:val="0"/>
        <w:ind w:firstLine="709"/>
        <w:jc w:val="center"/>
        <w:rPr>
          <w:sz w:val="24"/>
          <w:szCs w:val="24"/>
        </w:rPr>
      </w:pPr>
    </w:p>
    <w:p w:rsidR="0013025B" w:rsidRPr="00B45297" w:rsidRDefault="00171B70" w:rsidP="0013025B">
      <w:pPr>
        <w:autoSpaceDE w:val="0"/>
        <w:autoSpaceDN w:val="0"/>
        <w:adjustRightInd w:val="0"/>
        <w:ind w:firstLine="709"/>
        <w:jc w:val="center"/>
        <w:rPr>
          <w:sz w:val="24"/>
          <w:szCs w:val="24"/>
          <w:lang w:val="pt-BR"/>
        </w:rPr>
      </w:pPr>
      <w:r w:rsidRPr="00B45297">
        <w:rPr>
          <w:sz w:val="24"/>
          <w:szCs w:val="24"/>
          <w:lang w:val="pt-BR"/>
        </w:rPr>
        <w:t>Tabela 1: análise das fontes de informação</w:t>
      </w:r>
    </w:p>
    <w:tbl>
      <w:tblPr>
        <w:tblStyle w:val="Tabelacomgrade"/>
        <w:tblW w:w="0" w:type="auto"/>
        <w:tblLook w:val="04A0" w:firstRow="1" w:lastRow="0" w:firstColumn="1" w:lastColumn="0" w:noHBand="0" w:noVBand="1"/>
      </w:tblPr>
      <w:tblGrid>
        <w:gridCol w:w="2696"/>
        <w:gridCol w:w="2976"/>
        <w:gridCol w:w="3963"/>
      </w:tblGrid>
      <w:tr w:rsidR="0013025B" w:rsidRPr="00B45297" w:rsidTr="00BC2C8B">
        <w:tc>
          <w:tcPr>
            <w:tcW w:w="2696" w:type="dxa"/>
          </w:tcPr>
          <w:p w:rsidR="0013025B" w:rsidRPr="00B45297" w:rsidRDefault="0013025B" w:rsidP="0013025B">
            <w:pPr>
              <w:spacing w:line="360" w:lineRule="auto"/>
              <w:rPr>
                <w:b/>
                <w:sz w:val="22"/>
                <w:szCs w:val="22"/>
                <w:lang w:val="pt-BR"/>
              </w:rPr>
            </w:pPr>
            <w:r w:rsidRPr="00B45297">
              <w:rPr>
                <w:b/>
                <w:sz w:val="22"/>
                <w:szCs w:val="22"/>
                <w:lang w:val="pt-BR"/>
              </w:rPr>
              <w:t>Seção/pergunta</w:t>
            </w:r>
          </w:p>
        </w:tc>
        <w:tc>
          <w:tcPr>
            <w:tcW w:w="2976" w:type="dxa"/>
          </w:tcPr>
          <w:p w:rsidR="0013025B" w:rsidRPr="00B45297" w:rsidRDefault="0013025B" w:rsidP="0013025B">
            <w:pPr>
              <w:autoSpaceDE w:val="0"/>
              <w:autoSpaceDN w:val="0"/>
              <w:adjustRightInd w:val="0"/>
              <w:spacing w:line="360" w:lineRule="auto"/>
              <w:rPr>
                <w:b/>
                <w:sz w:val="24"/>
                <w:szCs w:val="24"/>
                <w:lang w:val="pt-BR"/>
              </w:rPr>
            </w:pPr>
            <w:r w:rsidRPr="00B45297">
              <w:rPr>
                <w:b/>
                <w:sz w:val="24"/>
                <w:szCs w:val="24"/>
                <w:lang w:val="pt-BR"/>
              </w:rPr>
              <w:t>Portal de Periódicos da CAPES</w:t>
            </w:r>
          </w:p>
        </w:tc>
        <w:tc>
          <w:tcPr>
            <w:tcW w:w="3963" w:type="dxa"/>
          </w:tcPr>
          <w:p w:rsidR="0013025B" w:rsidRPr="00B45297" w:rsidRDefault="0013025B" w:rsidP="0013025B">
            <w:pPr>
              <w:autoSpaceDE w:val="0"/>
              <w:autoSpaceDN w:val="0"/>
              <w:adjustRightInd w:val="0"/>
              <w:spacing w:line="360" w:lineRule="auto"/>
              <w:rPr>
                <w:b/>
                <w:sz w:val="24"/>
                <w:szCs w:val="24"/>
                <w:lang w:val="pt-BR"/>
              </w:rPr>
            </w:pPr>
            <w:r w:rsidRPr="00B45297">
              <w:rPr>
                <w:b/>
                <w:sz w:val="24"/>
                <w:szCs w:val="24"/>
                <w:lang w:val="pt-BR"/>
              </w:rPr>
              <w:t>Biblioteca Digital Brasileira de Teses e Dissertações</w:t>
            </w:r>
          </w:p>
        </w:tc>
      </w:tr>
      <w:tr w:rsidR="0013025B" w:rsidRPr="00B45297" w:rsidTr="00BC2C8B">
        <w:tc>
          <w:tcPr>
            <w:tcW w:w="2696" w:type="dxa"/>
          </w:tcPr>
          <w:p w:rsidR="0013025B" w:rsidRPr="00B45297" w:rsidRDefault="0013025B" w:rsidP="0013025B">
            <w:pPr>
              <w:spacing w:line="360" w:lineRule="auto"/>
              <w:rPr>
                <w:sz w:val="24"/>
                <w:szCs w:val="24"/>
                <w:lang w:val="pt-BR"/>
              </w:rPr>
            </w:pPr>
            <w:r w:rsidRPr="00B45297">
              <w:rPr>
                <w:b/>
                <w:sz w:val="24"/>
                <w:szCs w:val="24"/>
                <w:lang w:val="pt-BR"/>
              </w:rPr>
              <w:t>Marcação:</w:t>
            </w:r>
            <w:r w:rsidRPr="00B45297">
              <w:rPr>
                <w:sz w:val="24"/>
                <w:szCs w:val="24"/>
                <w:lang w:val="pt-BR"/>
              </w:rPr>
              <w:t xml:space="preserve"> existem links indicadores de início e fim dos blocos principais?;</w:t>
            </w:r>
          </w:p>
        </w:tc>
        <w:tc>
          <w:tcPr>
            <w:tcW w:w="2976" w:type="dxa"/>
          </w:tcPr>
          <w:p w:rsidR="0013025B" w:rsidRPr="00B45297" w:rsidRDefault="0013025B" w:rsidP="0013025B">
            <w:pPr>
              <w:spacing w:line="360" w:lineRule="auto"/>
              <w:rPr>
                <w:sz w:val="24"/>
                <w:szCs w:val="24"/>
                <w:lang w:val="pt-BR"/>
              </w:rPr>
            </w:pPr>
            <w:r w:rsidRPr="00B45297">
              <w:rPr>
                <w:sz w:val="24"/>
                <w:szCs w:val="24"/>
                <w:lang w:val="pt-BR"/>
              </w:rPr>
              <w:t>Não dispõe de links indicadores de início e fim dos blocos principais e, mesmo com a opção de “voltar ao topo” no final do conteúdo, ao clicar na tecla “Tab” ele volta de onde tinha parado e não no conteúdo do topo;</w:t>
            </w:r>
          </w:p>
        </w:tc>
        <w:tc>
          <w:tcPr>
            <w:tcW w:w="3963" w:type="dxa"/>
          </w:tcPr>
          <w:p w:rsidR="0013025B" w:rsidRPr="00B45297" w:rsidRDefault="0013025B" w:rsidP="0013025B">
            <w:pPr>
              <w:spacing w:line="360" w:lineRule="auto"/>
              <w:rPr>
                <w:sz w:val="24"/>
                <w:szCs w:val="24"/>
                <w:lang w:val="pt-BR"/>
              </w:rPr>
            </w:pPr>
            <w:r w:rsidRPr="00B45297">
              <w:rPr>
                <w:sz w:val="24"/>
                <w:szCs w:val="24"/>
                <w:lang w:val="pt-BR"/>
              </w:rPr>
              <w:t>Não tem nenhum indicador de início ou fim de conteúdo e sem muitos blocos de conteúdos;</w:t>
            </w:r>
          </w:p>
        </w:tc>
      </w:tr>
      <w:tr w:rsidR="00D55759" w:rsidRPr="00B45297" w:rsidTr="00BC2C8B">
        <w:tc>
          <w:tcPr>
            <w:tcW w:w="2696" w:type="dxa"/>
          </w:tcPr>
          <w:p w:rsidR="00D55759" w:rsidRPr="00D55759" w:rsidRDefault="00D55759" w:rsidP="0013025B">
            <w:pPr>
              <w:spacing w:line="360" w:lineRule="auto"/>
              <w:rPr>
                <w:b/>
                <w:sz w:val="24"/>
                <w:szCs w:val="24"/>
                <w:lang w:val="pt-BR"/>
              </w:rPr>
            </w:pPr>
            <w:r w:rsidRPr="00D55759">
              <w:rPr>
                <w:b/>
                <w:sz w:val="24"/>
                <w:szCs w:val="24"/>
                <w:lang w:val="pt-BR"/>
              </w:rPr>
              <w:t xml:space="preserve">Comportamento: </w:t>
            </w:r>
            <w:r w:rsidRPr="00D55759">
              <w:rPr>
                <w:sz w:val="24"/>
                <w:szCs w:val="24"/>
                <w:lang w:val="pt-BR"/>
              </w:rPr>
              <w:t xml:space="preserve">os </w:t>
            </w:r>
            <w:proofErr w:type="spellStart"/>
            <w:r w:rsidRPr="00D55759">
              <w:rPr>
                <w:sz w:val="24"/>
                <w:szCs w:val="24"/>
              </w:rPr>
              <w:lastRenderedPageBreak/>
              <w:t>itens</w:t>
            </w:r>
            <w:proofErr w:type="spellEnd"/>
            <w:r w:rsidRPr="00D55759">
              <w:rPr>
                <w:sz w:val="24"/>
                <w:szCs w:val="24"/>
              </w:rPr>
              <w:t xml:space="preserve"> de </w:t>
            </w:r>
            <w:proofErr w:type="spellStart"/>
            <w:r w:rsidRPr="00D55759">
              <w:rPr>
                <w:sz w:val="24"/>
                <w:szCs w:val="24"/>
              </w:rPr>
              <w:t>menu</w:t>
            </w:r>
            <w:proofErr w:type="spellEnd"/>
            <w:r w:rsidRPr="00D55759">
              <w:rPr>
                <w:sz w:val="24"/>
                <w:szCs w:val="24"/>
              </w:rPr>
              <w:t xml:space="preserve"> e </w:t>
            </w:r>
            <w:proofErr w:type="spellStart"/>
            <w:r w:rsidRPr="00D55759">
              <w:rPr>
                <w:sz w:val="24"/>
                <w:szCs w:val="24"/>
              </w:rPr>
              <w:t>submenus</w:t>
            </w:r>
            <w:proofErr w:type="spellEnd"/>
            <w:r w:rsidRPr="00D55759">
              <w:rPr>
                <w:sz w:val="24"/>
                <w:szCs w:val="24"/>
              </w:rPr>
              <w:t xml:space="preserve"> </w:t>
            </w:r>
            <w:proofErr w:type="spellStart"/>
            <w:r w:rsidRPr="00D55759">
              <w:rPr>
                <w:sz w:val="24"/>
                <w:szCs w:val="24"/>
              </w:rPr>
              <w:t>são</w:t>
            </w:r>
            <w:proofErr w:type="spellEnd"/>
            <w:r w:rsidRPr="00D55759">
              <w:rPr>
                <w:sz w:val="24"/>
                <w:szCs w:val="24"/>
              </w:rPr>
              <w:t xml:space="preserve"> </w:t>
            </w:r>
            <w:proofErr w:type="spellStart"/>
            <w:r w:rsidRPr="00D55759">
              <w:rPr>
                <w:sz w:val="24"/>
                <w:szCs w:val="24"/>
              </w:rPr>
              <w:t>acessíveis</w:t>
            </w:r>
            <w:proofErr w:type="spellEnd"/>
            <w:r w:rsidRPr="00D55759">
              <w:rPr>
                <w:sz w:val="24"/>
                <w:szCs w:val="24"/>
              </w:rPr>
              <w:t xml:space="preserve"> por </w:t>
            </w:r>
            <w:proofErr w:type="spellStart"/>
            <w:r w:rsidRPr="00D55759">
              <w:rPr>
                <w:sz w:val="24"/>
                <w:szCs w:val="24"/>
              </w:rPr>
              <w:t>leitor</w:t>
            </w:r>
            <w:proofErr w:type="spellEnd"/>
            <w:r w:rsidRPr="00D55759">
              <w:rPr>
                <w:sz w:val="24"/>
                <w:szCs w:val="24"/>
              </w:rPr>
              <w:t xml:space="preserve"> de tela?</w:t>
            </w:r>
          </w:p>
        </w:tc>
        <w:tc>
          <w:tcPr>
            <w:tcW w:w="2976" w:type="dxa"/>
          </w:tcPr>
          <w:p w:rsidR="00D55759" w:rsidRPr="00D55759" w:rsidRDefault="00D55759" w:rsidP="0013025B">
            <w:pPr>
              <w:spacing w:line="360" w:lineRule="auto"/>
              <w:rPr>
                <w:sz w:val="24"/>
                <w:szCs w:val="24"/>
                <w:lang w:val="pt-BR"/>
              </w:rPr>
            </w:pPr>
            <w:proofErr w:type="spellStart"/>
            <w:r w:rsidRPr="00D55759">
              <w:rPr>
                <w:sz w:val="24"/>
                <w:szCs w:val="24"/>
              </w:rPr>
              <w:lastRenderedPageBreak/>
              <w:t>Resposta</w:t>
            </w:r>
            <w:proofErr w:type="spellEnd"/>
            <w:r w:rsidRPr="00D55759">
              <w:rPr>
                <w:sz w:val="24"/>
                <w:szCs w:val="24"/>
              </w:rPr>
              <w:t xml:space="preserve"> negativa porque </w:t>
            </w:r>
            <w:proofErr w:type="spellStart"/>
            <w:r w:rsidRPr="00D55759">
              <w:rPr>
                <w:sz w:val="24"/>
                <w:szCs w:val="24"/>
              </w:rPr>
              <w:lastRenderedPageBreak/>
              <w:t>apesar</w:t>
            </w:r>
            <w:proofErr w:type="spellEnd"/>
            <w:r w:rsidRPr="00D55759">
              <w:rPr>
                <w:sz w:val="24"/>
                <w:szCs w:val="24"/>
              </w:rPr>
              <w:t xml:space="preserve"> de </w:t>
            </w:r>
            <w:proofErr w:type="spellStart"/>
            <w:r w:rsidRPr="00D55759">
              <w:rPr>
                <w:sz w:val="24"/>
                <w:szCs w:val="24"/>
              </w:rPr>
              <w:t>ler</w:t>
            </w:r>
            <w:proofErr w:type="spellEnd"/>
            <w:r w:rsidRPr="00D55759">
              <w:rPr>
                <w:sz w:val="24"/>
                <w:szCs w:val="24"/>
              </w:rPr>
              <w:t xml:space="preserve"> os links </w:t>
            </w:r>
            <w:proofErr w:type="spellStart"/>
            <w:r w:rsidRPr="00D55759">
              <w:rPr>
                <w:sz w:val="24"/>
                <w:szCs w:val="24"/>
              </w:rPr>
              <w:t>disponíveis</w:t>
            </w:r>
            <w:proofErr w:type="spellEnd"/>
            <w:r w:rsidRPr="00D55759">
              <w:rPr>
                <w:sz w:val="24"/>
                <w:szCs w:val="24"/>
              </w:rPr>
              <w:t xml:space="preserve"> na página, </w:t>
            </w:r>
            <w:proofErr w:type="spellStart"/>
            <w:r w:rsidRPr="00D55759">
              <w:rPr>
                <w:sz w:val="24"/>
                <w:szCs w:val="24"/>
              </w:rPr>
              <w:t>não</w:t>
            </w:r>
            <w:proofErr w:type="spellEnd"/>
            <w:r w:rsidRPr="00D55759">
              <w:rPr>
                <w:sz w:val="24"/>
                <w:szCs w:val="24"/>
              </w:rPr>
              <w:t xml:space="preserve"> </w:t>
            </w:r>
            <w:proofErr w:type="spellStart"/>
            <w:r w:rsidRPr="00D55759">
              <w:rPr>
                <w:sz w:val="24"/>
                <w:szCs w:val="24"/>
              </w:rPr>
              <w:t>foi</w:t>
            </w:r>
            <w:proofErr w:type="spellEnd"/>
            <w:r w:rsidRPr="00D55759">
              <w:rPr>
                <w:sz w:val="24"/>
                <w:szCs w:val="24"/>
              </w:rPr>
              <w:t xml:space="preserve"> </w:t>
            </w:r>
            <w:proofErr w:type="spellStart"/>
            <w:r w:rsidRPr="00D55759">
              <w:rPr>
                <w:sz w:val="24"/>
                <w:szCs w:val="24"/>
              </w:rPr>
              <w:t>possível</w:t>
            </w:r>
            <w:proofErr w:type="spellEnd"/>
            <w:r w:rsidRPr="00D55759">
              <w:rPr>
                <w:sz w:val="24"/>
                <w:szCs w:val="24"/>
              </w:rPr>
              <w:t xml:space="preserve"> </w:t>
            </w:r>
            <w:proofErr w:type="spellStart"/>
            <w:r w:rsidRPr="00D55759">
              <w:rPr>
                <w:sz w:val="24"/>
                <w:szCs w:val="24"/>
              </w:rPr>
              <w:t>reconhecer</w:t>
            </w:r>
            <w:proofErr w:type="spellEnd"/>
            <w:r w:rsidRPr="00D55759">
              <w:rPr>
                <w:sz w:val="24"/>
                <w:szCs w:val="24"/>
              </w:rPr>
              <w:t xml:space="preserve"> o título de </w:t>
            </w:r>
            <w:proofErr w:type="spellStart"/>
            <w:r w:rsidRPr="00D55759">
              <w:rPr>
                <w:sz w:val="24"/>
                <w:szCs w:val="24"/>
              </w:rPr>
              <w:t>alguns</w:t>
            </w:r>
            <w:proofErr w:type="spellEnd"/>
            <w:r w:rsidRPr="00D55759">
              <w:rPr>
                <w:sz w:val="24"/>
                <w:szCs w:val="24"/>
              </w:rPr>
              <w:t xml:space="preserve"> </w:t>
            </w:r>
            <w:proofErr w:type="spellStart"/>
            <w:r w:rsidRPr="00D55759">
              <w:rPr>
                <w:sz w:val="24"/>
                <w:szCs w:val="24"/>
              </w:rPr>
              <w:t>submenus</w:t>
            </w:r>
            <w:proofErr w:type="spellEnd"/>
            <w:r w:rsidRPr="00D55759">
              <w:rPr>
                <w:sz w:val="24"/>
                <w:szCs w:val="24"/>
              </w:rPr>
              <w:t xml:space="preserve"> de “destaque” e “</w:t>
            </w:r>
            <w:proofErr w:type="spellStart"/>
            <w:r w:rsidRPr="00D55759">
              <w:rPr>
                <w:sz w:val="24"/>
                <w:szCs w:val="24"/>
              </w:rPr>
              <w:t>notícia</w:t>
            </w:r>
            <w:proofErr w:type="spellEnd"/>
            <w:r w:rsidRPr="00D55759">
              <w:rPr>
                <w:sz w:val="24"/>
                <w:szCs w:val="24"/>
              </w:rPr>
              <w:t xml:space="preserve">”, </w:t>
            </w:r>
            <w:proofErr w:type="spellStart"/>
            <w:r w:rsidRPr="00D55759">
              <w:rPr>
                <w:sz w:val="24"/>
                <w:szCs w:val="24"/>
              </w:rPr>
              <w:t>somente</w:t>
            </w:r>
            <w:proofErr w:type="spellEnd"/>
            <w:r w:rsidRPr="00D55759">
              <w:rPr>
                <w:sz w:val="24"/>
                <w:szCs w:val="24"/>
              </w:rPr>
              <w:t xml:space="preserve"> os links </w:t>
            </w:r>
            <w:proofErr w:type="spellStart"/>
            <w:r w:rsidRPr="00D55759">
              <w:rPr>
                <w:sz w:val="24"/>
                <w:szCs w:val="24"/>
              </w:rPr>
              <w:t>contidos</w:t>
            </w:r>
            <w:proofErr w:type="spellEnd"/>
            <w:r w:rsidRPr="00D55759">
              <w:rPr>
                <w:sz w:val="24"/>
                <w:szCs w:val="24"/>
              </w:rPr>
              <w:t xml:space="preserve"> </w:t>
            </w:r>
            <w:proofErr w:type="spellStart"/>
            <w:r w:rsidRPr="00D55759">
              <w:rPr>
                <w:sz w:val="24"/>
                <w:szCs w:val="24"/>
              </w:rPr>
              <w:t>neles</w:t>
            </w:r>
            <w:proofErr w:type="spellEnd"/>
            <w:r w:rsidRPr="00D55759">
              <w:rPr>
                <w:sz w:val="24"/>
                <w:szCs w:val="24"/>
              </w:rPr>
              <w:t>;</w:t>
            </w:r>
          </w:p>
        </w:tc>
        <w:tc>
          <w:tcPr>
            <w:tcW w:w="3963" w:type="dxa"/>
          </w:tcPr>
          <w:p w:rsidR="00D55759" w:rsidRPr="00D55759" w:rsidRDefault="00D55759" w:rsidP="0013025B">
            <w:pPr>
              <w:spacing w:line="360" w:lineRule="auto"/>
              <w:rPr>
                <w:sz w:val="24"/>
                <w:szCs w:val="24"/>
                <w:lang w:val="pt-BR"/>
              </w:rPr>
            </w:pPr>
            <w:proofErr w:type="spellStart"/>
            <w:r w:rsidRPr="00D55759">
              <w:rPr>
                <w:sz w:val="24"/>
                <w:szCs w:val="24"/>
              </w:rPr>
              <w:lastRenderedPageBreak/>
              <w:t>Resposta</w:t>
            </w:r>
            <w:proofErr w:type="spellEnd"/>
            <w:r w:rsidRPr="00D55759">
              <w:rPr>
                <w:sz w:val="24"/>
                <w:szCs w:val="24"/>
              </w:rPr>
              <w:t xml:space="preserve"> negativa porque </w:t>
            </w:r>
            <w:proofErr w:type="spellStart"/>
            <w:r w:rsidRPr="00D55759">
              <w:rPr>
                <w:sz w:val="24"/>
                <w:szCs w:val="24"/>
              </w:rPr>
              <w:t>nem</w:t>
            </w:r>
            <w:proofErr w:type="spellEnd"/>
            <w:r w:rsidRPr="00D55759">
              <w:rPr>
                <w:sz w:val="24"/>
                <w:szCs w:val="24"/>
              </w:rPr>
              <w:t xml:space="preserve"> todos </w:t>
            </w:r>
            <w:r w:rsidRPr="00D55759">
              <w:rPr>
                <w:sz w:val="24"/>
                <w:szCs w:val="24"/>
              </w:rPr>
              <w:lastRenderedPageBreak/>
              <w:t xml:space="preserve">os </w:t>
            </w:r>
            <w:proofErr w:type="spellStart"/>
            <w:r w:rsidRPr="00D55759">
              <w:rPr>
                <w:sz w:val="24"/>
                <w:szCs w:val="24"/>
              </w:rPr>
              <w:t>itens</w:t>
            </w:r>
            <w:proofErr w:type="spellEnd"/>
            <w:r w:rsidRPr="00D55759">
              <w:rPr>
                <w:sz w:val="24"/>
                <w:szCs w:val="24"/>
              </w:rPr>
              <w:t xml:space="preserve"> </w:t>
            </w:r>
            <w:proofErr w:type="spellStart"/>
            <w:r w:rsidRPr="00D55759">
              <w:rPr>
                <w:sz w:val="24"/>
                <w:szCs w:val="24"/>
              </w:rPr>
              <w:t>disponíveis</w:t>
            </w:r>
            <w:proofErr w:type="spellEnd"/>
            <w:r w:rsidRPr="00D55759">
              <w:rPr>
                <w:sz w:val="24"/>
                <w:szCs w:val="24"/>
              </w:rPr>
              <w:t xml:space="preserve"> no </w:t>
            </w:r>
            <w:proofErr w:type="spellStart"/>
            <w:r w:rsidRPr="00D55759">
              <w:rPr>
                <w:sz w:val="24"/>
                <w:szCs w:val="24"/>
              </w:rPr>
              <w:t>site</w:t>
            </w:r>
            <w:proofErr w:type="spellEnd"/>
            <w:r w:rsidRPr="00D55759">
              <w:rPr>
                <w:sz w:val="24"/>
                <w:szCs w:val="24"/>
              </w:rPr>
              <w:t xml:space="preserve"> </w:t>
            </w:r>
            <w:proofErr w:type="spellStart"/>
            <w:r w:rsidRPr="00D55759">
              <w:rPr>
                <w:sz w:val="24"/>
                <w:szCs w:val="24"/>
              </w:rPr>
              <w:t>são</w:t>
            </w:r>
            <w:proofErr w:type="spellEnd"/>
            <w:r w:rsidRPr="00D55759">
              <w:rPr>
                <w:sz w:val="24"/>
                <w:szCs w:val="24"/>
              </w:rPr>
              <w:t xml:space="preserve"> </w:t>
            </w:r>
            <w:proofErr w:type="spellStart"/>
            <w:r w:rsidRPr="00D55759">
              <w:rPr>
                <w:sz w:val="24"/>
                <w:szCs w:val="24"/>
              </w:rPr>
              <w:t>lidos</w:t>
            </w:r>
            <w:proofErr w:type="spellEnd"/>
            <w:r w:rsidRPr="00D55759">
              <w:rPr>
                <w:sz w:val="24"/>
                <w:szCs w:val="24"/>
              </w:rPr>
              <w:t xml:space="preserve"> pelo </w:t>
            </w:r>
            <w:proofErr w:type="spellStart"/>
            <w:r w:rsidRPr="00D55759">
              <w:rPr>
                <w:sz w:val="24"/>
                <w:szCs w:val="24"/>
              </w:rPr>
              <w:t>leitor</w:t>
            </w:r>
            <w:proofErr w:type="spellEnd"/>
            <w:r w:rsidRPr="00D55759">
              <w:rPr>
                <w:sz w:val="24"/>
                <w:szCs w:val="24"/>
              </w:rPr>
              <w:t xml:space="preserve"> de tela, principalmente os links que </w:t>
            </w:r>
            <w:proofErr w:type="spellStart"/>
            <w:r w:rsidRPr="00D55759">
              <w:rPr>
                <w:sz w:val="24"/>
                <w:szCs w:val="24"/>
              </w:rPr>
              <w:t>são</w:t>
            </w:r>
            <w:proofErr w:type="spellEnd"/>
            <w:r w:rsidRPr="00D55759">
              <w:rPr>
                <w:sz w:val="24"/>
                <w:szCs w:val="24"/>
              </w:rPr>
              <w:t xml:space="preserve"> </w:t>
            </w:r>
            <w:proofErr w:type="spellStart"/>
            <w:r w:rsidRPr="00D55759">
              <w:rPr>
                <w:sz w:val="24"/>
                <w:szCs w:val="24"/>
              </w:rPr>
              <w:t>imagens</w:t>
            </w:r>
            <w:proofErr w:type="spellEnd"/>
            <w:r w:rsidRPr="00D55759">
              <w:rPr>
                <w:sz w:val="24"/>
                <w:szCs w:val="24"/>
              </w:rPr>
              <w:t>;</w:t>
            </w:r>
          </w:p>
        </w:tc>
      </w:tr>
      <w:tr w:rsidR="0013025B" w:rsidRPr="00B45297" w:rsidTr="00BC2C8B">
        <w:tc>
          <w:tcPr>
            <w:tcW w:w="2696" w:type="dxa"/>
          </w:tcPr>
          <w:p w:rsidR="0013025B" w:rsidRPr="00B45297" w:rsidRDefault="0013025B" w:rsidP="0013025B">
            <w:pPr>
              <w:spacing w:line="360" w:lineRule="auto"/>
              <w:rPr>
                <w:sz w:val="24"/>
                <w:szCs w:val="24"/>
                <w:lang w:val="pt-BR"/>
              </w:rPr>
            </w:pPr>
            <w:r w:rsidRPr="00B45297">
              <w:rPr>
                <w:b/>
                <w:sz w:val="24"/>
                <w:szCs w:val="24"/>
                <w:lang w:val="pt-BR"/>
              </w:rPr>
              <w:lastRenderedPageBreak/>
              <w:t>Conteúdo:</w:t>
            </w:r>
            <w:r w:rsidRPr="00B45297">
              <w:rPr>
                <w:sz w:val="24"/>
                <w:szCs w:val="24"/>
                <w:lang w:val="pt-BR"/>
              </w:rPr>
              <w:t xml:space="preserve"> há links que remetem a páginas indisponíveis/inexistentes (links quebrados)?;</w:t>
            </w:r>
          </w:p>
        </w:tc>
        <w:tc>
          <w:tcPr>
            <w:tcW w:w="2976" w:type="dxa"/>
          </w:tcPr>
          <w:p w:rsidR="0013025B" w:rsidRPr="00B45297" w:rsidRDefault="0013025B" w:rsidP="0013025B">
            <w:pPr>
              <w:spacing w:line="360" w:lineRule="auto"/>
              <w:rPr>
                <w:sz w:val="24"/>
                <w:szCs w:val="24"/>
                <w:lang w:val="pt-BR"/>
              </w:rPr>
            </w:pPr>
            <w:r w:rsidRPr="00B45297">
              <w:rPr>
                <w:sz w:val="24"/>
                <w:szCs w:val="24"/>
                <w:lang w:val="pt-BR"/>
              </w:rPr>
              <w:t>A resposta é afirmativa por possuir, na página, links para páginas indisponíveis. É o caso do link “dispositivos móveis”, no rodapé da página, que vai para uma página sem nenhuma informação;</w:t>
            </w:r>
          </w:p>
        </w:tc>
        <w:tc>
          <w:tcPr>
            <w:tcW w:w="3963" w:type="dxa"/>
          </w:tcPr>
          <w:p w:rsidR="0013025B" w:rsidRPr="00B45297" w:rsidRDefault="0013025B" w:rsidP="00B45297">
            <w:pPr>
              <w:autoSpaceDE w:val="0"/>
              <w:autoSpaceDN w:val="0"/>
              <w:adjustRightInd w:val="0"/>
              <w:spacing w:line="360" w:lineRule="auto"/>
              <w:rPr>
                <w:sz w:val="24"/>
                <w:szCs w:val="24"/>
                <w:lang w:val="pt-BR"/>
              </w:rPr>
            </w:pPr>
            <w:r w:rsidRPr="00B45297">
              <w:rPr>
                <w:sz w:val="24"/>
                <w:szCs w:val="24"/>
                <w:lang w:val="pt-BR"/>
              </w:rPr>
              <w:t>O resultado é afirmativo em razão de alguns links encontrarem-se indisponíveis, são eles: o link do “Deposita”, o link da imagem do IBICT e do MCTIC que abre outra página e comunica (por uma imagem) o link de acesso, mas não dispõe o hiperlink;</w:t>
            </w:r>
          </w:p>
        </w:tc>
      </w:tr>
      <w:tr w:rsidR="0013025B" w:rsidRPr="00B45297" w:rsidTr="00BC2C8B">
        <w:tc>
          <w:tcPr>
            <w:tcW w:w="2696" w:type="dxa"/>
          </w:tcPr>
          <w:p w:rsidR="0013025B" w:rsidRPr="00B45297" w:rsidRDefault="0013025B" w:rsidP="0013025B">
            <w:pPr>
              <w:autoSpaceDE w:val="0"/>
              <w:autoSpaceDN w:val="0"/>
              <w:adjustRightInd w:val="0"/>
              <w:spacing w:line="360" w:lineRule="auto"/>
              <w:rPr>
                <w:sz w:val="24"/>
                <w:szCs w:val="24"/>
                <w:lang w:val="pt-BR"/>
              </w:rPr>
            </w:pPr>
            <w:r w:rsidRPr="00B45297">
              <w:rPr>
                <w:b/>
                <w:sz w:val="24"/>
                <w:szCs w:val="24"/>
                <w:lang w:val="pt-BR"/>
              </w:rPr>
              <w:t>Elementos padronizados:</w:t>
            </w:r>
            <w:r w:rsidRPr="00B45297">
              <w:rPr>
                <w:sz w:val="24"/>
                <w:szCs w:val="24"/>
                <w:lang w:val="pt-BR"/>
              </w:rPr>
              <w:t xml:space="preserve"> barra de acessibilidade?;</w:t>
            </w:r>
          </w:p>
        </w:tc>
        <w:tc>
          <w:tcPr>
            <w:tcW w:w="2976" w:type="dxa"/>
          </w:tcPr>
          <w:p w:rsidR="0013025B" w:rsidRPr="00B45297" w:rsidRDefault="0013025B" w:rsidP="0013025B">
            <w:pPr>
              <w:autoSpaceDE w:val="0"/>
              <w:autoSpaceDN w:val="0"/>
              <w:adjustRightInd w:val="0"/>
              <w:spacing w:line="360" w:lineRule="auto"/>
              <w:rPr>
                <w:sz w:val="24"/>
                <w:szCs w:val="24"/>
                <w:lang w:val="pt-BR"/>
              </w:rPr>
            </w:pPr>
            <w:r w:rsidRPr="00B45297">
              <w:rPr>
                <w:sz w:val="24"/>
                <w:szCs w:val="24"/>
                <w:lang w:val="pt-BR"/>
              </w:rPr>
              <w:t>A resposta é positiva porque ele cumpre todos os itens que devem compor uma barr</w:t>
            </w:r>
            <w:r w:rsidR="00B45297" w:rsidRPr="00B45297">
              <w:rPr>
                <w:sz w:val="24"/>
                <w:szCs w:val="24"/>
                <w:lang w:val="pt-BR"/>
              </w:rPr>
              <w:t>a de acessibilidade (Figura 1).</w:t>
            </w:r>
          </w:p>
        </w:tc>
        <w:tc>
          <w:tcPr>
            <w:tcW w:w="3963" w:type="dxa"/>
          </w:tcPr>
          <w:p w:rsidR="0013025B" w:rsidRPr="00B45297" w:rsidRDefault="0013025B" w:rsidP="0013025B">
            <w:pPr>
              <w:autoSpaceDE w:val="0"/>
              <w:autoSpaceDN w:val="0"/>
              <w:adjustRightInd w:val="0"/>
              <w:spacing w:line="360" w:lineRule="auto"/>
              <w:rPr>
                <w:sz w:val="24"/>
                <w:szCs w:val="24"/>
                <w:lang w:val="pt-BR"/>
              </w:rPr>
            </w:pPr>
            <w:r w:rsidRPr="00B45297">
              <w:rPr>
                <w:sz w:val="24"/>
                <w:szCs w:val="24"/>
                <w:lang w:val="pt-BR"/>
              </w:rPr>
              <w:t>Já a BDTD</w:t>
            </w:r>
            <w:r w:rsidRPr="00B45297">
              <w:rPr>
                <w:b/>
                <w:sz w:val="24"/>
                <w:szCs w:val="24"/>
                <w:lang w:val="pt-BR"/>
              </w:rPr>
              <w:t xml:space="preserve">, </w:t>
            </w:r>
            <w:r w:rsidRPr="00B45297">
              <w:rPr>
                <w:sz w:val="24"/>
                <w:szCs w:val="24"/>
                <w:lang w:val="pt-BR"/>
              </w:rPr>
              <w:t>na análise, não retornou nenhuma resposta porque</w:t>
            </w:r>
            <w:r w:rsidRPr="00B45297">
              <w:rPr>
                <w:b/>
                <w:sz w:val="24"/>
                <w:szCs w:val="24"/>
                <w:lang w:val="pt-BR"/>
              </w:rPr>
              <w:t xml:space="preserve"> </w:t>
            </w:r>
            <w:r w:rsidRPr="00B45297">
              <w:rPr>
                <w:sz w:val="24"/>
                <w:szCs w:val="24"/>
                <w:lang w:val="pt-BR"/>
              </w:rPr>
              <w:t>não possui nenhum dos elementos padronizados nas páginas do governo federal</w:t>
            </w:r>
            <w:r w:rsidR="00B45297" w:rsidRPr="00B45297">
              <w:rPr>
                <w:sz w:val="24"/>
                <w:szCs w:val="24"/>
                <w:lang w:val="pt-BR"/>
              </w:rPr>
              <w:t xml:space="preserve"> (Figura 2).</w:t>
            </w:r>
          </w:p>
        </w:tc>
      </w:tr>
    </w:tbl>
    <w:p w:rsidR="003122E0" w:rsidRPr="00B45297" w:rsidRDefault="003122E0" w:rsidP="00FE7BC6">
      <w:pPr>
        <w:autoSpaceDE w:val="0"/>
        <w:autoSpaceDN w:val="0"/>
        <w:adjustRightInd w:val="0"/>
        <w:ind w:firstLine="709"/>
        <w:jc w:val="both"/>
        <w:rPr>
          <w:sz w:val="24"/>
          <w:szCs w:val="24"/>
          <w:lang w:val="pt-BR"/>
        </w:rPr>
      </w:pPr>
    </w:p>
    <w:p w:rsidR="00B45297" w:rsidRPr="00B45297" w:rsidRDefault="00B45297" w:rsidP="00B45297">
      <w:pPr>
        <w:autoSpaceDE w:val="0"/>
        <w:autoSpaceDN w:val="0"/>
        <w:adjustRightInd w:val="0"/>
        <w:ind w:firstLine="709"/>
        <w:jc w:val="center"/>
        <w:rPr>
          <w:sz w:val="24"/>
          <w:szCs w:val="24"/>
          <w:lang w:val="pt-BR"/>
        </w:rPr>
      </w:pPr>
      <w:r w:rsidRPr="00B45297">
        <w:rPr>
          <w:sz w:val="24"/>
          <w:szCs w:val="24"/>
          <w:lang w:val="pt-BR"/>
        </w:rPr>
        <w:t>Figura 1: barra de acessibilidade no Portal de Periódicos da CAPES</w:t>
      </w:r>
    </w:p>
    <w:p w:rsidR="00BC2C8B" w:rsidRPr="00B45297" w:rsidRDefault="00B45297" w:rsidP="00B45297">
      <w:pPr>
        <w:autoSpaceDE w:val="0"/>
        <w:autoSpaceDN w:val="0"/>
        <w:adjustRightInd w:val="0"/>
        <w:jc w:val="both"/>
        <w:rPr>
          <w:sz w:val="24"/>
          <w:szCs w:val="24"/>
          <w:lang w:val="pt-BR"/>
        </w:rPr>
      </w:pPr>
      <w:r w:rsidRPr="00B45297">
        <w:rPr>
          <w:noProof/>
          <w:sz w:val="24"/>
          <w:szCs w:val="24"/>
          <w:lang w:val="pt-BR"/>
        </w:rPr>
        <w:drawing>
          <wp:inline distT="0" distB="0" distL="0" distR="0" wp14:anchorId="487E2C52" wp14:editId="2B771F68">
            <wp:extent cx="6120765" cy="1241894"/>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ES.png"/>
                    <pic:cNvPicPr/>
                  </pic:nvPicPr>
                  <pic:blipFill>
                    <a:blip r:embed="rId7">
                      <a:extLst>
                        <a:ext uri="{28A0092B-C50C-407E-A947-70E740481C1C}">
                          <a14:useLocalDpi xmlns:a14="http://schemas.microsoft.com/office/drawing/2010/main" val="0"/>
                        </a:ext>
                      </a:extLst>
                    </a:blip>
                    <a:stretch>
                      <a:fillRect/>
                    </a:stretch>
                  </pic:blipFill>
                  <pic:spPr>
                    <a:xfrm>
                      <a:off x="0" y="0"/>
                      <a:ext cx="6120765" cy="1241894"/>
                    </a:xfrm>
                    <a:prstGeom prst="rect">
                      <a:avLst/>
                    </a:prstGeom>
                  </pic:spPr>
                </pic:pic>
              </a:graphicData>
            </a:graphic>
          </wp:inline>
        </w:drawing>
      </w:r>
    </w:p>
    <w:p w:rsidR="00B45297" w:rsidRPr="00B45297" w:rsidRDefault="00B45297" w:rsidP="00BC2C8B">
      <w:pPr>
        <w:autoSpaceDE w:val="0"/>
        <w:autoSpaceDN w:val="0"/>
        <w:adjustRightInd w:val="0"/>
        <w:ind w:firstLine="709"/>
        <w:jc w:val="center"/>
        <w:rPr>
          <w:sz w:val="24"/>
          <w:szCs w:val="24"/>
          <w:lang w:val="pt-BR"/>
        </w:rPr>
      </w:pPr>
    </w:p>
    <w:p w:rsidR="00BC2C8B" w:rsidRPr="00B45297" w:rsidRDefault="00B45297" w:rsidP="00BC2C8B">
      <w:pPr>
        <w:autoSpaceDE w:val="0"/>
        <w:autoSpaceDN w:val="0"/>
        <w:adjustRightInd w:val="0"/>
        <w:ind w:firstLine="709"/>
        <w:jc w:val="center"/>
        <w:rPr>
          <w:sz w:val="24"/>
          <w:szCs w:val="24"/>
          <w:lang w:val="pt-BR"/>
        </w:rPr>
      </w:pPr>
      <w:r w:rsidRPr="00B45297">
        <w:rPr>
          <w:sz w:val="24"/>
          <w:szCs w:val="24"/>
          <w:lang w:val="pt-BR"/>
        </w:rPr>
        <w:t>Figura 2</w:t>
      </w:r>
      <w:r w:rsidR="00BC2C8B" w:rsidRPr="00B45297">
        <w:rPr>
          <w:sz w:val="24"/>
          <w:szCs w:val="24"/>
          <w:lang w:val="pt-BR"/>
        </w:rPr>
        <w:t>:</w:t>
      </w:r>
      <w:r w:rsidRPr="00B45297">
        <w:rPr>
          <w:sz w:val="24"/>
          <w:szCs w:val="24"/>
          <w:lang w:val="pt-BR"/>
        </w:rPr>
        <w:t xml:space="preserve"> ausência da</w:t>
      </w:r>
      <w:r w:rsidR="00BC2C8B" w:rsidRPr="00B45297">
        <w:rPr>
          <w:sz w:val="24"/>
          <w:szCs w:val="24"/>
          <w:lang w:val="pt-BR"/>
        </w:rPr>
        <w:t xml:space="preserve"> barra de acessibilidade na BDTD</w:t>
      </w:r>
    </w:p>
    <w:p w:rsidR="00171B70" w:rsidRPr="00B45297" w:rsidRDefault="00BC2C8B" w:rsidP="00BC2C8B">
      <w:pPr>
        <w:autoSpaceDE w:val="0"/>
        <w:autoSpaceDN w:val="0"/>
        <w:adjustRightInd w:val="0"/>
        <w:jc w:val="center"/>
        <w:rPr>
          <w:sz w:val="24"/>
          <w:szCs w:val="24"/>
          <w:lang w:val="pt-BR"/>
        </w:rPr>
      </w:pPr>
      <w:r w:rsidRPr="00B45297">
        <w:rPr>
          <w:noProof/>
          <w:sz w:val="24"/>
          <w:szCs w:val="24"/>
          <w:lang w:val="pt-BR"/>
        </w:rPr>
        <w:drawing>
          <wp:inline distT="0" distB="0" distL="0" distR="0">
            <wp:extent cx="6120765" cy="9994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DTD.png"/>
                    <pic:cNvPicPr/>
                  </pic:nvPicPr>
                  <pic:blipFill>
                    <a:blip r:embed="rId8">
                      <a:extLst>
                        <a:ext uri="{28A0092B-C50C-407E-A947-70E740481C1C}">
                          <a14:useLocalDpi xmlns:a14="http://schemas.microsoft.com/office/drawing/2010/main" val="0"/>
                        </a:ext>
                      </a:extLst>
                    </a:blip>
                    <a:stretch>
                      <a:fillRect/>
                    </a:stretch>
                  </pic:blipFill>
                  <pic:spPr>
                    <a:xfrm>
                      <a:off x="0" y="0"/>
                      <a:ext cx="6120765" cy="999490"/>
                    </a:xfrm>
                    <a:prstGeom prst="rect">
                      <a:avLst/>
                    </a:prstGeom>
                  </pic:spPr>
                </pic:pic>
              </a:graphicData>
            </a:graphic>
          </wp:inline>
        </w:drawing>
      </w:r>
    </w:p>
    <w:p w:rsidR="00BC2C8B" w:rsidRPr="00B45297" w:rsidRDefault="007C0CEA" w:rsidP="007C0CEA">
      <w:pPr>
        <w:autoSpaceDE w:val="0"/>
        <w:autoSpaceDN w:val="0"/>
        <w:adjustRightInd w:val="0"/>
        <w:jc w:val="both"/>
        <w:rPr>
          <w:b/>
          <w:sz w:val="24"/>
          <w:szCs w:val="24"/>
          <w:lang w:val="pt-BR"/>
        </w:rPr>
      </w:pPr>
      <w:r w:rsidRPr="00B45297">
        <w:rPr>
          <w:b/>
          <w:sz w:val="24"/>
          <w:szCs w:val="24"/>
          <w:lang w:val="pt-BR"/>
        </w:rPr>
        <w:tab/>
      </w:r>
      <w:r w:rsidR="00BC2C8B" w:rsidRPr="00B45297">
        <w:rPr>
          <w:b/>
          <w:sz w:val="24"/>
          <w:szCs w:val="24"/>
          <w:lang w:val="pt-BR"/>
        </w:rPr>
        <w:tab/>
      </w:r>
    </w:p>
    <w:p w:rsidR="007C0CEA" w:rsidRPr="00B45297" w:rsidRDefault="00BC2C8B" w:rsidP="007C0CEA">
      <w:pPr>
        <w:autoSpaceDE w:val="0"/>
        <w:autoSpaceDN w:val="0"/>
        <w:adjustRightInd w:val="0"/>
        <w:jc w:val="both"/>
        <w:rPr>
          <w:sz w:val="24"/>
          <w:szCs w:val="24"/>
          <w:lang w:val="pt-BR"/>
        </w:rPr>
      </w:pPr>
      <w:r w:rsidRPr="00B45297">
        <w:rPr>
          <w:b/>
          <w:sz w:val="24"/>
          <w:szCs w:val="24"/>
          <w:lang w:val="pt-BR"/>
        </w:rPr>
        <w:lastRenderedPageBreak/>
        <w:tab/>
      </w:r>
      <w:r w:rsidR="007C0CEA" w:rsidRPr="00B45297">
        <w:rPr>
          <w:sz w:val="24"/>
          <w:szCs w:val="24"/>
          <w:lang w:val="pt-BR"/>
        </w:rPr>
        <w:t>Abaixo são analisadas o uso das diretrizes de acessibilidades dispostas tanto no Portal de Periódicos da CAPES quanto da BDTD, executadas a partir do leitor de tela NVDA</w:t>
      </w:r>
      <w:r w:rsidR="00045A44">
        <w:rPr>
          <w:sz w:val="24"/>
          <w:szCs w:val="24"/>
          <w:lang w:val="pt-BR"/>
        </w:rPr>
        <w:t>, na análise automática,</w:t>
      </w:r>
      <w:r w:rsidR="007C0CEA" w:rsidRPr="00B45297">
        <w:rPr>
          <w:sz w:val="24"/>
          <w:szCs w:val="24"/>
          <w:lang w:val="pt-BR"/>
        </w:rPr>
        <w:t xml:space="preserve"> e da observação sist</w:t>
      </w:r>
      <w:r w:rsidR="00FE7BC6" w:rsidRPr="00B45297">
        <w:rPr>
          <w:sz w:val="24"/>
          <w:szCs w:val="24"/>
          <w:lang w:val="pt-BR"/>
        </w:rPr>
        <w:t xml:space="preserve">emática na avaliação manual. </w:t>
      </w:r>
    </w:p>
    <w:p w:rsidR="000D0C86" w:rsidRPr="00B45297" w:rsidRDefault="000D0C86" w:rsidP="000D0C86">
      <w:pPr>
        <w:autoSpaceDE w:val="0"/>
        <w:autoSpaceDN w:val="0"/>
        <w:adjustRightInd w:val="0"/>
        <w:jc w:val="center"/>
        <w:rPr>
          <w:sz w:val="24"/>
          <w:szCs w:val="24"/>
          <w:lang w:val="pt-BR"/>
        </w:rPr>
      </w:pPr>
    </w:p>
    <w:p w:rsidR="000D0C86" w:rsidRPr="00B45297" w:rsidRDefault="00B45297" w:rsidP="000D0C86">
      <w:pPr>
        <w:autoSpaceDE w:val="0"/>
        <w:autoSpaceDN w:val="0"/>
        <w:adjustRightInd w:val="0"/>
        <w:jc w:val="center"/>
        <w:rPr>
          <w:sz w:val="24"/>
          <w:szCs w:val="24"/>
          <w:lang w:val="pt-BR"/>
        </w:rPr>
      </w:pPr>
      <w:r w:rsidRPr="00B45297">
        <w:rPr>
          <w:sz w:val="24"/>
          <w:szCs w:val="24"/>
          <w:lang w:val="pt-BR"/>
        </w:rPr>
        <w:t>Figura 3</w:t>
      </w:r>
      <w:r w:rsidR="000D0C86" w:rsidRPr="00B45297">
        <w:rPr>
          <w:sz w:val="24"/>
          <w:szCs w:val="24"/>
          <w:lang w:val="pt-BR"/>
        </w:rPr>
        <w:t xml:space="preserve"> - Relatório do Portal de Periódicos da CAPES</w:t>
      </w:r>
    </w:p>
    <w:p w:rsidR="000D0C86" w:rsidRPr="00B45297" w:rsidRDefault="000D0C86" w:rsidP="000D0C86">
      <w:pPr>
        <w:autoSpaceDE w:val="0"/>
        <w:autoSpaceDN w:val="0"/>
        <w:adjustRightInd w:val="0"/>
        <w:jc w:val="center"/>
        <w:rPr>
          <w:sz w:val="24"/>
          <w:szCs w:val="24"/>
          <w:lang w:val="pt-BR"/>
        </w:rPr>
      </w:pPr>
      <w:r w:rsidRPr="00B45297">
        <w:rPr>
          <w:noProof/>
          <w:sz w:val="24"/>
          <w:szCs w:val="24"/>
          <w:lang w:val="pt-BR"/>
        </w:rPr>
        <w:drawing>
          <wp:inline distT="0" distB="0" distL="0" distR="0">
            <wp:extent cx="4810125" cy="3404594"/>
            <wp:effectExtent l="0" t="0" r="0" b="571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DTDDD.png"/>
                    <pic:cNvPicPr/>
                  </pic:nvPicPr>
                  <pic:blipFill>
                    <a:blip r:embed="rId9">
                      <a:extLst>
                        <a:ext uri="{28A0092B-C50C-407E-A947-70E740481C1C}">
                          <a14:useLocalDpi xmlns:a14="http://schemas.microsoft.com/office/drawing/2010/main" val="0"/>
                        </a:ext>
                      </a:extLst>
                    </a:blip>
                    <a:stretch>
                      <a:fillRect/>
                    </a:stretch>
                  </pic:blipFill>
                  <pic:spPr>
                    <a:xfrm>
                      <a:off x="0" y="0"/>
                      <a:ext cx="4817191" cy="3409596"/>
                    </a:xfrm>
                    <a:prstGeom prst="rect">
                      <a:avLst/>
                    </a:prstGeom>
                  </pic:spPr>
                </pic:pic>
              </a:graphicData>
            </a:graphic>
          </wp:inline>
        </w:drawing>
      </w:r>
    </w:p>
    <w:p w:rsidR="000D0C86" w:rsidRPr="00B45297" w:rsidRDefault="000D0C86" w:rsidP="000D0C86">
      <w:pPr>
        <w:autoSpaceDE w:val="0"/>
        <w:autoSpaceDN w:val="0"/>
        <w:adjustRightInd w:val="0"/>
        <w:jc w:val="center"/>
        <w:rPr>
          <w:sz w:val="24"/>
          <w:szCs w:val="24"/>
          <w:lang w:val="pt-BR"/>
        </w:rPr>
      </w:pPr>
    </w:p>
    <w:p w:rsidR="000D0C86" w:rsidRPr="00B45297" w:rsidRDefault="00B45297" w:rsidP="000D0C86">
      <w:pPr>
        <w:autoSpaceDE w:val="0"/>
        <w:autoSpaceDN w:val="0"/>
        <w:adjustRightInd w:val="0"/>
        <w:jc w:val="center"/>
        <w:rPr>
          <w:sz w:val="24"/>
          <w:szCs w:val="24"/>
          <w:lang w:val="pt-BR"/>
        </w:rPr>
      </w:pPr>
      <w:r w:rsidRPr="00B45297">
        <w:rPr>
          <w:sz w:val="24"/>
          <w:szCs w:val="24"/>
          <w:lang w:val="pt-BR"/>
        </w:rPr>
        <w:t>Figura 4</w:t>
      </w:r>
      <w:r w:rsidR="000D0C86" w:rsidRPr="00B45297">
        <w:rPr>
          <w:sz w:val="24"/>
          <w:szCs w:val="24"/>
          <w:lang w:val="pt-BR"/>
        </w:rPr>
        <w:t xml:space="preserve"> - Relatório da BDTD</w:t>
      </w:r>
    </w:p>
    <w:p w:rsidR="00C955DE" w:rsidRPr="00B45297" w:rsidRDefault="000D0C86" w:rsidP="000D0C86">
      <w:pPr>
        <w:autoSpaceDE w:val="0"/>
        <w:autoSpaceDN w:val="0"/>
        <w:adjustRightInd w:val="0"/>
        <w:jc w:val="center"/>
        <w:rPr>
          <w:sz w:val="24"/>
          <w:szCs w:val="24"/>
          <w:lang w:val="pt-BR"/>
        </w:rPr>
      </w:pPr>
      <w:r w:rsidRPr="00B45297">
        <w:rPr>
          <w:noProof/>
          <w:sz w:val="24"/>
          <w:szCs w:val="24"/>
          <w:highlight w:val="yellow"/>
          <w:lang w:val="pt-BR"/>
        </w:rPr>
        <w:drawing>
          <wp:inline distT="0" distB="0" distL="0" distR="0">
            <wp:extent cx="4859079" cy="3343068"/>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EEEEES.png"/>
                    <pic:cNvPicPr/>
                  </pic:nvPicPr>
                  <pic:blipFill>
                    <a:blip r:embed="rId10">
                      <a:extLst>
                        <a:ext uri="{28A0092B-C50C-407E-A947-70E740481C1C}">
                          <a14:useLocalDpi xmlns:a14="http://schemas.microsoft.com/office/drawing/2010/main" val="0"/>
                        </a:ext>
                      </a:extLst>
                    </a:blip>
                    <a:stretch>
                      <a:fillRect/>
                    </a:stretch>
                  </pic:blipFill>
                  <pic:spPr>
                    <a:xfrm>
                      <a:off x="0" y="0"/>
                      <a:ext cx="4918889" cy="3384217"/>
                    </a:xfrm>
                    <a:prstGeom prst="rect">
                      <a:avLst/>
                    </a:prstGeom>
                  </pic:spPr>
                </pic:pic>
              </a:graphicData>
            </a:graphic>
          </wp:inline>
        </w:drawing>
      </w:r>
    </w:p>
    <w:p w:rsidR="000D0C86" w:rsidRPr="00B45297" w:rsidRDefault="000D0C86" w:rsidP="000D0C86">
      <w:pPr>
        <w:autoSpaceDE w:val="0"/>
        <w:autoSpaceDN w:val="0"/>
        <w:adjustRightInd w:val="0"/>
        <w:jc w:val="center"/>
        <w:rPr>
          <w:sz w:val="24"/>
          <w:szCs w:val="24"/>
          <w:lang w:val="pt-BR"/>
        </w:rPr>
      </w:pPr>
    </w:p>
    <w:p w:rsidR="00F9788F" w:rsidRPr="00B45297" w:rsidRDefault="00F9788F" w:rsidP="00F9788F">
      <w:pPr>
        <w:autoSpaceDE w:val="0"/>
        <w:autoSpaceDN w:val="0"/>
        <w:adjustRightInd w:val="0"/>
        <w:jc w:val="both"/>
        <w:rPr>
          <w:sz w:val="24"/>
          <w:szCs w:val="24"/>
          <w:lang w:val="pt-BR"/>
        </w:rPr>
      </w:pPr>
      <w:r w:rsidRPr="00B45297">
        <w:rPr>
          <w:sz w:val="24"/>
          <w:szCs w:val="24"/>
          <w:lang w:val="pt-BR"/>
        </w:rPr>
        <w:tab/>
        <w:t>A partir do resultado obtido pelo ASES,</w:t>
      </w:r>
      <w:r w:rsidR="000D0C86" w:rsidRPr="00B45297">
        <w:rPr>
          <w:sz w:val="24"/>
          <w:szCs w:val="24"/>
          <w:lang w:val="pt-BR"/>
        </w:rPr>
        <w:t xml:space="preserve"> foi possível</w:t>
      </w:r>
      <w:r w:rsidRPr="00B45297">
        <w:rPr>
          <w:sz w:val="24"/>
          <w:szCs w:val="24"/>
          <w:lang w:val="pt-BR"/>
        </w:rPr>
        <w:t xml:space="preserve"> verificar que há uma disparidade no uso da acessibilidade entre os dois sites. A quantidade total de erros, no Portal de Periódicos, pode ser explicada pela falta de alguns atributos e descrições tanto nas questões relacionadas a “Marcação” </w:t>
      </w:r>
      <w:r w:rsidRPr="00B45297">
        <w:rPr>
          <w:sz w:val="24"/>
          <w:szCs w:val="24"/>
          <w:lang w:val="pt-BR"/>
        </w:rPr>
        <w:lastRenderedPageBreak/>
        <w:t>como no “Conteúdo”, seções que possuem maiores quantidades de erros. Como analisado na validação manual, os desenvolvedores falharam nas descrições de links, imagens e conteúdos e isso refletiu, significativamente, em mais barreiras de acesso as informações para as pessoas com deficiências. Apesar dos esforços de se desenvolver um espaço acessível, o Portal de Periódicos acabou por criar espaços inacessíveis.</w:t>
      </w:r>
    </w:p>
    <w:p w:rsidR="00F9788F" w:rsidRPr="00B45297" w:rsidRDefault="00F9788F" w:rsidP="00F9788F">
      <w:pPr>
        <w:autoSpaceDE w:val="0"/>
        <w:autoSpaceDN w:val="0"/>
        <w:adjustRightInd w:val="0"/>
        <w:jc w:val="both"/>
        <w:rPr>
          <w:sz w:val="24"/>
          <w:szCs w:val="24"/>
          <w:lang w:val="pt-BR"/>
        </w:rPr>
      </w:pPr>
      <w:r w:rsidRPr="00B45297">
        <w:rPr>
          <w:sz w:val="24"/>
          <w:szCs w:val="24"/>
          <w:lang w:val="pt-BR"/>
        </w:rPr>
        <w:tab/>
        <w:t xml:space="preserve"> Em comparação, a BDTD possui resultado bem menor e podendo chegar a 1000 avisos de diferença. A inacessibilidade na seção de “Marcação” apenas configura aquilo já explicitado na avaliação manual, os padrões de HTML não estão sendo bem estruturados e declarados. E, também, na confirmação de que a BDTD tem muito elementos zerados exatamente por não possuir muitos recursos em sua página inicial.</w:t>
      </w:r>
      <w:r w:rsidRPr="00B45297">
        <w:rPr>
          <w:sz w:val="24"/>
          <w:szCs w:val="24"/>
          <w:lang w:val="pt-BR"/>
        </w:rPr>
        <w:tab/>
      </w:r>
    </w:p>
    <w:p w:rsidR="00F9788F" w:rsidRPr="00B45297" w:rsidRDefault="00F9788F" w:rsidP="00F9788F">
      <w:pPr>
        <w:autoSpaceDE w:val="0"/>
        <w:autoSpaceDN w:val="0"/>
        <w:adjustRightInd w:val="0"/>
        <w:jc w:val="both"/>
        <w:rPr>
          <w:sz w:val="24"/>
          <w:szCs w:val="24"/>
          <w:lang w:val="pt-BR"/>
        </w:rPr>
      </w:pPr>
      <w:r w:rsidRPr="00B45297">
        <w:rPr>
          <w:sz w:val="24"/>
          <w:szCs w:val="24"/>
          <w:lang w:val="pt-BR"/>
        </w:rPr>
        <w:tab/>
        <w:t xml:space="preserve">Os elementos zerados, desta validação automática, confirmam o papel fundamental que análise manual tem no processo de avaliação de </w:t>
      </w:r>
      <w:r w:rsidRPr="00B45297">
        <w:rPr>
          <w:i/>
          <w:sz w:val="24"/>
          <w:szCs w:val="24"/>
          <w:lang w:val="pt-BR"/>
        </w:rPr>
        <w:t>websites</w:t>
      </w:r>
      <w:r w:rsidRPr="00B45297">
        <w:rPr>
          <w:sz w:val="24"/>
          <w:szCs w:val="24"/>
          <w:lang w:val="pt-BR"/>
        </w:rPr>
        <w:t xml:space="preserve"> governamentais. </w:t>
      </w:r>
      <w:r w:rsidR="00611C28" w:rsidRPr="00B45297">
        <w:rPr>
          <w:sz w:val="24"/>
          <w:szCs w:val="24"/>
          <w:lang w:val="pt-BR"/>
        </w:rPr>
        <w:t xml:space="preserve">Todos esses elementos representam a maneira como serão organizados os padrões de desenvolvimento web e a falta deles acarreta alguns maus funcionamentos na disposição de informações, na maneira como o usuário vai receber e navegar na página. </w:t>
      </w:r>
      <w:r w:rsidRPr="00B45297">
        <w:rPr>
          <w:sz w:val="24"/>
          <w:szCs w:val="24"/>
          <w:lang w:val="pt-BR"/>
        </w:rPr>
        <w:t xml:space="preserve">Alguns resultados só foram plenamente definidos a partir da análise prática do observador. </w:t>
      </w:r>
    </w:p>
    <w:p w:rsidR="00F9788F" w:rsidRPr="00B45297" w:rsidRDefault="00F9788F" w:rsidP="00977794">
      <w:pPr>
        <w:autoSpaceDE w:val="0"/>
        <w:autoSpaceDN w:val="0"/>
        <w:adjustRightInd w:val="0"/>
        <w:jc w:val="both"/>
        <w:rPr>
          <w:b/>
          <w:sz w:val="24"/>
          <w:szCs w:val="24"/>
          <w:lang w:val="pt-BR"/>
        </w:rPr>
      </w:pPr>
    </w:p>
    <w:p w:rsidR="00C2452E" w:rsidRPr="00B45297" w:rsidRDefault="00C2452E" w:rsidP="00C2452E">
      <w:pPr>
        <w:shd w:val="clear" w:color="auto" w:fill="FFFFFF"/>
        <w:jc w:val="both"/>
        <w:rPr>
          <w:b/>
          <w:bCs/>
          <w:sz w:val="24"/>
          <w:szCs w:val="24"/>
          <w:lang w:val="pt-BR"/>
        </w:rPr>
      </w:pPr>
      <w:r w:rsidRPr="00B45297">
        <w:rPr>
          <w:b/>
          <w:sz w:val="24"/>
          <w:szCs w:val="24"/>
          <w:lang w:val="pt-BR"/>
        </w:rPr>
        <w:t>4 Considerações finais</w:t>
      </w:r>
    </w:p>
    <w:p w:rsidR="00C2452E" w:rsidRPr="00B45297" w:rsidRDefault="00C2452E" w:rsidP="00C2452E">
      <w:pPr>
        <w:shd w:val="clear" w:color="auto" w:fill="FFFFFF"/>
        <w:ind w:firstLine="709"/>
        <w:jc w:val="both"/>
        <w:rPr>
          <w:sz w:val="24"/>
          <w:szCs w:val="24"/>
          <w:lang w:val="pt-BR"/>
        </w:rPr>
      </w:pPr>
    </w:p>
    <w:p w:rsidR="00C2452E" w:rsidRPr="00B45297" w:rsidRDefault="00C2452E" w:rsidP="000E0769">
      <w:pPr>
        <w:shd w:val="clear" w:color="auto" w:fill="FFFFFF"/>
        <w:ind w:firstLine="720"/>
        <w:jc w:val="both"/>
        <w:rPr>
          <w:color w:val="000000"/>
          <w:sz w:val="24"/>
          <w:szCs w:val="24"/>
          <w:lang w:val="pt-BR"/>
        </w:rPr>
      </w:pPr>
      <w:r w:rsidRPr="00B45297">
        <w:rPr>
          <w:color w:val="000000"/>
          <w:sz w:val="24"/>
          <w:szCs w:val="24"/>
          <w:lang w:val="pt-BR"/>
        </w:rPr>
        <w:t>Percebe-se, com esse estudo, que muitas teorias e práticas estão sendo produzidas e realizadas ao longo dos anos, mas que, em comparação com outras vertentes, ainda estão sendo desenvolvidas a passos lentos. Nessa perspectiva, faz-se necessário o uso das recomendações do e-MAG para facilitar o acesso à informação de pessoas com deficiências, possibilitando que ele encontre aquilo que procura com eficiência e eficácia. As fontes de informações escolhidas possuem uma vasta quantidade de pesquisadores e profissionais de qualidade que, a partir da análise das recomendações do e-MAG, poderiam construir um ambiente informacional ainda mais acessível</w:t>
      </w:r>
      <w:r w:rsidR="000E0769" w:rsidRPr="00B45297">
        <w:rPr>
          <w:color w:val="000000"/>
          <w:sz w:val="24"/>
          <w:szCs w:val="24"/>
          <w:lang w:val="pt-BR"/>
        </w:rPr>
        <w:t xml:space="preserve">. </w:t>
      </w:r>
    </w:p>
    <w:p w:rsidR="00C2452E" w:rsidRPr="00B45297" w:rsidRDefault="00C2452E" w:rsidP="00C2452E">
      <w:pPr>
        <w:shd w:val="clear" w:color="auto" w:fill="FFFFFF"/>
        <w:ind w:firstLine="720"/>
        <w:jc w:val="both"/>
        <w:rPr>
          <w:color w:val="000000"/>
          <w:sz w:val="24"/>
          <w:szCs w:val="24"/>
          <w:lang w:val="pt-BR"/>
        </w:rPr>
      </w:pPr>
      <w:r w:rsidRPr="00B45297">
        <w:rPr>
          <w:color w:val="000000"/>
          <w:sz w:val="24"/>
          <w:szCs w:val="24"/>
          <w:lang w:val="pt-BR"/>
        </w:rPr>
        <w:t xml:space="preserve">Com o crescimento e abrangência das tecnologias, faz-se necessário que o profissional da informação tenha habilidades e capacidades que auxiliem no processo de democratização da informação, ou seja, no processo de inclusão digital e acessibilidade digital. Nesse sentido, sugerimos que as discussões sobre a acessibilidade digital possam dar início ao processo de mudança e transformação que começa na universidade e estende-se para a comunidade, contribuindo para a inclusão social e para o crescimento da própria área do conhecimento. Salientamos também a importância da Biblioteconomia e demais áreas no ensino de disciplinas com assuntos relacionados a temática e na influência que poderiam acarretar na formação, habilidade e personalidade do profissional da informação como ser social e empático, bem como no desenvolvimento de práticas sobre o uso e elaboração de tecnologias assistivas e de informação e comunicação. À vista disso, é essencial garantir que as necessidades informacionais dos usuários reais e potenciais devam sempre vir em primeiro lugar no cumprimento de qualquer atividade numa unidade de informação. </w:t>
      </w:r>
    </w:p>
    <w:p w:rsidR="00C2452E" w:rsidRPr="00B45297" w:rsidRDefault="00C2452E" w:rsidP="00C2452E">
      <w:pPr>
        <w:shd w:val="clear" w:color="auto" w:fill="FFFFFF"/>
        <w:ind w:firstLine="720"/>
        <w:jc w:val="both"/>
        <w:rPr>
          <w:color w:val="000000"/>
          <w:sz w:val="24"/>
          <w:szCs w:val="24"/>
          <w:lang w:val="pt-BR"/>
        </w:rPr>
      </w:pPr>
      <w:r w:rsidRPr="00B45297">
        <w:rPr>
          <w:color w:val="000000"/>
          <w:sz w:val="24"/>
          <w:szCs w:val="24"/>
          <w:lang w:val="pt-BR"/>
        </w:rPr>
        <w:t xml:space="preserve">Por conseguinte, verificamos nos resultados deste estudo comparativo que a BDTD precisa aplicar mais recursos de acessibilidade na sua página e que, por se tratar de uma página governamental, ela deve estar mais padronizada e igualada as outras páginas do governo federal, principalmente por ser uma página coordenada pelo IBICT. Já o Portal de Periódicos da CAPES, justamente por possuir mais recursos acessíveis, precisa realmente efetivá-los verdadeiramente. Não adianta incluir a opção na página e o leitor de tela, por exemplo, não ser capaz de interpretar o recurso. </w:t>
      </w:r>
      <w:r w:rsidR="000E0769" w:rsidRPr="00B45297">
        <w:rPr>
          <w:color w:val="000000"/>
          <w:sz w:val="24"/>
          <w:szCs w:val="24"/>
          <w:lang w:val="pt-BR"/>
        </w:rPr>
        <w:t>Esta análise tornou-se uma forte inspiração no processo de democratização do acesso a informação e na busca por conhecimentos aprofundados ligados a temática.</w:t>
      </w:r>
    </w:p>
    <w:p w:rsidR="00C2452E" w:rsidRPr="00B45297" w:rsidRDefault="00C2452E" w:rsidP="00C2452E">
      <w:pPr>
        <w:shd w:val="clear" w:color="auto" w:fill="FFFFFF"/>
        <w:ind w:firstLine="720"/>
        <w:jc w:val="both"/>
        <w:rPr>
          <w:sz w:val="24"/>
          <w:szCs w:val="24"/>
          <w:lang w:val="pt-BR"/>
        </w:rPr>
      </w:pPr>
      <w:r w:rsidRPr="00B45297">
        <w:rPr>
          <w:color w:val="000000"/>
          <w:sz w:val="24"/>
          <w:szCs w:val="24"/>
          <w:lang w:val="pt-BR"/>
        </w:rPr>
        <w:lastRenderedPageBreak/>
        <w:t xml:space="preserve">Dessa forma, pelo que pudemos observar na análise dos resultados, um ou dois recursos acessíveis nas páginas não garantem o acesso a essas pessoas. E as barreiras de acesso continuam sendo um obstáculo àqueles que necessitam e buscam as informações. </w:t>
      </w:r>
      <w:r w:rsidRPr="00B45297">
        <w:rPr>
          <w:sz w:val="24"/>
          <w:szCs w:val="24"/>
          <w:lang w:val="pt-BR"/>
        </w:rPr>
        <w:t>É fundamental ressaltar que, mesmo com toda a legislação, eles ainda são excluídos politicamente</w:t>
      </w:r>
      <w:r w:rsidR="00CA39D9" w:rsidRPr="00B45297">
        <w:rPr>
          <w:sz w:val="24"/>
          <w:szCs w:val="24"/>
          <w:lang w:val="pt-BR"/>
        </w:rPr>
        <w:t>, economicamente e, muitas vezes, socialmente</w:t>
      </w:r>
      <w:r w:rsidRPr="00B45297">
        <w:rPr>
          <w:sz w:val="24"/>
          <w:szCs w:val="24"/>
          <w:lang w:val="pt-BR"/>
        </w:rPr>
        <w:t xml:space="preserve">. A acessibilidade digital no Brasil, e em </w:t>
      </w:r>
      <w:r w:rsidRPr="00B45297">
        <w:rPr>
          <w:i/>
          <w:sz w:val="24"/>
          <w:szCs w:val="24"/>
          <w:lang w:val="pt-BR"/>
        </w:rPr>
        <w:t>websites</w:t>
      </w:r>
      <w:r w:rsidRPr="00B45297">
        <w:rPr>
          <w:sz w:val="24"/>
          <w:szCs w:val="24"/>
          <w:lang w:val="pt-BR"/>
        </w:rPr>
        <w:t xml:space="preserve"> governamentais, está longe de ser uma prática fortemente implementada.</w:t>
      </w:r>
    </w:p>
    <w:p w:rsidR="0023514A" w:rsidRPr="00B45297" w:rsidRDefault="0023514A" w:rsidP="00C2452E">
      <w:pPr>
        <w:autoSpaceDE w:val="0"/>
        <w:autoSpaceDN w:val="0"/>
        <w:adjustRightInd w:val="0"/>
        <w:jc w:val="both"/>
        <w:rPr>
          <w:b/>
          <w:sz w:val="24"/>
          <w:szCs w:val="24"/>
          <w:lang w:val="pt-BR"/>
        </w:rPr>
      </w:pPr>
      <w:r w:rsidRPr="00B45297">
        <w:rPr>
          <w:b/>
          <w:sz w:val="24"/>
          <w:szCs w:val="24"/>
          <w:lang w:val="pt-BR"/>
        </w:rPr>
        <w:tab/>
      </w:r>
    </w:p>
    <w:p w:rsidR="00C052AE" w:rsidRDefault="00C2452E" w:rsidP="00C052AE">
      <w:pPr>
        <w:pBdr>
          <w:top w:val="nil"/>
          <w:left w:val="nil"/>
          <w:bottom w:val="nil"/>
          <w:right w:val="nil"/>
          <w:between w:val="nil"/>
        </w:pBdr>
        <w:jc w:val="both"/>
        <w:rPr>
          <w:b/>
          <w:color w:val="000000"/>
          <w:sz w:val="24"/>
          <w:szCs w:val="24"/>
          <w:lang w:val="pt-BR"/>
        </w:rPr>
      </w:pPr>
      <w:r w:rsidRPr="00B45297">
        <w:rPr>
          <w:b/>
          <w:color w:val="000000"/>
          <w:sz w:val="24"/>
          <w:szCs w:val="24"/>
          <w:lang w:val="pt-BR"/>
        </w:rPr>
        <w:t>5</w:t>
      </w:r>
      <w:r w:rsidR="00C052AE" w:rsidRPr="00B45297">
        <w:rPr>
          <w:b/>
          <w:color w:val="000000"/>
          <w:sz w:val="24"/>
          <w:szCs w:val="24"/>
          <w:lang w:val="pt-BR"/>
        </w:rPr>
        <w:t xml:space="preserve"> Referências</w:t>
      </w:r>
    </w:p>
    <w:p w:rsidR="004F08D6" w:rsidRDefault="004F08D6" w:rsidP="00C052AE">
      <w:pPr>
        <w:pBdr>
          <w:top w:val="nil"/>
          <w:left w:val="nil"/>
          <w:bottom w:val="nil"/>
          <w:right w:val="nil"/>
          <w:between w:val="nil"/>
        </w:pBdr>
        <w:jc w:val="both"/>
        <w:rPr>
          <w:b/>
          <w:color w:val="000000"/>
          <w:sz w:val="24"/>
          <w:szCs w:val="24"/>
          <w:lang w:val="pt-BR"/>
        </w:rPr>
      </w:pPr>
    </w:p>
    <w:p w:rsidR="004F08D6" w:rsidRPr="004F08D6" w:rsidRDefault="004F08D6" w:rsidP="004F08D6">
      <w:pPr>
        <w:rPr>
          <w:sz w:val="24"/>
          <w:szCs w:val="24"/>
          <w:lang w:val="pt-BR"/>
        </w:rPr>
      </w:pPr>
      <w:r>
        <w:rPr>
          <w:sz w:val="24"/>
          <w:szCs w:val="24"/>
          <w:lang w:val="pt-BR"/>
        </w:rPr>
        <w:t>BRASIL</w:t>
      </w:r>
      <w:r w:rsidRPr="004F08D6">
        <w:rPr>
          <w:sz w:val="24"/>
          <w:szCs w:val="24"/>
          <w:lang w:val="pt-BR"/>
        </w:rPr>
        <w:t xml:space="preserve">. </w:t>
      </w:r>
      <w:proofErr w:type="spellStart"/>
      <w:proofErr w:type="gramStart"/>
      <w:r w:rsidRPr="004F08D6">
        <w:rPr>
          <w:b/>
          <w:sz w:val="24"/>
          <w:szCs w:val="24"/>
          <w:lang w:val="pt-BR"/>
        </w:rPr>
        <w:t>e</w:t>
      </w:r>
      <w:proofErr w:type="gramEnd"/>
      <w:r w:rsidRPr="004F08D6">
        <w:rPr>
          <w:b/>
          <w:sz w:val="24"/>
          <w:szCs w:val="24"/>
          <w:lang w:val="pt-BR"/>
        </w:rPr>
        <w:t>-MAG</w:t>
      </w:r>
      <w:proofErr w:type="spellEnd"/>
      <w:r w:rsidRPr="004F08D6">
        <w:rPr>
          <w:b/>
          <w:sz w:val="24"/>
          <w:szCs w:val="24"/>
          <w:lang w:val="pt-BR"/>
        </w:rPr>
        <w:t>:</w:t>
      </w:r>
      <w:r w:rsidRPr="004F08D6">
        <w:rPr>
          <w:sz w:val="24"/>
          <w:szCs w:val="24"/>
          <w:lang w:val="pt-BR"/>
        </w:rPr>
        <w:t xml:space="preserve"> </w:t>
      </w:r>
      <w:proofErr w:type="spellStart"/>
      <w:r w:rsidRPr="004F08D6">
        <w:rPr>
          <w:sz w:val="24"/>
          <w:szCs w:val="24"/>
          <w:lang w:val="pt-BR"/>
        </w:rPr>
        <w:t>checklist</w:t>
      </w:r>
      <w:proofErr w:type="spellEnd"/>
      <w:r w:rsidRPr="004F08D6">
        <w:rPr>
          <w:sz w:val="24"/>
          <w:szCs w:val="24"/>
          <w:lang w:val="pt-BR"/>
        </w:rPr>
        <w:t xml:space="preserve"> de acessibilidade manual para deficientes visuais. Versão 2.0. Brasília, DF: Ministério do Planejamento, Orçamento e Gestão, jun. 2010. 27 p. Disponível em: &lt;https://www.governodigital.gov.br/documentos-e-arquivos/eMAG-Checklist-acessibilidade-desenvolvedores.pdf&gt;. Acesso em: 18 out. 2018.</w:t>
      </w:r>
    </w:p>
    <w:p w:rsidR="004F08D6" w:rsidRDefault="004F08D6" w:rsidP="00C052AE">
      <w:pPr>
        <w:pBdr>
          <w:top w:val="nil"/>
          <w:left w:val="nil"/>
          <w:bottom w:val="nil"/>
          <w:right w:val="nil"/>
          <w:between w:val="nil"/>
        </w:pBdr>
        <w:jc w:val="both"/>
        <w:rPr>
          <w:b/>
          <w:color w:val="000000"/>
          <w:sz w:val="24"/>
          <w:szCs w:val="24"/>
          <w:lang w:val="pt-BR"/>
        </w:rPr>
      </w:pPr>
    </w:p>
    <w:p w:rsidR="004F08D6" w:rsidRDefault="004F08D6" w:rsidP="004F08D6">
      <w:pPr>
        <w:rPr>
          <w:sz w:val="24"/>
          <w:szCs w:val="24"/>
          <w:lang w:val="pt-BR"/>
        </w:rPr>
      </w:pPr>
      <w:r>
        <w:rPr>
          <w:sz w:val="24"/>
          <w:szCs w:val="24"/>
          <w:lang w:val="pt-BR"/>
        </w:rPr>
        <w:t>______</w:t>
      </w:r>
      <w:r w:rsidRPr="004F08D6">
        <w:rPr>
          <w:sz w:val="24"/>
          <w:szCs w:val="24"/>
          <w:lang w:val="pt-BR"/>
        </w:rPr>
        <w:t xml:space="preserve">. </w:t>
      </w:r>
      <w:proofErr w:type="spellStart"/>
      <w:proofErr w:type="gramStart"/>
      <w:r w:rsidRPr="004F08D6">
        <w:rPr>
          <w:b/>
          <w:sz w:val="24"/>
          <w:szCs w:val="24"/>
          <w:lang w:val="pt-BR"/>
        </w:rPr>
        <w:t>e</w:t>
      </w:r>
      <w:proofErr w:type="gramEnd"/>
      <w:r w:rsidRPr="004F08D6">
        <w:rPr>
          <w:b/>
          <w:sz w:val="24"/>
          <w:szCs w:val="24"/>
          <w:lang w:val="pt-BR"/>
        </w:rPr>
        <w:t>-MAG</w:t>
      </w:r>
      <w:proofErr w:type="spellEnd"/>
      <w:r w:rsidRPr="004F08D6">
        <w:rPr>
          <w:b/>
          <w:sz w:val="24"/>
          <w:szCs w:val="24"/>
          <w:lang w:val="pt-BR"/>
        </w:rPr>
        <w:t>:</w:t>
      </w:r>
      <w:r w:rsidRPr="004F08D6">
        <w:rPr>
          <w:sz w:val="24"/>
          <w:szCs w:val="24"/>
          <w:lang w:val="pt-BR"/>
        </w:rPr>
        <w:t xml:space="preserve"> modelo de acessibilidade em governo eletrônico. Versão 3.1. Brasília, DF: Ministério do Planejamento, Orçamento e Gestão, abr. 2014. 92 p. Disponível em: &lt;https://www.governodigital.gov.br/documentos-e-arquivos/eMAGv31.pdf&gt;. Acesso em: 25 maio 2018.</w:t>
      </w:r>
    </w:p>
    <w:p w:rsidR="004F08D6" w:rsidRDefault="004F08D6" w:rsidP="004F08D6">
      <w:pPr>
        <w:rPr>
          <w:sz w:val="24"/>
          <w:szCs w:val="24"/>
          <w:lang w:val="pt-BR"/>
        </w:rPr>
      </w:pPr>
    </w:p>
    <w:p w:rsidR="004F08D6" w:rsidRPr="004F08D6" w:rsidRDefault="004F08D6" w:rsidP="004F08D6">
      <w:pPr>
        <w:rPr>
          <w:sz w:val="24"/>
          <w:szCs w:val="24"/>
          <w:lang w:val="pt-BR"/>
        </w:rPr>
      </w:pPr>
      <w:r w:rsidRPr="004F08D6">
        <w:rPr>
          <w:sz w:val="24"/>
          <w:szCs w:val="24"/>
          <w:lang w:val="pt-BR"/>
        </w:rPr>
        <w:t xml:space="preserve">______. </w:t>
      </w:r>
      <w:r w:rsidRPr="004F08D6">
        <w:rPr>
          <w:b/>
          <w:sz w:val="24"/>
          <w:szCs w:val="24"/>
          <w:lang w:val="pt-BR"/>
        </w:rPr>
        <w:t>Manual de uso:</w:t>
      </w:r>
      <w:r w:rsidRPr="004F08D6">
        <w:rPr>
          <w:sz w:val="24"/>
          <w:szCs w:val="24"/>
          <w:lang w:val="pt-BR"/>
        </w:rPr>
        <w:t xml:space="preserve"> metodologia de desenvolvimento de sistemas. Versão 1.0.5. Brasília, DF: Ministério do Planejamento, Orçamento e Gestão, abr. 2016. 13 p. Disponível em: &lt;https://softwarepublico.gov.br/social/articles/0003/8432/MDS_Fase_E03_-_Manual_do_Usu_rio_-_v1.0.5.pdf&gt;. Acesso em: 18 out. 2018.</w:t>
      </w:r>
    </w:p>
    <w:p w:rsidR="004F08D6" w:rsidRPr="004F08D6" w:rsidRDefault="004F08D6" w:rsidP="004F08D6">
      <w:pPr>
        <w:rPr>
          <w:sz w:val="24"/>
          <w:szCs w:val="24"/>
          <w:lang w:val="pt-BR"/>
        </w:rPr>
      </w:pPr>
    </w:p>
    <w:p w:rsidR="00924D8B" w:rsidRPr="00B45297" w:rsidRDefault="00924D8B" w:rsidP="004F08D6">
      <w:pPr>
        <w:rPr>
          <w:sz w:val="24"/>
          <w:szCs w:val="24"/>
          <w:lang w:val="pt-BR"/>
        </w:rPr>
      </w:pPr>
      <w:r w:rsidRPr="00B45297">
        <w:rPr>
          <w:sz w:val="24"/>
          <w:szCs w:val="24"/>
          <w:lang w:val="pt-BR"/>
        </w:rPr>
        <w:t xml:space="preserve">DUARTE, Adriana </w:t>
      </w:r>
      <w:proofErr w:type="spellStart"/>
      <w:r w:rsidRPr="00B45297">
        <w:rPr>
          <w:sz w:val="24"/>
          <w:szCs w:val="24"/>
          <w:lang w:val="pt-BR"/>
        </w:rPr>
        <w:t>Bogliolo</w:t>
      </w:r>
      <w:proofErr w:type="spellEnd"/>
      <w:r w:rsidRPr="00B45297">
        <w:rPr>
          <w:sz w:val="24"/>
          <w:szCs w:val="24"/>
          <w:lang w:val="pt-BR"/>
        </w:rPr>
        <w:t xml:space="preserve"> </w:t>
      </w:r>
      <w:proofErr w:type="spellStart"/>
      <w:r w:rsidRPr="00B45297">
        <w:rPr>
          <w:sz w:val="24"/>
          <w:szCs w:val="24"/>
          <w:lang w:val="pt-BR"/>
        </w:rPr>
        <w:t>Sirihal</w:t>
      </w:r>
      <w:proofErr w:type="spellEnd"/>
      <w:r w:rsidRPr="00B45297">
        <w:rPr>
          <w:sz w:val="24"/>
          <w:szCs w:val="24"/>
          <w:lang w:val="pt-BR"/>
        </w:rPr>
        <w:t xml:space="preserve">; ROCHA, </w:t>
      </w:r>
      <w:proofErr w:type="spellStart"/>
      <w:r w:rsidRPr="00B45297">
        <w:rPr>
          <w:sz w:val="24"/>
          <w:szCs w:val="24"/>
          <w:lang w:val="pt-BR"/>
        </w:rPr>
        <w:t>Janicy</w:t>
      </w:r>
      <w:proofErr w:type="spellEnd"/>
      <w:r w:rsidRPr="00B45297">
        <w:rPr>
          <w:sz w:val="24"/>
          <w:szCs w:val="24"/>
          <w:lang w:val="pt-BR"/>
        </w:rPr>
        <w:t xml:space="preserve"> Aparecida Pereira. Diretrizes de acessibilidade web: um estudo entre as wcag 2.0 e o e-mag 3.0. </w:t>
      </w:r>
      <w:r w:rsidRPr="00B45297">
        <w:rPr>
          <w:b/>
          <w:sz w:val="24"/>
          <w:szCs w:val="24"/>
          <w:lang w:val="pt-BR"/>
        </w:rPr>
        <w:t>Inclusão</w:t>
      </w:r>
      <w:bookmarkStart w:id="0" w:name="_GoBack"/>
      <w:bookmarkEnd w:id="0"/>
      <w:r w:rsidRPr="00B45297">
        <w:rPr>
          <w:b/>
          <w:sz w:val="24"/>
          <w:szCs w:val="24"/>
          <w:lang w:val="pt-BR"/>
        </w:rPr>
        <w:t xml:space="preserve"> social, </w:t>
      </w:r>
      <w:r w:rsidRPr="00B45297">
        <w:rPr>
          <w:sz w:val="24"/>
          <w:szCs w:val="24"/>
          <w:lang w:val="pt-BR"/>
        </w:rPr>
        <w:t>Brasília, DF, v. 5, n. 2, p. 73-86, jan./jun. 2012. Disponível em: &lt;http://revista.ibict.br/inclusao/article/view/1678/1884&gt;. Acesso em: 28 maio 2018.</w:t>
      </w:r>
    </w:p>
    <w:p w:rsidR="00924D8B" w:rsidRPr="00B45297" w:rsidRDefault="00924D8B" w:rsidP="004F08D6">
      <w:pPr>
        <w:pBdr>
          <w:top w:val="nil"/>
          <w:left w:val="nil"/>
          <w:bottom w:val="nil"/>
          <w:right w:val="nil"/>
          <w:between w:val="nil"/>
        </w:pBdr>
        <w:ind w:firstLine="420"/>
        <w:rPr>
          <w:color w:val="000000"/>
          <w:sz w:val="24"/>
          <w:szCs w:val="24"/>
          <w:lang w:val="pt-BR"/>
        </w:rPr>
      </w:pPr>
    </w:p>
    <w:p w:rsidR="00D40D8D" w:rsidRPr="00B45297" w:rsidRDefault="00D40D8D" w:rsidP="004F08D6">
      <w:pPr>
        <w:rPr>
          <w:sz w:val="24"/>
          <w:szCs w:val="24"/>
          <w:lang w:val="pt-BR"/>
        </w:rPr>
      </w:pPr>
      <w:r w:rsidRPr="00B45297">
        <w:rPr>
          <w:sz w:val="24"/>
          <w:szCs w:val="24"/>
          <w:lang w:val="pt-BR"/>
        </w:rPr>
        <w:t xml:space="preserve">GIL, Antonio Carlos. </w:t>
      </w:r>
      <w:r w:rsidRPr="00B45297">
        <w:rPr>
          <w:b/>
          <w:sz w:val="24"/>
          <w:szCs w:val="24"/>
          <w:lang w:val="pt-BR"/>
        </w:rPr>
        <w:t>Como elaborar projetos de pesquisa.</w:t>
      </w:r>
      <w:r w:rsidRPr="00B45297">
        <w:rPr>
          <w:sz w:val="24"/>
          <w:szCs w:val="24"/>
          <w:lang w:val="pt-BR"/>
        </w:rPr>
        <w:t xml:space="preserve"> 4. ed. São Paulo: Atlas, 2002. 176 p. </w:t>
      </w:r>
    </w:p>
    <w:p w:rsidR="00D40D8D" w:rsidRPr="00B45297" w:rsidRDefault="00D40D8D" w:rsidP="004F08D6">
      <w:pPr>
        <w:rPr>
          <w:sz w:val="24"/>
          <w:szCs w:val="24"/>
          <w:lang w:val="pt-BR"/>
        </w:rPr>
      </w:pPr>
    </w:p>
    <w:p w:rsidR="00D40D8D" w:rsidRPr="00B45297" w:rsidRDefault="00D40D8D" w:rsidP="004F08D6">
      <w:pPr>
        <w:rPr>
          <w:sz w:val="24"/>
          <w:szCs w:val="24"/>
          <w:lang w:val="pt-BR"/>
        </w:rPr>
      </w:pPr>
      <w:r w:rsidRPr="00B45297">
        <w:rPr>
          <w:sz w:val="24"/>
          <w:szCs w:val="24"/>
          <w:lang w:val="pt-BR"/>
        </w:rPr>
        <w:t xml:space="preserve">LAKATOS, Eva Maria, MARCONI, Marina de Andrade. </w:t>
      </w:r>
      <w:r w:rsidRPr="00B45297">
        <w:rPr>
          <w:b/>
          <w:sz w:val="24"/>
          <w:szCs w:val="24"/>
          <w:lang w:val="pt-BR"/>
        </w:rPr>
        <w:t>Fundamentos de</w:t>
      </w:r>
      <w:r w:rsidRPr="00B45297">
        <w:rPr>
          <w:sz w:val="24"/>
          <w:szCs w:val="24"/>
          <w:lang w:val="pt-BR"/>
        </w:rPr>
        <w:t xml:space="preserve"> </w:t>
      </w:r>
      <w:r w:rsidRPr="00B45297">
        <w:rPr>
          <w:b/>
          <w:sz w:val="24"/>
          <w:szCs w:val="24"/>
          <w:lang w:val="pt-BR"/>
        </w:rPr>
        <w:t>metodologia científica</w:t>
      </w:r>
      <w:r w:rsidRPr="00B45297">
        <w:rPr>
          <w:sz w:val="24"/>
          <w:szCs w:val="24"/>
          <w:lang w:val="pt-BR"/>
        </w:rPr>
        <w:t>. 5. ed. São Paulo: Atlas, 2003.</w:t>
      </w:r>
    </w:p>
    <w:p w:rsidR="00D40D8D" w:rsidRPr="00B45297" w:rsidRDefault="00D40D8D" w:rsidP="004F08D6">
      <w:pPr>
        <w:rPr>
          <w:sz w:val="24"/>
          <w:szCs w:val="24"/>
          <w:lang w:val="pt-BR"/>
        </w:rPr>
      </w:pPr>
    </w:p>
    <w:p w:rsidR="00D40D8D" w:rsidRPr="00B45297" w:rsidRDefault="003429DF" w:rsidP="004F08D6">
      <w:pPr>
        <w:rPr>
          <w:sz w:val="24"/>
          <w:szCs w:val="24"/>
          <w:lang w:val="pt-BR"/>
        </w:rPr>
      </w:pPr>
      <w:r w:rsidRPr="00B45297">
        <w:rPr>
          <w:sz w:val="24"/>
          <w:szCs w:val="24"/>
          <w:lang w:val="pt-BR"/>
        </w:rPr>
        <w:t xml:space="preserve">RITTER, Eduardo; ROQUE, Thâmara. Acessibilidade e informação: a disparidade entre desenvolvimento tecnológico, leis e adaptações dos grandes portais brasileiros. </w:t>
      </w:r>
      <w:r w:rsidRPr="00B45297">
        <w:rPr>
          <w:b/>
          <w:sz w:val="24"/>
          <w:szCs w:val="24"/>
          <w:lang w:val="pt-BR"/>
        </w:rPr>
        <w:t>Revista Observatório</w:t>
      </w:r>
      <w:r w:rsidRPr="00B45297">
        <w:rPr>
          <w:sz w:val="24"/>
          <w:szCs w:val="24"/>
          <w:lang w:val="pt-BR"/>
        </w:rPr>
        <w:t>, Palmas, v. 02, n. Especial 1, p. 360-379, maio 2016. Disponível em: &lt;</w:t>
      </w:r>
      <w:hyperlink r:id="rId11" w:history="1">
        <w:r w:rsidRPr="00B45297">
          <w:rPr>
            <w:sz w:val="24"/>
            <w:szCs w:val="24"/>
            <w:lang w:val="pt-BR"/>
          </w:rPr>
          <w:t>https://sistemas.uft.edu.br/periodicos/index.php/observatorio/article/view/1743/8719</w:t>
        </w:r>
      </w:hyperlink>
      <w:r w:rsidRPr="00B45297">
        <w:rPr>
          <w:sz w:val="24"/>
          <w:szCs w:val="24"/>
          <w:lang w:val="pt-BR"/>
        </w:rPr>
        <w:t>&gt;. Acesso em: 25 maio 2018.</w:t>
      </w:r>
    </w:p>
    <w:p w:rsidR="0041142C" w:rsidRPr="00B45297" w:rsidRDefault="0041142C">
      <w:pPr>
        <w:pBdr>
          <w:top w:val="nil"/>
          <w:left w:val="nil"/>
          <w:bottom w:val="nil"/>
          <w:right w:val="nil"/>
          <w:between w:val="nil"/>
        </w:pBdr>
        <w:ind w:firstLine="420"/>
        <w:jc w:val="both"/>
        <w:rPr>
          <w:color w:val="000000"/>
          <w:sz w:val="24"/>
          <w:szCs w:val="24"/>
          <w:lang w:val="pt-BR"/>
        </w:rPr>
      </w:pPr>
    </w:p>
    <w:sectPr w:rsidR="0041142C" w:rsidRPr="00B45297">
      <w:footerReference w:type="default" r:id="rId12"/>
      <w:pgSz w:w="11907" w:h="16840"/>
      <w:pgMar w:top="1418" w:right="1134" w:bottom="1701"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0C3" w:rsidRDefault="009A50C3">
      <w:r>
        <w:separator/>
      </w:r>
    </w:p>
  </w:endnote>
  <w:endnote w:type="continuationSeparator" w:id="0">
    <w:p w:rsidR="009A50C3" w:rsidRDefault="009A5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301" w:rsidRDefault="00AD3301">
    <w:pPr>
      <w:pBdr>
        <w:top w:val="nil"/>
        <w:left w:val="nil"/>
        <w:bottom w:val="nil"/>
        <w:right w:val="nil"/>
        <w:between w:val="nil"/>
      </w:pBdr>
      <w:tabs>
        <w:tab w:val="center" w:pos="4252"/>
        <w:tab w:val="right" w:pos="8504"/>
      </w:tabs>
      <w:rPr>
        <w:color w:val="000000"/>
      </w:rPr>
    </w:pPr>
  </w:p>
  <w:p w:rsidR="00AD3301" w:rsidRDefault="00AD3301">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0C3" w:rsidRDefault="009A50C3">
      <w:r>
        <w:separator/>
      </w:r>
    </w:p>
  </w:footnote>
  <w:footnote w:type="continuationSeparator" w:id="0">
    <w:p w:rsidR="009A50C3" w:rsidRDefault="009A50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107A1"/>
    <w:multiLevelType w:val="hybridMultilevel"/>
    <w:tmpl w:val="4A2CFE8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0825CD4"/>
    <w:multiLevelType w:val="hybridMultilevel"/>
    <w:tmpl w:val="136448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13C02DD"/>
    <w:multiLevelType w:val="hybridMultilevel"/>
    <w:tmpl w:val="1604DF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F671A43"/>
    <w:multiLevelType w:val="hybridMultilevel"/>
    <w:tmpl w:val="F4482E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AD3301"/>
    <w:rsid w:val="00045A44"/>
    <w:rsid w:val="00094820"/>
    <w:rsid w:val="000D0C86"/>
    <w:rsid w:val="000E0769"/>
    <w:rsid w:val="0013025B"/>
    <w:rsid w:val="00171B70"/>
    <w:rsid w:val="001916DD"/>
    <w:rsid w:val="001A43D0"/>
    <w:rsid w:val="001A478B"/>
    <w:rsid w:val="00230C6D"/>
    <w:rsid w:val="0023514A"/>
    <w:rsid w:val="002F5A13"/>
    <w:rsid w:val="003122E0"/>
    <w:rsid w:val="003429DF"/>
    <w:rsid w:val="00392497"/>
    <w:rsid w:val="0041142C"/>
    <w:rsid w:val="00474918"/>
    <w:rsid w:val="004F08D6"/>
    <w:rsid w:val="00517AE2"/>
    <w:rsid w:val="00585667"/>
    <w:rsid w:val="00611C28"/>
    <w:rsid w:val="006339B1"/>
    <w:rsid w:val="006D43FD"/>
    <w:rsid w:val="006F55C5"/>
    <w:rsid w:val="0071158F"/>
    <w:rsid w:val="0071428A"/>
    <w:rsid w:val="007A13DA"/>
    <w:rsid w:val="007C0CEA"/>
    <w:rsid w:val="007E2C39"/>
    <w:rsid w:val="008464F5"/>
    <w:rsid w:val="008B7165"/>
    <w:rsid w:val="008B7711"/>
    <w:rsid w:val="00924D8B"/>
    <w:rsid w:val="00977794"/>
    <w:rsid w:val="009A50C3"/>
    <w:rsid w:val="00AD3301"/>
    <w:rsid w:val="00AF553B"/>
    <w:rsid w:val="00B45297"/>
    <w:rsid w:val="00B563A3"/>
    <w:rsid w:val="00BC2C8B"/>
    <w:rsid w:val="00BD0D56"/>
    <w:rsid w:val="00C02ACE"/>
    <w:rsid w:val="00C052AE"/>
    <w:rsid w:val="00C2452E"/>
    <w:rsid w:val="00C955DE"/>
    <w:rsid w:val="00CA39D9"/>
    <w:rsid w:val="00CA5EDA"/>
    <w:rsid w:val="00CD5012"/>
    <w:rsid w:val="00CE42AF"/>
    <w:rsid w:val="00CF0A9C"/>
    <w:rsid w:val="00D30594"/>
    <w:rsid w:val="00D40D8D"/>
    <w:rsid w:val="00D46BEA"/>
    <w:rsid w:val="00D55759"/>
    <w:rsid w:val="00D74590"/>
    <w:rsid w:val="00E11E0B"/>
    <w:rsid w:val="00E271C0"/>
    <w:rsid w:val="00E37572"/>
    <w:rsid w:val="00E822C7"/>
    <w:rsid w:val="00E9026A"/>
    <w:rsid w:val="00F20274"/>
    <w:rsid w:val="00F6167C"/>
    <w:rsid w:val="00F9788F"/>
    <w:rsid w:val="00FE321C"/>
    <w:rsid w:val="00FE7B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24C14"/>
  <w15:docId w15:val="{52BF246F-282A-4628-9A45-80C476FB3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jc w:val="center"/>
      <w:outlineLvl w:val="0"/>
    </w:pPr>
    <w:rPr>
      <w:b/>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jc w:val="center"/>
    </w:pPr>
    <w:rPr>
      <w:b/>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NormalWeb">
    <w:name w:val="Normal (Web)"/>
    <w:basedOn w:val="Normal"/>
    <w:uiPriority w:val="99"/>
    <w:rsid w:val="00977794"/>
    <w:pPr>
      <w:spacing w:before="100" w:beforeAutospacing="1" w:after="100" w:afterAutospacing="1"/>
    </w:pPr>
    <w:rPr>
      <w:sz w:val="24"/>
      <w:szCs w:val="24"/>
      <w:lang w:val="pt-BR"/>
    </w:rPr>
  </w:style>
  <w:style w:type="paragraph" w:styleId="Cabealho">
    <w:name w:val="header"/>
    <w:basedOn w:val="Normal"/>
    <w:link w:val="CabealhoChar"/>
    <w:uiPriority w:val="99"/>
    <w:unhideWhenUsed/>
    <w:rsid w:val="008B7711"/>
    <w:pPr>
      <w:tabs>
        <w:tab w:val="center" w:pos="4252"/>
        <w:tab w:val="right" w:pos="8504"/>
      </w:tabs>
    </w:pPr>
  </w:style>
  <w:style w:type="character" w:customStyle="1" w:styleId="CabealhoChar">
    <w:name w:val="Cabeçalho Char"/>
    <w:basedOn w:val="Fontepargpadro"/>
    <w:link w:val="Cabealho"/>
    <w:uiPriority w:val="99"/>
    <w:rsid w:val="008B7711"/>
  </w:style>
  <w:style w:type="paragraph" w:styleId="Rodap">
    <w:name w:val="footer"/>
    <w:basedOn w:val="Normal"/>
    <w:link w:val="RodapChar"/>
    <w:uiPriority w:val="99"/>
    <w:unhideWhenUsed/>
    <w:rsid w:val="008B7711"/>
    <w:pPr>
      <w:tabs>
        <w:tab w:val="center" w:pos="4252"/>
        <w:tab w:val="right" w:pos="8504"/>
      </w:tabs>
    </w:pPr>
  </w:style>
  <w:style w:type="character" w:customStyle="1" w:styleId="RodapChar">
    <w:name w:val="Rodapé Char"/>
    <w:basedOn w:val="Fontepargpadro"/>
    <w:link w:val="Rodap"/>
    <w:uiPriority w:val="99"/>
    <w:rsid w:val="008B7711"/>
  </w:style>
  <w:style w:type="table" w:styleId="Tabelacomgrade">
    <w:name w:val="Table Grid"/>
    <w:basedOn w:val="Tabelanormal"/>
    <w:uiPriority w:val="39"/>
    <w:rsid w:val="00191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Fontepargpadro"/>
    <w:rsid w:val="00230C6D"/>
  </w:style>
  <w:style w:type="character" w:styleId="Hyperlink">
    <w:name w:val="Hyperlink"/>
    <w:basedOn w:val="Fontepargpadro"/>
    <w:uiPriority w:val="99"/>
    <w:unhideWhenUsed/>
    <w:rsid w:val="00230C6D"/>
    <w:rPr>
      <w:color w:val="0000FF" w:themeColor="hyperlink"/>
      <w:u w:val="single"/>
    </w:rPr>
  </w:style>
  <w:style w:type="paragraph" w:styleId="PargrafodaLista">
    <w:name w:val="List Paragraph"/>
    <w:basedOn w:val="Normal"/>
    <w:uiPriority w:val="34"/>
    <w:qFormat/>
    <w:rsid w:val="00BC2C8B"/>
    <w:pPr>
      <w:ind w:left="720"/>
      <w:contextualSpacing/>
    </w:pPr>
    <w:rPr>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9899">
      <w:bodyDiv w:val="1"/>
      <w:marLeft w:val="0"/>
      <w:marRight w:val="0"/>
      <w:marTop w:val="0"/>
      <w:marBottom w:val="0"/>
      <w:divBdr>
        <w:top w:val="none" w:sz="0" w:space="0" w:color="auto"/>
        <w:left w:val="none" w:sz="0" w:space="0" w:color="auto"/>
        <w:bottom w:val="none" w:sz="0" w:space="0" w:color="auto"/>
        <w:right w:val="none" w:sz="0" w:space="0" w:color="auto"/>
      </w:divBdr>
    </w:div>
    <w:div w:id="175311832">
      <w:bodyDiv w:val="1"/>
      <w:marLeft w:val="0"/>
      <w:marRight w:val="0"/>
      <w:marTop w:val="0"/>
      <w:marBottom w:val="0"/>
      <w:divBdr>
        <w:top w:val="none" w:sz="0" w:space="0" w:color="auto"/>
        <w:left w:val="none" w:sz="0" w:space="0" w:color="auto"/>
        <w:bottom w:val="none" w:sz="0" w:space="0" w:color="auto"/>
        <w:right w:val="none" w:sz="0" w:space="0" w:color="auto"/>
      </w:divBdr>
    </w:div>
    <w:div w:id="499351304">
      <w:bodyDiv w:val="1"/>
      <w:marLeft w:val="0"/>
      <w:marRight w:val="0"/>
      <w:marTop w:val="0"/>
      <w:marBottom w:val="0"/>
      <w:divBdr>
        <w:top w:val="none" w:sz="0" w:space="0" w:color="auto"/>
        <w:left w:val="none" w:sz="0" w:space="0" w:color="auto"/>
        <w:bottom w:val="none" w:sz="0" w:space="0" w:color="auto"/>
        <w:right w:val="none" w:sz="0" w:space="0" w:color="auto"/>
      </w:divBdr>
    </w:div>
    <w:div w:id="1827669158">
      <w:bodyDiv w:val="1"/>
      <w:marLeft w:val="0"/>
      <w:marRight w:val="0"/>
      <w:marTop w:val="0"/>
      <w:marBottom w:val="0"/>
      <w:divBdr>
        <w:top w:val="none" w:sz="0" w:space="0" w:color="auto"/>
        <w:left w:val="none" w:sz="0" w:space="0" w:color="auto"/>
        <w:bottom w:val="none" w:sz="0" w:space="0" w:color="auto"/>
        <w:right w:val="none" w:sz="0" w:space="0" w:color="auto"/>
      </w:divBdr>
      <w:divsChild>
        <w:div w:id="886602416">
          <w:marLeft w:val="0"/>
          <w:marRight w:val="0"/>
          <w:marTop w:val="0"/>
          <w:marBottom w:val="0"/>
          <w:divBdr>
            <w:top w:val="none" w:sz="0" w:space="0" w:color="auto"/>
            <w:left w:val="none" w:sz="0" w:space="0" w:color="auto"/>
            <w:bottom w:val="none" w:sz="0" w:space="0" w:color="auto"/>
            <w:right w:val="none" w:sz="0" w:space="0" w:color="auto"/>
          </w:divBdr>
          <w:divsChild>
            <w:div w:id="1124613673">
              <w:marLeft w:val="0"/>
              <w:marRight w:val="0"/>
              <w:marTop w:val="0"/>
              <w:marBottom w:val="150"/>
              <w:divBdr>
                <w:top w:val="single" w:sz="6" w:space="0" w:color="A6CE39"/>
                <w:left w:val="single" w:sz="6" w:space="0" w:color="A6CE39"/>
                <w:bottom w:val="single" w:sz="6" w:space="0" w:color="A6CE39"/>
                <w:right w:val="single" w:sz="6" w:space="0" w:color="A6CE39"/>
              </w:divBdr>
              <w:divsChild>
                <w:div w:id="1291933076">
                  <w:marLeft w:val="0"/>
                  <w:marRight w:val="0"/>
                  <w:marTop w:val="0"/>
                  <w:marBottom w:val="0"/>
                  <w:divBdr>
                    <w:top w:val="none" w:sz="0" w:space="0" w:color="auto"/>
                    <w:left w:val="none" w:sz="0" w:space="0" w:color="auto"/>
                    <w:bottom w:val="none" w:sz="0" w:space="0" w:color="auto"/>
                    <w:right w:val="none" w:sz="0" w:space="0" w:color="auto"/>
                  </w:divBdr>
                  <w:divsChild>
                    <w:div w:id="967050259">
                      <w:marLeft w:val="-75"/>
                      <w:marRight w:val="-75"/>
                      <w:marTop w:val="0"/>
                      <w:marBottom w:val="0"/>
                      <w:divBdr>
                        <w:top w:val="none" w:sz="0" w:space="0" w:color="auto"/>
                        <w:left w:val="none" w:sz="0" w:space="0" w:color="auto"/>
                        <w:bottom w:val="none" w:sz="0" w:space="0" w:color="auto"/>
                        <w:right w:val="none" w:sz="0" w:space="0" w:color="auto"/>
                      </w:divBdr>
                      <w:divsChild>
                        <w:div w:id="9233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stemas.uft.edu.br/periodicos/index.php/observatorio/article/view/1743/8719"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2060</TotalTime>
  <Pages>1</Pages>
  <Words>2708</Words>
  <Characters>14625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Fernanda Martins</cp:lastModifiedBy>
  <cp:revision>24</cp:revision>
  <dcterms:created xsi:type="dcterms:W3CDTF">2019-01-13T05:52:00Z</dcterms:created>
  <dcterms:modified xsi:type="dcterms:W3CDTF">2019-06-15T03:53:00Z</dcterms:modified>
</cp:coreProperties>
</file>