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4" w:rsidRDefault="00144654" w:rsidP="00144654">
      <w:pPr>
        <w:spacing w:after="0" w:line="25" w:lineRule="atLeast"/>
        <w:ind w:firstLine="708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Quadro 1, apresenta-se uma síntese sobre as ações e normativas que concernem à preservação aos arquivos privados no Brasil para uma visualização mais sumarizada sobre a temática:</w:t>
      </w:r>
    </w:p>
    <w:tbl>
      <w:tblPr>
        <w:tblStyle w:val="Tabelacomgrade"/>
        <w:tblpPr w:leftFromText="142" w:rightFromText="142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3390"/>
        <w:gridCol w:w="5104"/>
      </w:tblGrid>
      <w:tr w:rsidR="00144654" w:rsidRPr="001A5215" w:rsidTr="00B06418">
        <w:trPr>
          <w:trHeight w:val="351"/>
        </w:trPr>
        <w:tc>
          <w:tcPr>
            <w:tcW w:w="8926" w:type="dxa"/>
            <w:gridSpan w:val="2"/>
          </w:tcPr>
          <w:p w:rsidR="00144654" w:rsidRPr="001A5215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215">
              <w:rPr>
                <w:rFonts w:ascii="Arial" w:hAnsi="Arial" w:cs="Arial"/>
                <w:b/>
                <w:sz w:val="20"/>
                <w:szCs w:val="20"/>
              </w:rPr>
              <w:t xml:space="preserve">Quadro 1 </w:t>
            </w:r>
            <w:r w:rsidRPr="001A5215">
              <w:rPr>
                <w:rFonts w:ascii="Arial" w:hAnsi="Arial" w:cs="Arial"/>
                <w:sz w:val="20"/>
                <w:szCs w:val="20"/>
              </w:rPr>
              <w:t xml:space="preserve">– Principais ações </w:t>
            </w:r>
            <w:r>
              <w:rPr>
                <w:rFonts w:ascii="Arial" w:hAnsi="Arial" w:cs="Arial"/>
                <w:sz w:val="20"/>
                <w:szCs w:val="20"/>
              </w:rPr>
              <w:t>precedentes à promulgação da Lei de Arquivos e relacionadas à</w:t>
            </w:r>
            <w:r w:rsidRPr="001A5215">
              <w:rPr>
                <w:rFonts w:ascii="Arial" w:hAnsi="Arial" w:cs="Arial"/>
                <w:sz w:val="20"/>
                <w:szCs w:val="20"/>
              </w:rPr>
              <w:t xml:space="preserve"> preservação dos arquivos privados no Brasil</w:t>
            </w:r>
          </w:p>
        </w:tc>
      </w:tr>
      <w:tr w:rsidR="00144654" w:rsidRPr="001A5215" w:rsidTr="00B06418">
        <w:trPr>
          <w:trHeight w:val="330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F54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F54">
              <w:rPr>
                <w:rFonts w:ascii="Arial" w:hAnsi="Arial" w:cs="Arial"/>
                <w:b/>
                <w:sz w:val="20"/>
                <w:szCs w:val="20"/>
              </w:rPr>
              <w:t>Principais aspectos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Regulamento nº 2, de 2 de janeiro de 1838.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Criação do Arquivo Nacional, provisoriamente estabelecido na Secretaria de Estado de Negócios do Império.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Constituição de 1934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Definiu-se a competência da União, dos Estados e Municípios de proteger os objetos de interesse histórico.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Constituição de 1937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Equiparou</w:t>
            </w:r>
            <w:r>
              <w:rPr>
                <w:rFonts w:ascii="Arial" w:hAnsi="Arial" w:cs="Arial"/>
                <w:sz w:val="20"/>
                <w:szCs w:val="20"/>
              </w:rPr>
              <w:t>-se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os atentados aos monumentos históricos, artísticos e naturais às ações cometidas contra o patrimônio nacional.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Decreto-Lei nº 25, de 30 de novembro de 1937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Apresentou novas diretrizes acerca da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proteção do patrimônio histórico e artístico nacional.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Constituição de 1946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Incentivou o início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das discussões sobre o valor histórico dos documentos.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Decreto-lei 8.534 de 2 de janeiro de 1946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Diretoria do Patrimônio Histórico e Artístico Nacional (DPHAN) </w:t>
            </w:r>
            <w:r>
              <w:rPr>
                <w:rFonts w:ascii="Arial" w:hAnsi="Arial" w:cs="Arial"/>
                <w:sz w:val="20"/>
                <w:szCs w:val="20"/>
              </w:rPr>
              <w:t>tornou-se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responsável pela</w:t>
            </w:r>
            <w:r w:rsidRPr="003C0F54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catalogação sistem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atização</w:t>
            </w:r>
            <w:r w:rsidRPr="003C0F54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e a proteção dos arquivos estaduais, municipais, eclesiásticos e particulares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Aprovação do novo regulamento do Arquivo Nacional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A instituição torn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 w:rsidRPr="003C0F54">
              <w:rPr>
                <w:rFonts w:ascii="Arial" w:hAnsi="Arial" w:cs="Arial"/>
                <w:sz w:val="20"/>
                <w:szCs w:val="20"/>
              </w:rPr>
              <w:t>-se responsável por  organizar o registro nacional de arquivos privados, além de prestar assistência técnica à administração desses documento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C0F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Década de 1960 e o fenômeno do brasilianismo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 xml:space="preserve">As novas práticas historiográficas no Brasil incentivaram  </w:t>
            </w:r>
            <w:r>
              <w:rPr>
                <w:rFonts w:ascii="Arial" w:hAnsi="Arial" w:cs="Arial"/>
                <w:sz w:val="20"/>
                <w:szCs w:val="20"/>
              </w:rPr>
              <w:t>ações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relacionadas à preservação do patrimônio arquivístico público e privado.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Decreto-lei nº 200/67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iou-se </w:t>
            </w:r>
            <w:r w:rsidRPr="003C0F54">
              <w:rPr>
                <w:rFonts w:ascii="Arial" w:hAnsi="Arial" w:cs="Arial"/>
                <w:sz w:val="20"/>
                <w:szCs w:val="20"/>
              </w:rPr>
              <w:t>o Sistema de Serviços Gerais (SISG), instituído em 1975.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Década de 1970 e a criação dos centros de documentação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Surgi</w:t>
            </w:r>
            <w:r>
              <w:rPr>
                <w:rFonts w:ascii="Arial" w:hAnsi="Arial" w:cs="Arial"/>
                <w:sz w:val="20"/>
                <w:szCs w:val="20"/>
              </w:rPr>
              <w:t>ram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de entidades como o CPDOC, a FCRB, o IEB e a Fiocruz com o intuito de dar acesso a documentos em função de um determinado período histórico ou pelas características dos produtores desses registros.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Lei 6.757 de 17 de dezembro de 1979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Criou-se </w:t>
            </w:r>
            <w:r w:rsidRPr="003C0F54">
              <w:rPr>
                <w:rFonts w:ascii="Arial" w:hAnsi="Arial" w:cs="Arial"/>
                <w:sz w:val="20"/>
                <w:szCs w:val="20"/>
              </w:rPr>
              <w:t>a Fundação Nacional Pró-Memória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Decreto nº 82.308/78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Fund</w:t>
            </w:r>
            <w:r>
              <w:rPr>
                <w:rFonts w:ascii="Arial" w:hAnsi="Arial" w:cs="Arial"/>
                <w:sz w:val="20"/>
                <w:szCs w:val="20"/>
              </w:rPr>
              <w:t>ou-se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do Sistema Nacional de Arquivos (SINAR).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Década de 1980 e o anteprojeto de lei de arquivos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Nomeou-se a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comissão responsável pela elaboração do anteprojeto  da lei de arquivos, que tramitou na esfera federal entre os anos de 1982 a 1991.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54">
              <w:rPr>
                <w:rFonts w:ascii="Arial" w:hAnsi="Arial" w:cs="Arial"/>
                <w:sz w:val="20"/>
                <w:szCs w:val="20"/>
              </w:rPr>
              <w:t>Década de 1980 e a criação do  Programa Nacional de Preservação da Documentação Histórica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Dentre suas atividades, as entidade objetivava identificar</w:t>
            </w:r>
            <w:r w:rsidRPr="003C0F54">
              <w:rPr>
                <w:rFonts w:ascii="Arial" w:hAnsi="Arial" w:cs="Arial"/>
                <w:sz w:val="20"/>
                <w:szCs w:val="20"/>
              </w:rPr>
              <w:t xml:space="preserve"> dos acervos privados de interesse histórico no Brasil.</w:t>
            </w:r>
          </w:p>
        </w:tc>
      </w:tr>
      <w:tr w:rsidR="00144654" w:rsidRPr="001A5215" w:rsidTr="00B06418">
        <w:trPr>
          <w:trHeight w:val="351"/>
        </w:trPr>
        <w:tc>
          <w:tcPr>
            <w:tcW w:w="3539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Promulgação da Lei 8.159/91</w:t>
            </w:r>
          </w:p>
        </w:tc>
        <w:tc>
          <w:tcPr>
            <w:tcW w:w="5387" w:type="dxa"/>
          </w:tcPr>
          <w:p w:rsidR="00144654" w:rsidRPr="003C0F54" w:rsidRDefault="00144654" w:rsidP="00B06418">
            <w:pPr>
              <w:spacing w:line="25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arquivos privados foram definidos no escopo da lei.</w:t>
            </w:r>
          </w:p>
        </w:tc>
      </w:tr>
    </w:tbl>
    <w:p w:rsidR="00144654" w:rsidRPr="009E1A3E" w:rsidRDefault="00144654" w:rsidP="00144654">
      <w:pPr>
        <w:spacing w:after="0" w:line="25" w:lineRule="atLeast"/>
        <w:ind w:firstLine="708"/>
        <w:contextualSpacing/>
        <w:jc w:val="both"/>
        <w:rPr>
          <w:rFonts w:ascii="Arial" w:hAnsi="Arial" w:cs="Arial"/>
          <w:sz w:val="18"/>
          <w:szCs w:val="20"/>
        </w:rPr>
      </w:pPr>
      <w:r w:rsidRPr="009E1A3E">
        <w:rPr>
          <w:rFonts w:ascii="Arial" w:hAnsi="Arial" w:cs="Arial"/>
          <w:b/>
          <w:sz w:val="18"/>
          <w:szCs w:val="20"/>
        </w:rPr>
        <w:t>Fonte:</w:t>
      </w:r>
      <w:r w:rsidRPr="009E1A3E">
        <w:rPr>
          <w:rFonts w:ascii="Arial" w:hAnsi="Arial" w:cs="Arial"/>
          <w:sz w:val="18"/>
          <w:szCs w:val="20"/>
        </w:rPr>
        <w:t xml:space="preserve"> Elaborado pelo próprio autor.</w:t>
      </w:r>
    </w:p>
    <w:p w:rsidR="0091370B" w:rsidRDefault="0091370B">
      <w:bookmarkStart w:id="0" w:name="_GoBack"/>
      <w:bookmarkEnd w:id="0"/>
    </w:p>
    <w:sectPr w:rsidR="00913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54"/>
    <w:rsid w:val="00144654"/>
    <w:rsid w:val="0091370B"/>
    <w:rsid w:val="00A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BFD68-FE90-493D-BE0E-E4577F1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Lopes</dc:creator>
  <cp:keywords/>
  <dc:description/>
  <cp:lastModifiedBy>Bruna Lopes</cp:lastModifiedBy>
  <cp:revision>1</cp:revision>
  <dcterms:created xsi:type="dcterms:W3CDTF">2019-03-27T01:54:00Z</dcterms:created>
  <dcterms:modified xsi:type="dcterms:W3CDTF">2019-03-27T01:55:00Z</dcterms:modified>
</cp:coreProperties>
</file>