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Biblioteca universitária e promoção da inclusão digital: o caso da </w:t>
      </w:r>
      <w:r w:rsidDel="00000000" w:rsidR="00000000" w:rsidRPr="00000000">
        <w:rPr>
          <w:b w:val="1"/>
          <w:rtl w:val="0"/>
        </w:rPr>
        <w:t xml:space="preserve">Universidade Federal do Estado do Rio de Janeiro</w:t>
      </w: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Isabella Araujo de Lima¹; Dayanne da Silva Prudencio²; Maria Simone de Menezes Alencar ³.</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0000-0001-9947-7818; Mestranda em Informática pela Universidade Federal do Rio de Janeiro, Rio de Janeiro, Brasil.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isabellalimaux@gmail.com</w:t>
      </w: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0000-0001-8346-2160; Professora assistente na Universidade Federal do Estado do Rio de Janeiro, Rio de Janeiro, Brasil. dayanneprudencio@gmail.com</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³ 0000-0002-2992-2215; Professora do Programa de Pós Graduação em Biblioteconomia da Universidade Federal do Estado do Rio de Janeiro, Rio de Janeiro, Brasil. simone.alencar@unirio.br</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Tipo de trabalho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comunicação </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Palavras-chave: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Inclusão digital; Biblioteca universitária; Empréstimo de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Tablets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Unirio</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Introdução</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pesquisa relatada nesta comunicação descreve o programa de empréstimo de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tablets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efetuados pela Biblioteca Central e Bibliotecas Setoriais da Universidade Federal do Estado do Rio de Janeiro (Unirio). Neste trabalho, trazemos as contribuições de Lima (2017) e atualização da revisão de literatura para complementar os relatos.</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ind w:firstLine="420"/>
        <w:jc w:val="both"/>
        <w:rPr/>
      </w:pPr>
      <w:r w:rsidDel="00000000" w:rsidR="00000000" w:rsidRPr="00000000">
        <w:rPr>
          <w:rtl w:val="0"/>
        </w:rPr>
        <w:t xml:space="preserve">A</w:t>
      </w:r>
      <w:r w:rsidDel="00000000" w:rsidR="00000000" w:rsidRPr="00000000">
        <w:rPr>
          <w:rtl w:val="0"/>
        </w:rPr>
        <w:t xml:space="preserve"> popularização dos computadores e o avanço da tecnologia da informação e comunicação tem levado as bibliotecas a alterarem seus produtos e serviços, o que, por conseguinte, altera a relação, interação e canais de comunicação entre o bibliotecário e sua comunidade usuária (Valle, 1997; Carvalho &amp; Silva, 2009).</w:t>
      </w:r>
    </w:p>
    <w:p w:rsidR="00000000" w:rsidDel="00000000" w:rsidP="00000000" w:rsidRDefault="00000000" w:rsidRPr="00000000" w14:paraId="00000013">
      <w:pPr>
        <w:ind w:firstLine="420"/>
        <w:jc w:val="both"/>
        <w:rPr/>
      </w:pP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Neste contexto, cada vez mais as bibliotecas estão se engajando em ações de promoção a inclusão digital, uso de recursos digitais e ações de competência em informação a partir de aportes digitais. As bibliotecas que ignoram essa tendência ou que, por quaisquer motivos, se mantém marginalizadas da ágora digital correm o risco de não operar como apoio no processo de ensino-aprendizagem, cada vez mais ativo, personalizado e mediado por tecnologias da informação e comunicação.</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pesquisa em tela apresenta o programa de empréstimo de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tablets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que é realizado pelas bibliotecas da Unirio aos estudantes de graduação dos seguintes cursos: Administração Pública,</w:t>
      </w: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Arquivologia, Biblioteconomia, Ciência Política, Direito, Enfermagem e Sistemas de Informação. Os alunos destes cursos devem estar regularmente matriculados e não podem estar com nenhum item em atraso com a biblioteca. O empréstimo do dispositivo visa a utilização nas atividades acadêmicas de ensino, pesquisa e extensão.</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serviço está disponível desde 2014 e promove a inclusão digital e acesso a recursos informacionais disponíveis nas bibliotecas da rede e também na internet. Além disso, contribui para “facilitar a comunicação entre o corpo discente e a Escola; colaborar no desenvolvimento das atividades práticas das disciplinas; e auxiliar na capacitação para uso de tecnologias da informação e comunicação” Escola de Biblioteconomia (http://www.unirio.br/unirio/cchs/eb, recuperado em 02, fevereiro, 2019)</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4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Através deste recurso, os alunos são encorajados a </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701"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pesquisar 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site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 o catálogo online do Sistema de Bibliotecas da UNIRIO; fazer renovações e reservas de obras das bibliotecas da UNIRIO através do catálogo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on line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ou do APP Sophia UNIRIO; pesquisar nas bases de dados e livros digitais que integram o Sistema de Bibliotecas da UNIRIO; fazer pesquisas integradas às bases através do recurso EDS; Consultar normas técnicas disponíveis no site da Biblioteca central;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realizar leitura dos livros que o discente e digitalizou através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dos scanners disponíveis no auto atendimento e acessar os conteúdos digitais das disciplinas. Biblioteca Central (http://www.unirio.br/bibliotecacentral, recuperado em 02, fevereiro, 2019) </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Atualmente, a universidade dispõe de 1.054 unidades de tablets, de diferentes modelos porque cada Escola possui um tipo específico para atender as demandas de seus alunos. Na seção 4 apresentamos maior detalhamento de todo programa. </w:t>
      </w: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42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Metodologia</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4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ind w:firstLine="420"/>
        <w:jc w:val="both"/>
        <w:rPr/>
      </w:pPr>
      <w:r w:rsidDel="00000000" w:rsidR="00000000" w:rsidRPr="00000000">
        <w:rPr>
          <w:rtl w:val="0"/>
        </w:rPr>
        <w:t xml:space="preserve">A </w:t>
      </w:r>
      <w:r w:rsidDel="00000000" w:rsidR="00000000" w:rsidRPr="00000000">
        <w:rPr>
          <w:rtl w:val="0"/>
        </w:rPr>
        <w:t xml:space="preserve">pesquisa se caracteriza como sendo de caráter bibliográfico (quanto aos meios) e também de campo (quanto à fonte de coleta dos dados), exploratória e descritiva (quanto ao seu objetivo). Do ponto de vista da análise dos dados e demonstração dos resultados tem abordagem qualitativa e quantitativa.</w:t>
      </w:r>
    </w:p>
    <w:p w:rsidR="00000000" w:rsidDel="00000000" w:rsidP="00000000" w:rsidRDefault="00000000" w:rsidRPr="00000000" w14:paraId="00000024">
      <w:pPr>
        <w:ind w:firstLine="420"/>
        <w:jc w:val="both"/>
        <w:rPr/>
      </w:pPr>
      <w:r w:rsidDel="00000000" w:rsidR="00000000" w:rsidRPr="00000000">
        <w:rPr>
          <w:rtl w:val="0"/>
        </w:rPr>
      </w:r>
    </w:p>
    <w:p w:rsidR="00000000" w:rsidDel="00000000" w:rsidP="00000000" w:rsidRDefault="00000000" w:rsidRPr="00000000" w14:paraId="00000025">
      <w:pPr>
        <w:ind w:firstLine="420"/>
        <w:jc w:val="both"/>
        <w:rPr/>
      </w:pPr>
      <w:r w:rsidDel="00000000" w:rsidR="00000000" w:rsidRPr="00000000">
        <w:rPr>
          <w:rtl w:val="0"/>
        </w:rPr>
        <w:t xml:space="preserve">A pesquisa bibliográfica foi realizada em janeiro de 2019 nos idiomas português e espanhol na Base de Dados de Periódicos em Ciência da Informação (</w:t>
      </w:r>
      <w:r w:rsidDel="00000000" w:rsidR="00000000" w:rsidRPr="00000000">
        <w:rPr>
          <w:rtl w:val="0"/>
        </w:rPr>
        <w:t xml:space="preserve">BRAPCI</w:t>
      </w:r>
      <w:r w:rsidDel="00000000" w:rsidR="00000000" w:rsidRPr="00000000">
        <w:rPr>
          <w:rtl w:val="0"/>
        </w:rPr>
        <w:t xml:space="preserve">) – (</w:t>
      </w:r>
      <w:hyperlink r:id="rId6">
        <w:r w:rsidDel="00000000" w:rsidR="00000000" w:rsidRPr="00000000">
          <w:rPr>
            <w:color w:val="000000"/>
            <w:u w:val="none"/>
            <w:rtl w:val="0"/>
          </w:rPr>
          <w:t xml:space="preserve">http://www.brapci.inf.br/</w:t>
        </w:r>
      </w:hyperlink>
      <w:r w:rsidDel="00000000" w:rsidR="00000000" w:rsidRPr="00000000">
        <w:rPr>
          <w:rtl w:val="0"/>
        </w:rPr>
        <w:t xml:space="preserve">, recuperado em 02, fevereiro, 2019) - a maior base de pesquisa brasileira na área de Biblioteconomia e Ciência da Informação, reunindo 75 revistas atualmente e com cobertura de 1972 a 2018. Foram pesquisados os termos “inclusão digital”; “dispositivos móveis”; “</w:t>
      </w:r>
      <w:r w:rsidDel="00000000" w:rsidR="00000000" w:rsidRPr="00000000">
        <w:rPr>
          <w:i w:val="1"/>
          <w:rtl w:val="0"/>
        </w:rPr>
        <w:t xml:space="preserve">tablets</w:t>
      </w:r>
      <w:r w:rsidDel="00000000" w:rsidR="00000000" w:rsidRPr="00000000">
        <w:rPr>
          <w:rtl w:val="0"/>
        </w:rPr>
        <w:t xml:space="preserve">” e “biblioteca universitária”.</w:t>
      </w:r>
    </w:p>
    <w:p w:rsidR="00000000" w:rsidDel="00000000" w:rsidP="00000000" w:rsidRDefault="00000000" w:rsidRPr="00000000" w14:paraId="00000026">
      <w:pPr>
        <w:ind w:firstLine="420"/>
        <w:jc w:val="both"/>
        <w:rPr/>
      </w:pPr>
      <w:r w:rsidDel="00000000" w:rsidR="00000000" w:rsidRPr="00000000">
        <w:rPr>
          <w:rtl w:val="0"/>
        </w:rPr>
      </w:r>
    </w:p>
    <w:p w:rsidR="00000000" w:rsidDel="00000000" w:rsidP="00000000" w:rsidRDefault="00000000" w:rsidRPr="00000000" w14:paraId="00000027">
      <w:pPr>
        <w:ind w:firstLine="420"/>
        <w:jc w:val="both"/>
        <w:rPr/>
      </w:pPr>
      <w:r w:rsidDel="00000000" w:rsidR="00000000" w:rsidRPr="00000000">
        <w:rPr>
          <w:rtl w:val="0"/>
        </w:rPr>
        <w:t xml:space="preserve">Nosso campo empírico foi a Biblioteca Central da Unirio. Neste sentido, uma bibliotecária da seção de circulação e referência foi entrevistada.</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 Revisão de literatura</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ind w:firstLine="420"/>
        <w:jc w:val="both"/>
        <w:rPr/>
      </w:pPr>
      <w:r w:rsidDel="00000000" w:rsidR="00000000" w:rsidRPr="00000000">
        <w:rPr>
          <w:rtl w:val="0"/>
        </w:rPr>
        <w:t xml:space="preserve">Eloy (2012) sugere que cada vez mais as bibliotecas e toda a sociedade conviverão com ambiente tecnológico. Neste sentido, bibliotecários deverão dispor de competência informacional e digital para lidar com esses novos aportes e necessidades informacionais de seus usuários. Na mesma linha, recomenda que bibliotecas utilizem ferramentas tecnológicas a seu favor para disseminar a informação, promover a leitura, prover produtos e serviços, prestar atendimento mais rápido e eficiente e, sobretudo, para aproximar-se dos usuários, numa espécie de “falamos a sua língua, temos o que você quer e usamos o que você usa”.</w:t>
      </w:r>
    </w:p>
    <w:p w:rsidR="00000000" w:rsidDel="00000000" w:rsidP="00000000" w:rsidRDefault="00000000" w:rsidRPr="00000000" w14:paraId="0000002D">
      <w:pPr>
        <w:ind w:firstLine="420"/>
        <w:jc w:val="both"/>
        <w:rPr/>
      </w:pPr>
      <w:r w:rsidDel="00000000" w:rsidR="00000000" w:rsidRPr="00000000">
        <w:rPr>
          <w:rtl w:val="0"/>
        </w:rPr>
      </w:r>
    </w:p>
    <w:p w:rsidR="00000000" w:rsidDel="00000000" w:rsidP="00000000" w:rsidRDefault="00000000" w:rsidRPr="00000000" w14:paraId="0000002E">
      <w:pPr>
        <w:ind w:firstLine="420"/>
        <w:jc w:val="both"/>
        <w:rPr/>
      </w:pPr>
      <w:r w:rsidDel="00000000" w:rsidR="00000000" w:rsidRPr="00000000">
        <w:rPr>
          <w:rtl w:val="0"/>
        </w:rPr>
        <w:t xml:space="preserve">Não obstante, Valentim (2016) argumenta que a inclusão das tecnologias da informação e comunicação (TICS’s) orientam “desafios que exigem uma nova maneira de atuar, um novo papel a cumprir junto ao público usuário”. Nosso estudo compreende que tais desafios se colocam em duas frentes: </w:t>
      </w:r>
    </w:p>
    <w:p w:rsidR="00000000" w:rsidDel="00000000" w:rsidP="00000000" w:rsidRDefault="00000000" w:rsidRPr="00000000" w14:paraId="0000002F">
      <w:pPr>
        <w:ind w:left="1416" w:firstLine="420"/>
        <w:jc w:val="both"/>
        <w:rPr/>
      </w:pPr>
      <w:r w:rsidDel="00000000" w:rsidR="00000000" w:rsidRPr="00000000">
        <w:rPr>
          <w:rtl w:val="0"/>
        </w:rPr>
      </w:r>
    </w:p>
    <w:p w:rsidR="00000000" w:rsidDel="00000000" w:rsidP="00000000" w:rsidRDefault="00000000" w:rsidRPr="00000000" w14:paraId="00000030">
      <w:pPr>
        <w:keepNext w:val="0"/>
        <w:keepLines w:val="0"/>
        <w:widowControl w:val="1"/>
        <w:numPr>
          <w:ilvl w:val="0"/>
          <w:numId w:val="2"/>
        </w:numPr>
        <w:spacing w:after="0" w:before="0" w:line="240" w:lineRule="auto"/>
        <w:ind w:left="1140" w:right="0" w:hanging="360"/>
        <w:jc w:val="both"/>
        <w:rPr>
          <w:b w:val="0"/>
          <w:i w:val="0"/>
          <w:smallCaps w:val="0"/>
          <w:strike w:val="0"/>
          <w:color w:val="000000"/>
          <w:sz w:val="24"/>
          <w:szCs w:val="24"/>
          <w:u w:val="none"/>
          <w:vertAlign w:val="baseline"/>
        </w:rPr>
      </w:pPr>
      <w:r w:rsidDel="00000000" w:rsidR="00000000" w:rsidRPr="00000000">
        <w:rPr>
          <w:sz w:val="24"/>
          <w:szCs w:val="24"/>
          <w:rtl w:val="0"/>
        </w:rPr>
        <w:t xml:space="preserve">Primeira – o potencial utente da unidade de informação tem acesso de forma possivelmente gratuita, 24 horas por dia e 7 dias por semana às fontes de informação que antes estavam disponíveis e reunidas apenas na biblioteca;</w:t>
      </w:r>
    </w:p>
    <w:p w:rsidR="00000000" w:rsidDel="00000000" w:rsidP="00000000" w:rsidRDefault="00000000" w:rsidRPr="00000000" w14:paraId="00000031">
      <w:pPr>
        <w:keepNext w:val="0"/>
        <w:keepLines w:val="0"/>
        <w:widowControl w:val="1"/>
        <w:numPr>
          <w:ilvl w:val="0"/>
          <w:numId w:val="2"/>
        </w:numPr>
        <w:spacing w:after="0" w:before="0" w:line="240" w:lineRule="auto"/>
        <w:ind w:left="1140" w:right="0" w:hanging="360"/>
        <w:jc w:val="both"/>
        <w:rPr>
          <w:b w:val="0"/>
          <w:i w:val="0"/>
          <w:smallCaps w:val="0"/>
          <w:strike w:val="0"/>
          <w:color w:val="000000"/>
          <w:sz w:val="24"/>
          <w:szCs w:val="24"/>
          <w:u w:val="none"/>
          <w:vertAlign w:val="baseline"/>
        </w:rPr>
      </w:pPr>
      <w:r w:rsidDel="00000000" w:rsidR="00000000" w:rsidRPr="00000000">
        <w:rPr>
          <w:sz w:val="24"/>
          <w:szCs w:val="24"/>
          <w:rtl w:val="0"/>
        </w:rPr>
        <w:t xml:space="preserve">Segunda – há instrumentos que em algum nível facilitam o processo de recuperação da informação. </w:t>
      </w:r>
      <w:r w:rsidDel="00000000" w:rsidR="00000000" w:rsidRPr="00000000">
        <w:rPr>
          <w:rtl w:val="0"/>
        </w:rPr>
      </w:r>
    </w:p>
    <w:p w:rsidR="00000000" w:rsidDel="00000000" w:rsidP="00000000" w:rsidRDefault="00000000" w:rsidRPr="00000000" w14:paraId="00000032">
      <w:pPr>
        <w:spacing w:line="360" w:lineRule="auto"/>
        <w:jc w:val="both"/>
        <w:rPr/>
      </w:pPr>
      <w:r w:rsidDel="00000000" w:rsidR="00000000" w:rsidRPr="00000000">
        <w:rPr>
          <w:rtl w:val="0"/>
        </w:rPr>
      </w:r>
    </w:p>
    <w:p w:rsidR="00000000" w:rsidDel="00000000" w:rsidP="00000000" w:rsidRDefault="00000000" w:rsidRPr="00000000" w14:paraId="00000033">
      <w:pPr>
        <w:ind w:firstLine="420"/>
        <w:jc w:val="both"/>
        <w:rPr/>
      </w:pPr>
      <w:r w:rsidDel="00000000" w:rsidR="00000000" w:rsidRPr="00000000">
        <w:rPr>
          <w:rtl w:val="0"/>
        </w:rPr>
        <w:t xml:space="preserve">Desta forma, a biblioteca necessita ser um espaço de convivência agradável, que integre serviços e produtos e que, sobretudo, não se distancie das necessidades dos usuários. Especificamente sobre a disponibilização de serviços, temos no empréstimo e utilização de tablets um importante instrumento. </w:t>
      </w:r>
    </w:p>
    <w:p w:rsidR="00000000" w:rsidDel="00000000" w:rsidP="00000000" w:rsidRDefault="00000000" w:rsidRPr="00000000" w14:paraId="00000034">
      <w:pPr>
        <w:ind w:firstLine="420"/>
        <w:jc w:val="both"/>
        <w:rPr/>
      </w:pPr>
      <w:r w:rsidDel="00000000" w:rsidR="00000000" w:rsidRPr="00000000">
        <w:rPr>
          <w:rtl w:val="0"/>
        </w:rPr>
      </w:r>
    </w:p>
    <w:p w:rsidR="00000000" w:rsidDel="00000000" w:rsidP="00000000" w:rsidRDefault="00000000" w:rsidRPr="00000000" w14:paraId="00000035">
      <w:pPr>
        <w:ind w:firstLine="420"/>
        <w:jc w:val="both"/>
        <w:rPr/>
      </w:pPr>
      <w:r w:rsidDel="00000000" w:rsidR="00000000" w:rsidRPr="00000000">
        <w:rPr>
          <w:rtl w:val="0"/>
        </w:rPr>
        <w:t xml:space="preserve">A partir do exame da literatura biblioteconômica nacional, verificou-se que algumas bibliotecas universitárias brasileiras têm adotado tecnologias na promoção de seus serviços, tal como empréstimo de </w:t>
      </w:r>
      <w:r w:rsidDel="00000000" w:rsidR="00000000" w:rsidRPr="00000000">
        <w:rPr>
          <w:i w:val="1"/>
          <w:rtl w:val="0"/>
        </w:rPr>
        <w:t xml:space="preserve">tablets</w:t>
      </w:r>
      <w:r w:rsidDel="00000000" w:rsidR="00000000" w:rsidRPr="00000000">
        <w:rPr>
          <w:rtl w:val="0"/>
        </w:rPr>
        <w:t xml:space="preserve"> (Valentim, 2016; Oliveira, 2015; Serra &amp; Silva, 2017), contação de histórias através de </w:t>
      </w:r>
      <w:r w:rsidDel="00000000" w:rsidR="00000000" w:rsidRPr="00000000">
        <w:rPr>
          <w:i w:val="1"/>
          <w:rtl w:val="0"/>
        </w:rPr>
        <w:t xml:space="preserve">tablets</w:t>
      </w:r>
      <w:r w:rsidDel="00000000" w:rsidR="00000000" w:rsidRPr="00000000">
        <w:rPr>
          <w:rtl w:val="0"/>
        </w:rPr>
        <w:t xml:space="preserve"> (Lanzi, 2012), entre outros.</w:t>
      </w:r>
    </w:p>
    <w:p w:rsidR="00000000" w:rsidDel="00000000" w:rsidP="00000000" w:rsidRDefault="00000000" w:rsidRPr="00000000" w14:paraId="00000036">
      <w:pPr>
        <w:ind w:firstLine="420"/>
        <w:jc w:val="both"/>
        <w:rPr/>
      </w:pPr>
      <w:r w:rsidDel="00000000" w:rsidR="00000000" w:rsidRPr="00000000">
        <w:rPr>
          <w:rtl w:val="0"/>
        </w:rPr>
      </w:r>
    </w:p>
    <w:p w:rsidR="00000000" w:rsidDel="00000000" w:rsidP="00000000" w:rsidRDefault="00000000" w:rsidRPr="00000000" w14:paraId="00000037">
      <w:pPr>
        <w:ind w:firstLine="420"/>
        <w:jc w:val="both"/>
        <w:rPr/>
      </w:pPr>
      <w:r w:rsidDel="00000000" w:rsidR="00000000" w:rsidRPr="00000000">
        <w:rPr>
          <w:rtl w:val="0"/>
        </w:rPr>
        <w:t xml:space="preserve">Na pesquisa em tela, interessa-nos especialmente os programas/projetos de empréstimo de </w:t>
      </w:r>
      <w:r w:rsidDel="00000000" w:rsidR="00000000" w:rsidRPr="00000000">
        <w:rPr>
          <w:i w:val="1"/>
          <w:rtl w:val="0"/>
        </w:rPr>
        <w:t xml:space="preserve">tablets</w:t>
      </w:r>
      <w:r w:rsidDel="00000000" w:rsidR="00000000" w:rsidRPr="00000000">
        <w:rPr>
          <w:rtl w:val="0"/>
        </w:rPr>
        <w:t xml:space="preserve">. Nossa pesquisa bibliográfica recuperou relatos de experiência de tal serviço nas bibliotecas universitárias da Universidade Federal do Estado do Rio de Janeiro (Unirio), da Universidade Federal de Juiz de Fora (UFJF), da Universidade de Campinas (Unicamp), da Universidade Federal de Uberlândia (UFU), da Universidade Federal de Santa Catarina (UFSC), da Universidade de São Paulo (USP) e da Universidade Estadual Paulista Júlio de Mesquita Filho (Unesp). </w:t>
      </w:r>
    </w:p>
    <w:p w:rsidR="00000000" w:rsidDel="00000000" w:rsidP="00000000" w:rsidRDefault="00000000" w:rsidRPr="00000000" w14:paraId="00000038">
      <w:pPr>
        <w:jc w:val="both"/>
        <w:rPr/>
      </w:pPr>
      <w:r w:rsidDel="00000000" w:rsidR="00000000" w:rsidRPr="00000000">
        <w:rPr>
          <w:rtl w:val="0"/>
        </w:rPr>
      </w:r>
    </w:p>
    <w:p w:rsidR="00000000" w:rsidDel="00000000" w:rsidP="00000000" w:rsidRDefault="00000000" w:rsidRPr="00000000" w14:paraId="00000039">
      <w:pPr>
        <w:ind w:firstLine="420"/>
        <w:jc w:val="both"/>
        <w:rPr/>
      </w:pPr>
      <w:r w:rsidDel="00000000" w:rsidR="00000000" w:rsidRPr="00000000">
        <w:rPr>
          <w:rtl w:val="0"/>
        </w:rPr>
      </w:r>
    </w:p>
    <w:p w:rsidR="00000000" w:rsidDel="00000000" w:rsidP="00000000" w:rsidRDefault="00000000" w:rsidRPr="00000000" w14:paraId="0000003A">
      <w:pPr>
        <w:ind w:firstLine="420"/>
        <w:jc w:val="both"/>
        <w:rPr/>
      </w:pPr>
      <w:r w:rsidDel="00000000" w:rsidR="00000000" w:rsidRPr="00000000">
        <w:rPr>
          <w:rtl w:val="0"/>
        </w:rPr>
        <w:t xml:space="preserve">Examinando as informações disponíveis nos sites das instituições, verifica-se que as bibliotecas têm encorajado a utilização dos </w:t>
      </w:r>
      <w:r w:rsidDel="00000000" w:rsidR="00000000" w:rsidRPr="00000000">
        <w:rPr>
          <w:i w:val="1"/>
          <w:rtl w:val="0"/>
        </w:rPr>
        <w:t xml:space="preserve">tablets</w:t>
      </w:r>
      <w:r w:rsidDel="00000000" w:rsidR="00000000" w:rsidRPr="00000000">
        <w:rPr>
          <w:rtl w:val="0"/>
        </w:rPr>
        <w:t xml:space="preserve"> para busca e recuperação dos registros bibliográficos nos catálogos, processo de renovação de empréstimo, realização de cursos </w:t>
      </w:r>
      <w:r w:rsidDel="00000000" w:rsidR="00000000" w:rsidRPr="00000000">
        <w:rPr>
          <w:i w:val="1"/>
          <w:rtl w:val="0"/>
        </w:rPr>
        <w:t xml:space="preserve">online, </w:t>
      </w:r>
      <w:r w:rsidDel="00000000" w:rsidR="00000000" w:rsidRPr="00000000">
        <w:rPr>
          <w:rtl w:val="0"/>
        </w:rPr>
        <w:t xml:space="preserve">leitura de </w:t>
      </w:r>
      <w:r w:rsidDel="00000000" w:rsidR="00000000" w:rsidRPr="00000000">
        <w:rPr>
          <w:i w:val="1"/>
          <w:rtl w:val="0"/>
        </w:rPr>
        <w:t xml:space="preserve">ebooks</w:t>
      </w:r>
      <w:r w:rsidDel="00000000" w:rsidR="00000000" w:rsidRPr="00000000">
        <w:rPr>
          <w:rtl w:val="0"/>
        </w:rPr>
        <w:t xml:space="preserve"> disponíveis no acervo e realização de pesquisas e trabalhos acadêmicos.</w:t>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rPr>
          <w:b w:val="1"/>
        </w:rPr>
      </w:pPr>
      <w:r w:rsidDel="00000000" w:rsidR="00000000" w:rsidRPr="00000000">
        <w:rPr>
          <w:b w:val="1"/>
          <w:rtl w:val="0"/>
        </w:rPr>
        <w:t xml:space="preserve">4 A experiência da biblioteca da Universidade Federal do Estado do Rio de Janeiro</w:t>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O Sistema de Bibliotecas da Unirio (UNIBIBLI) foi criado em 1986 com o objetivo de dotar as bibliotecas setoriais da universidade de padrões que atendessem às exigências da Rede Bibliodata, coordenada pela Fundação Getúlio Vargas. Esta é considerada a primeira rede de catalogação cooperativa do Brasil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Biblioteca Central (http://www.unirio.br/bibliotecacentral, recuperado em 02, fevereiro, 2019).</w:t>
      </w:r>
      <w:r w:rsidDel="00000000" w:rsidR="00000000" w:rsidRPr="00000000">
        <w:rPr>
          <w:rtl w:val="0"/>
        </w:rPr>
      </w:r>
    </w:p>
    <w:p w:rsidR="00000000" w:rsidDel="00000000" w:rsidP="00000000" w:rsidRDefault="00000000" w:rsidRPr="00000000" w14:paraId="0000003F">
      <w:pPr>
        <w:shd w:fill="ffffff" w:val="clear"/>
        <w:ind w:firstLine="420"/>
        <w:jc w:val="both"/>
        <w:rPr/>
      </w:pPr>
      <w:r w:rsidDel="00000000" w:rsidR="00000000" w:rsidRPr="00000000">
        <w:rPr>
          <w:highlight w:val="white"/>
          <w:rtl w:val="0"/>
        </w:rPr>
        <w:t xml:space="preserve">O sistema é formado por </w:t>
      </w:r>
      <w:r w:rsidDel="00000000" w:rsidR="00000000" w:rsidRPr="00000000">
        <w:rPr>
          <w:rtl w:val="0"/>
        </w:rPr>
        <w:t xml:space="preserve">nove bibliotecas, a saber: </w:t>
      </w:r>
      <w:hyperlink r:id="rId7">
        <w:r w:rsidDel="00000000" w:rsidR="00000000" w:rsidRPr="00000000">
          <w:rPr>
            <w:color w:val="000000"/>
            <w:u w:val="none"/>
            <w:rtl w:val="0"/>
          </w:rPr>
          <w:t xml:space="preserve">Biblioteca Central</w:t>
        </w:r>
      </w:hyperlink>
      <w:r w:rsidDel="00000000" w:rsidR="00000000" w:rsidRPr="00000000">
        <w:rPr>
          <w:rtl w:val="0"/>
        </w:rPr>
        <w:t xml:space="preserve">; </w:t>
      </w:r>
      <w:hyperlink r:id="rId8">
        <w:r w:rsidDel="00000000" w:rsidR="00000000" w:rsidRPr="00000000">
          <w:rPr>
            <w:color w:val="000000"/>
            <w:u w:val="none"/>
            <w:rtl w:val="0"/>
          </w:rPr>
          <w:t xml:space="preserve">Biomédica</w:t>
        </w:r>
      </w:hyperlink>
      <w:r w:rsidDel="00000000" w:rsidR="00000000" w:rsidRPr="00000000">
        <w:rPr>
          <w:rtl w:val="0"/>
        </w:rPr>
        <w:t xml:space="preserve">; </w:t>
      </w:r>
      <w:hyperlink r:id="rId9">
        <w:r w:rsidDel="00000000" w:rsidR="00000000" w:rsidRPr="00000000">
          <w:rPr>
            <w:color w:val="000000"/>
            <w:u w:val="none"/>
            <w:rtl w:val="0"/>
          </w:rPr>
          <w:t xml:space="preserve">Ciências Exatas e Tecnologia</w:t>
        </w:r>
      </w:hyperlink>
      <w:r w:rsidDel="00000000" w:rsidR="00000000" w:rsidRPr="00000000">
        <w:rPr>
          <w:rtl w:val="0"/>
        </w:rPr>
        <w:t xml:space="preserve">; </w:t>
      </w:r>
      <w:hyperlink r:id="rId10">
        <w:r w:rsidDel="00000000" w:rsidR="00000000" w:rsidRPr="00000000">
          <w:rPr>
            <w:color w:val="000000"/>
            <w:u w:val="none"/>
            <w:rtl w:val="0"/>
          </w:rPr>
          <w:t xml:space="preserve">Ciências Humanas e Sociais</w:t>
        </w:r>
      </w:hyperlink>
      <w:r w:rsidDel="00000000" w:rsidR="00000000" w:rsidRPr="00000000">
        <w:rPr>
          <w:rtl w:val="0"/>
        </w:rPr>
        <w:t xml:space="preserve">; </w:t>
      </w:r>
      <w:hyperlink r:id="rId11">
        <w:r w:rsidDel="00000000" w:rsidR="00000000" w:rsidRPr="00000000">
          <w:rPr>
            <w:color w:val="000000"/>
            <w:u w:val="none"/>
            <w:rtl w:val="0"/>
          </w:rPr>
          <w:t xml:space="preserve">Ciências Jurídicas e Políticas</w:t>
        </w:r>
      </w:hyperlink>
      <w:r w:rsidDel="00000000" w:rsidR="00000000" w:rsidRPr="00000000">
        <w:rPr>
          <w:rtl w:val="0"/>
        </w:rPr>
        <w:t xml:space="preserve">; </w:t>
      </w:r>
      <w:hyperlink r:id="rId12">
        <w:r w:rsidDel="00000000" w:rsidR="00000000" w:rsidRPr="00000000">
          <w:rPr>
            <w:color w:val="000000"/>
            <w:u w:val="none"/>
            <w:rtl w:val="0"/>
          </w:rPr>
          <w:t xml:space="preserve">Enfermagem e Nutrição</w:t>
        </w:r>
      </w:hyperlink>
      <w:r w:rsidDel="00000000" w:rsidR="00000000" w:rsidRPr="00000000">
        <w:rPr>
          <w:rtl w:val="0"/>
        </w:rPr>
        <w:t xml:space="preserve">; </w:t>
      </w:r>
      <w:hyperlink r:id="rId13">
        <w:r w:rsidDel="00000000" w:rsidR="00000000" w:rsidRPr="00000000">
          <w:rPr>
            <w:color w:val="000000"/>
            <w:u w:val="none"/>
            <w:rtl w:val="0"/>
          </w:rPr>
          <w:t xml:space="preserve">Letras e Artes</w:t>
        </w:r>
      </w:hyperlink>
      <w:r w:rsidDel="00000000" w:rsidR="00000000" w:rsidRPr="00000000">
        <w:rPr>
          <w:rtl w:val="0"/>
        </w:rPr>
        <w:t xml:space="preserve">; </w:t>
      </w:r>
      <w:hyperlink r:id="rId14">
        <w:r w:rsidDel="00000000" w:rsidR="00000000" w:rsidRPr="00000000">
          <w:rPr>
            <w:color w:val="000000"/>
            <w:u w:val="none"/>
            <w:rtl w:val="0"/>
          </w:rPr>
          <w:t xml:space="preserve">Medicina e Cirurgia</w:t>
        </w:r>
      </w:hyperlink>
      <w:r w:rsidDel="00000000" w:rsidR="00000000" w:rsidRPr="00000000">
        <w:rPr>
          <w:rtl w:val="0"/>
        </w:rPr>
        <w:t xml:space="preserve"> e </w:t>
      </w:r>
      <w:hyperlink r:id="rId15">
        <w:r w:rsidDel="00000000" w:rsidR="00000000" w:rsidRPr="00000000">
          <w:rPr>
            <w:color w:val="000000"/>
            <w:u w:val="none"/>
            <w:rtl w:val="0"/>
          </w:rPr>
          <w:t xml:space="preserve">Infanto-juvenil</w:t>
        </w:r>
      </w:hyperlink>
      <w:r w:rsidDel="00000000" w:rsidR="00000000" w:rsidRPr="00000000">
        <w:rPr>
          <w:rtl w:val="0"/>
        </w:rPr>
        <w:t xml:space="preserve">.</w:t>
      </w:r>
    </w:p>
    <w:p w:rsidR="00000000" w:rsidDel="00000000" w:rsidP="00000000" w:rsidRDefault="00000000" w:rsidRPr="00000000" w14:paraId="00000040">
      <w:pPr>
        <w:shd w:fill="ffffff" w:val="clear"/>
        <w:ind w:firstLine="420"/>
        <w:jc w:val="both"/>
        <w:rPr/>
      </w:pPr>
      <w:r w:rsidDel="00000000" w:rsidR="00000000" w:rsidRPr="00000000">
        <w:rPr>
          <w:rtl w:val="0"/>
        </w:rPr>
      </w:r>
    </w:p>
    <w:p w:rsidR="00000000" w:rsidDel="00000000" w:rsidP="00000000" w:rsidRDefault="00000000" w:rsidRPr="00000000" w14:paraId="00000041">
      <w:pPr>
        <w:shd w:fill="ffffff" w:val="clear"/>
        <w:ind w:firstLine="420"/>
        <w:jc w:val="both"/>
        <w:rPr>
          <w:i w:val="0"/>
          <w:highlight w:val="white"/>
        </w:rPr>
      </w:pPr>
      <w:r w:rsidDel="00000000" w:rsidR="00000000" w:rsidRPr="00000000">
        <w:rPr>
          <w:rtl w:val="0"/>
        </w:rPr>
        <w:t xml:space="preserve">Esse sistema promove o apoio informacional a todas as atividades de ensino, pesquisa e extensão, tanto da graduação quanto da pós-graduação. Além do serviço de empréstimo de livros e tablets, promove o serviço de acesso remoto ao Portal de Periódicos da CAPES, </w:t>
      </w:r>
      <w:r w:rsidDel="00000000" w:rsidR="00000000" w:rsidRPr="00000000">
        <w:rPr>
          <w:color w:val="000000"/>
          <w:rtl w:val="0"/>
        </w:rPr>
        <w:t xml:space="preserve">auxilia na elaboração de fichas catalográficas, normalização bibliográfica, treinamento em bases de dados e gestores de referência virtuais, como Zotero e </w:t>
      </w:r>
      <w:r w:rsidDel="00000000" w:rsidR="00000000" w:rsidRPr="00000000">
        <w:rPr>
          <w:i w:val="0"/>
          <w:highlight w:val="white"/>
          <w:rtl w:val="0"/>
        </w:rPr>
        <w:t xml:space="preserve">Mendeley, desenvolve diversos tutoriais e manuais e visitas guiadas. </w:t>
      </w:r>
    </w:p>
    <w:p w:rsidR="00000000" w:rsidDel="00000000" w:rsidP="00000000" w:rsidRDefault="00000000" w:rsidRPr="00000000" w14:paraId="00000042">
      <w:pPr>
        <w:shd w:fill="ffffff" w:val="clear"/>
        <w:ind w:firstLine="420"/>
        <w:jc w:val="both"/>
        <w:rPr>
          <w:i w:val="0"/>
          <w:highlight w:val="white"/>
        </w:rPr>
      </w:pPr>
      <w:r w:rsidDel="00000000" w:rsidR="00000000" w:rsidRPr="00000000">
        <w:rPr>
          <w:rtl w:val="0"/>
        </w:rPr>
      </w:r>
    </w:p>
    <w:p w:rsidR="00000000" w:rsidDel="00000000" w:rsidP="00000000" w:rsidRDefault="00000000" w:rsidRPr="00000000" w14:paraId="00000043">
      <w:pPr>
        <w:shd w:fill="ffffff" w:val="clear"/>
        <w:ind w:firstLine="420"/>
        <w:jc w:val="both"/>
        <w:rPr/>
      </w:pPr>
      <w:bookmarkStart w:colFirst="0" w:colLast="0" w:name="_gjdgxs" w:id="0"/>
      <w:bookmarkEnd w:id="0"/>
      <w:r w:rsidDel="00000000" w:rsidR="00000000" w:rsidRPr="00000000">
        <w:rPr>
          <w:rtl w:val="0"/>
        </w:rPr>
        <w:t xml:space="preserve">O projeto denominado “Um tablet por aluno” é uma iniciativa da reitoria da universidade que encorajou Escolas a desenvolver projetos próprios visando compra de dispositivos para serem utilizados em atividades acadêmicas desenvolvidas na Unirio. A Escola que desenvolveu o projeto-piloto foi do curso de Sistemas de Informação.</w:t>
      </w:r>
    </w:p>
    <w:p w:rsidR="00000000" w:rsidDel="00000000" w:rsidP="00000000" w:rsidRDefault="00000000" w:rsidRPr="00000000" w14:paraId="00000044">
      <w:pPr>
        <w:shd w:fill="ffffff" w:val="clear"/>
        <w:ind w:firstLine="420"/>
        <w:jc w:val="both"/>
        <w:rPr/>
      </w:pPr>
      <w:r w:rsidDel="00000000" w:rsidR="00000000" w:rsidRPr="00000000">
        <w:rPr>
          <w:rtl w:val="0"/>
        </w:rPr>
      </w:r>
    </w:p>
    <w:p w:rsidR="00000000" w:rsidDel="00000000" w:rsidP="00000000" w:rsidRDefault="00000000" w:rsidRPr="00000000" w14:paraId="00000045">
      <w:pPr>
        <w:shd w:fill="ffffff" w:val="clear"/>
        <w:ind w:firstLine="420"/>
        <w:jc w:val="both"/>
        <w:rPr/>
      </w:pPr>
      <w:r w:rsidDel="00000000" w:rsidR="00000000" w:rsidRPr="00000000">
        <w:rPr>
          <w:rtl w:val="0"/>
        </w:rPr>
        <w:t xml:space="preserve">O escopo do projeto permitiu que cada Escola escolhesse as configurações e modelos dos aparelhos de acordo com suas necessidades e prevê responsabilidades compartilhadas em seu processo, a saber:</w:t>
      </w:r>
    </w:p>
    <w:p w:rsidR="00000000" w:rsidDel="00000000" w:rsidP="00000000" w:rsidRDefault="00000000" w:rsidRPr="00000000" w14:paraId="00000046">
      <w:pPr>
        <w:keepNext w:val="0"/>
        <w:keepLines w:val="0"/>
        <w:widowControl w:val="1"/>
        <w:numPr>
          <w:ilvl w:val="0"/>
          <w:numId w:val="2"/>
        </w:numPr>
        <w:pBdr>
          <w:top w:space="0" w:sz="0" w:val="nil"/>
          <w:left w:space="0" w:sz="0" w:val="nil"/>
          <w:bottom w:space="0" w:sz="0" w:val="nil"/>
          <w:right w:space="0" w:sz="0" w:val="nil"/>
          <w:between w:space="0" w:sz="0" w:val="nil"/>
        </w:pBdr>
        <w:spacing w:after="0" w:before="0" w:line="240" w:lineRule="auto"/>
        <w:ind w:left="114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Direção da escola – autoriza o empréstimo e elaboração do termo de empréstimo; </w:t>
      </w:r>
    </w:p>
    <w:p w:rsidR="00000000" w:rsidDel="00000000" w:rsidP="00000000" w:rsidRDefault="00000000" w:rsidRPr="00000000" w14:paraId="00000047">
      <w:pPr>
        <w:keepNext w:val="0"/>
        <w:keepLines w:val="0"/>
        <w:widowControl w:val="1"/>
        <w:numPr>
          <w:ilvl w:val="0"/>
          <w:numId w:val="2"/>
        </w:numPr>
        <w:pBdr>
          <w:top w:space="0" w:sz="0" w:val="nil"/>
          <w:left w:space="0" w:sz="0" w:val="nil"/>
          <w:bottom w:space="0" w:sz="0" w:val="nil"/>
          <w:right w:space="0" w:sz="0" w:val="nil"/>
          <w:between w:space="0" w:sz="0" w:val="nil"/>
        </w:pBdr>
        <w:spacing w:after="0" w:before="0" w:line="240" w:lineRule="auto"/>
        <w:ind w:left="114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Biblioteca – custódia dos dispositivos e renovação dos empréstimos ao fim de cada semestre letivo;</w:t>
      </w:r>
    </w:p>
    <w:p w:rsidR="00000000" w:rsidDel="00000000" w:rsidP="00000000" w:rsidRDefault="00000000" w:rsidRPr="00000000" w14:paraId="00000048">
      <w:pPr>
        <w:keepNext w:val="0"/>
        <w:keepLines w:val="0"/>
        <w:widowControl w:val="1"/>
        <w:numPr>
          <w:ilvl w:val="0"/>
          <w:numId w:val="2"/>
        </w:numPr>
        <w:spacing w:after="0" w:before="0" w:line="240" w:lineRule="auto"/>
        <w:ind w:left="1140" w:right="0" w:hanging="360"/>
        <w:jc w:val="both"/>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Discente – Assinatura do termo de empréstimo comprometendo-se a manter o equipamento em bom estado de uso e informar eventualidade (perda, dano, furto, roubo) que ocorrer com o dispositivo.  </w:t>
      </w:r>
      <w:r w:rsidDel="00000000" w:rsidR="00000000" w:rsidRPr="00000000">
        <w:rPr>
          <w:rtl w:val="0"/>
        </w:rPr>
      </w:r>
    </w:p>
    <w:p w:rsidR="00000000" w:rsidDel="00000000" w:rsidP="00000000" w:rsidRDefault="00000000" w:rsidRPr="00000000" w14:paraId="00000049">
      <w:pPr>
        <w:shd w:fill="ffffff" w:val="clear"/>
        <w:ind w:firstLine="420"/>
        <w:jc w:val="both"/>
        <w:rPr>
          <w:color w:val="000000"/>
        </w:rPr>
      </w:pPr>
      <w:r w:rsidDel="00000000" w:rsidR="00000000" w:rsidRPr="00000000">
        <w:rPr>
          <w:rtl w:val="0"/>
        </w:rPr>
        <w:t xml:space="preserve">Atualmente, o serviço de empréstimo de tablets é realizado nas seguintes unidades: Biblioteca Central (atendendo os cursos de Arquivologia, Biblioteconomia e Sistemas de Informação); Biblioteca Setorial da Escola de Enfermagem e Nutrição (atendendo o curso de Enfermagem) e Biblioteca Setorial do Centro de Ciências Jurídicas e Políticas - CCCJP (atendendo os cursos de </w:t>
      </w:r>
      <w:r w:rsidDel="00000000" w:rsidR="00000000" w:rsidRPr="00000000">
        <w:rPr>
          <w:color w:val="000000"/>
          <w:rtl w:val="0"/>
        </w:rPr>
        <w:t xml:space="preserve">Administração Pública,</w:t>
      </w:r>
      <w:r w:rsidDel="00000000" w:rsidR="00000000" w:rsidRPr="00000000">
        <w:rPr>
          <w:color w:val="222222"/>
          <w:rtl w:val="0"/>
        </w:rPr>
        <w:t xml:space="preserve"> </w:t>
      </w:r>
      <w:r w:rsidDel="00000000" w:rsidR="00000000" w:rsidRPr="00000000">
        <w:rPr>
          <w:color w:val="000000"/>
          <w:rtl w:val="0"/>
        </w:rPr>
        <w:t xml:space="preserve">Ciência Política e Direito). Conforme mencionado, o prazo do empréstimo é de 6 meses e pode ser renovado ao final de cada semestre, não havendo limites para renovação.</w:t>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ffffff" w:val="clear"/>
        <w:ind w:firstLine="4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 momento do empréstimo, o discente recebe um manual de uso e empréstimo e, além disso, este conteúdo fica disponível nas páginas das bibliotecas, podendo ser consultado durante todo o período da locação e, ademais, a biblioteca também está apta a esclarecer eventuais dúvidas.</w:t>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Tabela 1 apresenta o número de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tablets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emprestados por ano em cada uma das bibliotecas, indicando os cursos que são atendidos. Os dados de 2016 para as bibliotecas setoriais do CCJP da Escola de Enfermagem e Nutrição não estão disponíveis para 2016 pois o projeto somente se iniciou em 2017 nesses cursos. Ao final de cada linha pode-se observar o total de empréstimos por biblioteca e ao final de cada coluna o total de empréstimos por ano. </w:t>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Tabela 1: Empréstimo de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Tablets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de 2016 a 2018, por Bibliotecas.</w:t>
      </w:r>
      <w:r w:rsidDel="00000000" w:rsidR="00000000" w:rsidRPr="00000000">
        <w:rPr>
          <w:rtl w:val="0"/>
        </w:rPr>
      </w:r>
    </w:p>
    <w:tbl>
      <w:tblPr>
        <w:tblStyle w:val="Table1"/>
        <w:jc w:val="left"/>
        <w:tblInd w:w="0.0" w:type="dxa"/>
        <w:tblBorders>
          <w:top w:color="000000" w:space="0" w:sz="4" w:val="single"/>
          <w:bottom w:color="000000" w:space="0" w:sz="4" w:val="single"/>
          <w:insideH w:color="000000" w:space="0" w:sz="4" w:val="single"/>
          <w:insideV w:color="000000" w:space="0" w:sz="4" w:val="single"/>
        </w:tblBorders>
        <w:tblLayout w:type="fixed"/>
        <w:tblLook w:val="0400"/>
      </w:tblPr>
      <w:tblGrid>
        <w:gridCol w:w="1927.8"/>
        <w:gridCol w:w="1927.8"/>
        <w:gridCol w:w="1927.8"/>
        <w:gridCol w:w="1927.8"/>
        <w:gridCol w:w="1927.8"/>
        <w:tblGridChange w:id="0">
          <w:tblGrid>
            <w:gridCol w:w="1927.8"/>
            <w:gridCol w:w="1927.8"/>
            <w:gridCol w:w="1927.8"/>
            <w:gridCol w:w="1927.8"/>
            <w:gridCol w:w="1927.8"/>
          </w:tblGrid>
        </w:tblGridChange>
      </w:tblGrid>
      <w:tr>
        <w:trPr>
          <w:trHeight w:val="320" w:hRule="atLeast"/>
        </w:trPr>
        <w:tc>
          <w:tcPr>
            <w:vMerge w:val="restart"/>
            <w:shd w:fill="auto" w:val="clear"/>
            <w:vAlign w:val="center"/>
          </w:tcPr>
          <w:p w:rsidR="00000000" w:rsidDel="00000000" w:rsidP="00000000" w:rsidRDefault="00000000" w:rsidRPr="00000000" w14:paraId="00000050">
            <w:pPr>
              <w:rPr>
                <w:b w:val="1"/>
                <w:color w:val="000000"/>
              </w:rPr>
            </w:pPr>
            <w:r w:rsidDel="00000000" w:rsidR="00000000" w:rsidRPr="00000000">
              <w:rPr>
                <w:b w:val="1"/>
                <w:color w:val="000000"/>
                <w:rtl w:val="0"/>
              </w:rPr>
              <w:t xml:space="preserve">Bibliotecas (cursos)</w:t>
            </w:r>
          </w:p>
        </w:tc>
        <w:tc>
          <w:tcPr>
            <w:gridSpan w:val="3"/>
            <w:shd w:fill="auto" w:val="clear"/>
            <w:vAlign w:val="bottom"/>
          </w:tcPr>
          <w:p w:rsidR="00000000" w:rsidDel="00000000" w:rsidP="00000000" w:rsidRDefault="00000000" w:rsidRPr="00000000" w14:paraId="00000051">
            <w:pPr>
              <w:jc w:val="center"/>
              <w:rPr>
                <w:rFonts w:ascii="Calibri" w:cs="Calibri" w:eastAsia="Calibri" w:hAnsi="Calibri"/>
                <w:b w:val="1"/>
                <w:i w:val="1"/>
                <w:color w:val="000000"/>
              </w:rPr>
            </w:pPr>
            <w:r w:rsidDel="00000000" w:rsidR="00000000" w:rsidRPr="00000000">
              <w:rPr>
                <w:rFonts w:ascii="Calibri" w:cs="Calibri" w:eastAsia="Calibri" w:hAnsi="Calibri"/>
                <w:b w:val="1"/>
                <w:i w:val="1"/>
                <w:color w:val="000000"/>
                <w:rtl w:val="0"/>
              </w:rPr>
              <w:t xml:space="preserve">Ano de empréstimo</w:t>
            </w:r>
          </w:p>
        </w:tc>
        <w:tc>
          <w:tcPr>
            <w:vMerge w:val="restart"/>
            <w:shd w:fill="auto" w:val="clear"/>
            <w:vAlign w:val="center"/>
          </w:tcPr>
          <w:p w:rsidR="00000000" w:rsidDel="00000000" w:rsidP="00000000" w:rsidRDefault="00000000" w:rsidRPr="00000000" w14:paraId="00000054">
            <w:pPr>
              <w:jc w:val="center"/>
              <w:rPr>
                <w:rFonts w:ascii="Calibri" w:cs="Calibri" w:eastAsia="Calibri" w:hAnsi="Calibri"/>
                <w:b w:val="1"/>
                <w:i w:val="1"/>
                <w:color w:val="000000"/>
              </w:rPr>
            </w:pPr>
            <w:r w:rsidDel="00000000" w:rsidR="00000000" w:rsidRPr="00000000">
              <w:rPr>
                <w:rFonts w:ascii="Calibri" w:cs="Calibri" w:eastAsia="Calibri" w:hAnsi="Calibri"/>
                <w:b w:val="1"/>
                <w:i w:val="1"/>
                <w:color w:val="000000"/>
                <w:rtl w:val="0"/>
              </w:rPr>
              <w:t xml:space="preserve">Somatório por Biblioteca</w:t>
            </w:r>
          </w:p>
        </w:tc>
      </w:tr>
      <w:tr>
        <w:trPr>
          <w:trHeight w:val="340" w:hRule="atLeast"/>
        </w:trPr>
        <w:tc>
          <w:tcPr>
            <w:vMerge w:val="continue"/>
            <w:shd w:fill="auto" w:val="clear"/>
            <w:vAlign w:val="center"/>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1"/>
                <w:color w:val="000000"/>
              </w:rPr>
            </w:pPr>
            <w:r w:rsidDel="00000000" w:rsidR="00000000" w:rsidRPr="00000000">
              <w:rPr>
                <w:rtl w:val="0"/>
              </w:rPr>
            </w:r>
          </w:p>
        </w:tc>
        <w:tc>
          <w:tcPr>
            <w:shd w:fill="auto" w:val="clear"/>
            <w:vAlign w:val="center"/>
          </w:tcPr>
          <w:p w:rsidR="00000000" w:rsidDel="00000000" w:rsidP="00000000" w:rsidRDefault="00000000" w:rsidRPr="00000000" w14:paraId="00000056">
            <w:pPr>
              <w:jc w:val="center"/>
              <w:rPr>
                <w:b w:val="1"/>
                <w:i w:val="1"/>
                <w:color w:val="000000"/>
              </w:rPr>
            </w:pPr>
            <w:r w:rsidDel="00000000" w:rsidR="00000000" w:rsidRPr="00000000">
              <w:rPr>
                <w:b w:val="1"/>
                <w:i w:val="1"/>
                <w:color w:val="000000"/>
                <w:rtl w:val="0"/>
              </w:rPr>
              <w:t xml:space="preserve">2016</w:t>
            </w:r>
          </w:p>
        </w:tc>
        <w:tc>
          <w:tcPr>
            <w:shd w:fill="auto" w:val="clear"/>
            <w:vAlign w:val="center"/>
          </w:tcPr>
          <w:p w:rsidR="00000000" w:rsidDel="00000000" w:rsidP="00000000" w:rsidRDefault="00000000" w:rsidRPr="00000000" w14:paraId="00000057">
            <w:pPr>
              <w:jc w:val="center"/>
              <w:rPr>
                <w:b w:val="1"/>
                <w:i w:val="1"/>
                <w:color w:val="000000"/>
              </w:rPr>
            </w:pPr>
            <w:r w:rsidDel="00000000" w:rsidR="00000000" w:rsidRPr="00000000">
              <w:rPr>
                <w:b w:val="1"/>
                <w:i w:val="1"/>
                <w:color w:val="000000"/>
                <w:rtl w:val="0"/>
              </w:rPr>
              <w:t xml:space="preserve">2017</w:t>
            </w:r>
          </w:p>
        </w:tc>
        <w:tc>
          <w:tcPr>
            <w:shd w:fill="auto" w:val="clear"/>
            <w:vAlign w:val="center"/>
          </w:tcPr>
          <w:p w:rsidR="00000000" w:rsidDel="00000000" w:rsidP="00000000" w:rsidRDefault="00000000" w:rsidRPr="00000000" w14:paraId="00000058">
            <w:pPr>
              <w:jc w:val="center"/>
              <w:rPr>
                <w:b w:val="1"/>
                <w:i w:val="1"/>
                <w:color w:val="000000"/>
              </w:rPr>
            </w:pPr>
            <w:r w:rsidDel="00000000" w:rsidR="00000000" w:rsidRPr="00000000">
              <w:rPr>
                <w:b w:val="1"/>
                <w:i w:val="1"/>
                <w:color w:val="000000"/>
                <w:rtl w:val="0"/>
              </w:rPr>
              <w:t xml:space="preserve">2018</w:t>
            </w:r>
          </w:p>
        </w:tc>
        <w:tc>
          <w:tcPr>
            <w:vMerge w:val="continue"/>
            <w:shd w:fill="auto" w:val="clear"/>
            <w:vAlign w:val="center"/>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color w:val="000000"/>
              </w:rPr>
            </w:pPr>
            <w:r w:rsidDel="00000000" w:rsidR="00000000" w:rsidRPr="00000000">
              <w:rPr>
                <w:rtl w:val="0"/>
              </w:rPr>
            </w:r>
          </w:p>
        </w:tc>
      </w:tr>
      <w:tr>
        <w:trPr>
          <w:trHeight w:val="700" w:hRule="atLeast"/>
        </w:trPr>
        <w:tc>
          <w:tcPr>
            <w:shd w:fill="auto" w:val="clear"/>
            <w:vAlign w:val="center"/>
          </w:tcPr>
          <w:p w:rsidR="00000000" w:rsidDel="00000000" w:rsidP="00000000" w:rsidRDefault="00000000" w:rsidRPr="00000000" w14:paraId="0000005A">
            <w:pPr>
              <w:rPr>
                <w:color w:val="000000"/>
              </w:rPr>
            </w:pPr>
            <w:r w:rsidDel="00000000" w:rsidR="00000000" w:rsidRPr="00000000">
              <w:rPr>
                <w:color w:val="000000"/>
                <w:rtl w:val="0"/>
              </w:rPr>
              <w:t xml:space="preserve">Biblioteca Central (Sistemas de Informação, Biblioteconomia e Arquivologia)</w:t>
            </w:r>
          </w:p>
        </w:tc>
        <w:tc>
          <w:tcPr>
            <w:shd w:fill="auto" w:val="clear"/>
            <w:vAlign w:val="center"/>
          </w:tcPr>
          <w:p w:rsidR="00000000" w:rsidDel="00000000" w:rsidP="00000000" w:rsidRDefault="00000000" w:rsidRPr="00000000" w14:paraId="0000005B">
            <w:pPr>
              <w:jc w:val="center"/>
              <w:rPr>
                <w:color w:val="000000"/>
              </w:rPr>
            </w:pPr>
            <w:r w:rsidDel="00000000" w:rsidR="00000000" w:rsidRPr="00000000">
              <w:rPr>
                <w:color w:val="000000"/>
                <w:rtl w:val="0"/>
              </w:rPr>
              <w:t xml:space="preserve">430</w:t>
            </w:r>
          </w:p>
        </w:tc>
        <w:tc>
          <w:tcPr>
            <w:shd w:fill="auto" w:val="clear"/>
            <w:vAlign w:val="center"/>
          </w:tcPr>
          <w:p w:rsidR="00000000" w:rsidDel="00000000" w:rsidP="00000000" w:rsidRDefault="00000000" w:rsidRPr="00000000" w14:paraId="0000005C">
            <w:pPr>
              <w:jc w:val="center"/>
              <w:rPr>
                <w:color w:val="000000"/>
              </w:rPr>
            </w:pPr>
            <w:r w:rsidDel="00000000" w:rsidR="00000000" w:rsidRPr="00000000">
              <w:rPr>
                <w:color w:val="000000"/>
                <w:rtl w:val="0"/>
              </w:rPr>
              <w:t xml:space="preserve">387</w:t>
            </w:r>
          </w:p>
        </w:tc>
        <w:tc>
          <w:tcPr>
            <w:shd w:fill="auto" w:val="clear"/>
            <w:vAlign w:val="center"/>
          </w:tcPr>
          <w:p w:rsidR="00000000" w:rsidDel="00000000" w:rsidP="00000000" w:rsidRDefault="00000000" w:rsidRPr="00000000" w14:paraId="0000005D">
            <w:pPr>
              <w:jc w:val="center"/>
              <w:rPr>
                <w:color w:val="000000"/>
              </w:rPr>
            </w:pPr>
            <w:r w:rsidDel="00000000" w:rsidR="00000000" w:rsidRPr="00000000">
              <w:rPr>
                <w:color w:val="000000"/>
                <w:rtl w:val="0"/>
              </w:rPr>
              <w:t xml:space="preserve">300</w:t>
            </w:r>
          </w:p>
        </w:tc>
        <w:tc>
          <w:tcPr>
            <w:shd w:fill="auto" w:val="clear"/>
            <w:vAlign w:val="bottom"/>
          </w:tcPr>
          <w:p w:rsidR="00000000" w:rsidDel="00000000" w:rsidP="00000000" w:rsidRDefault="00000000" w:rsidRPr="00000000" w14:paraId="0000005E">
            <w:pPr>
              <w:jc w:val="center"/>
              <w:rPr>
                <w:i w:val="1"/>
                <w:color w:val="000000"/>
              </w:rPr>
            </w:pPr>
            <w:r w:rsidDel="00000000" w:rsidR="00000000" w:rsidRPr="00000000">
              <w:rPr>
                <w:i w:val="1"/>
                <w:color w:val="000000"/>
                <w:rtl w:val="0"/>
              </w:rPr>
              <w:t xml:space="preserve">1117</w:t>
            </w:r>
          </w:p>
        </w:tc>
      </w:tr>
      <w:tr>
        <w:trPr>
          <w:trHeight w:val="1040" w:hRule="atLeast"/>
        </w:trPr>
        <w:tc>
          <w:tcPr>
            <w:shd w:fill="auto" w:val="clear"/>
            <w:vAlign w:val="center"/>
          </w:tcPr>
          <w:p w:rsidR="00000000" w:rsidDel="00000000" w:rsidP="00000000" w:rsidRDefault="00000000" w:rsidRPr="00000000" w14:paraId="0000005F">
            <w:pPr>
              <w:rPr>
                <w:color w:val="000000"/>
              </w:rPr>
            </w:pPr>
            <w:r w:rsidDel="00000000" w:rsidR="00000000" w:rsidRPr="00000000">
              <w:rPr>
                <w:color w:val="000000"/>
                <w:rtl w:val="0"/>
              </w:rPr>
              <w:t xml:space="preserve">Biblioteca Setorial do CCJP (Administração Pública,</w:t>
            </w:r>
            <w:r w:rsidDel="00000000" w:rsidR="00000000" w:rsidRPr="00000000">
              <w:rPr>
                <w:color w:val="222222"/>
                <w:rtl w:val="0"/>
              </w:rPr>
              <w:t xml:space="preserve"> </w:t>
            </w:r>
            <w:r w:rsidDel="00000000" w:rsidR="00000000" w:rsidRPr="00000000">
              <w:rPr>
                <w:color w:val="000000"/>
                <w:rtl w:val="0"/>
              </w:rPr>
              <w:t xml:space="preserve">Ciência Política e Direito)</w:t>
            </w:r>
          </w:p>
        </w:tc>
        <w:tc>
          <w:tcPr>
            <w:shd w:fill="auto" w:val="clear"/>
            <w:vAlign w:val="center"/>
          </w:tcPr>
          <w:p w:rsidR="00000000" w:rsidDel="00000000" w:rsidP="00000000" w:rsidRDefault="00000000" w:rsidRPr="00000000" w14:paraId="00000060">
            <w:pPr>
              <w:jc w:val="center"/>
              <w:rPr>
                <w:color w:val="000000"/>
              </w:rPr>
            </w:pPr>
            <w:r w:rsidDel="00000000" w:rsidR="00000000" w:rsidRPr="00000000">
              <w:rPr>
                <w:color w:val="000000"/>
                <w:rtl w:val="0"/>
              </w:rPr>
              <w:t xml:space="preserve">n.d.</w:t>
            </w:r>
          </w:p>
        </w:tc>
        <w:tc>
          <w:tcPr>
            <w:shd w:fill="auto" w:val="clear"/>
            <w:vAlign w:val="center"/>
          </w:tcPr>
          <w:p w:rsidR="00000000" w:rsidDel="00000000" w:rsidP="00000000" w:rsidRDefault="00000000" w:rsidRPr="00000000" w14:paraId="00000061">
            <w:pPr>
              <w:jc w:val="center"/>
              <w:rPr>
                <w:color w:val="000000"/>
              </w:rPr>
            </w:pPr>
            <w:r w:rsidDel="00000000" w:rsidR="00000000" w:rsidRPr="00000000">
              <w:rPr>
                <w:color w:val="000000"/>
                <w:rtl w:val="0"/>
              </w:rPr>
              <w:t xml:space="preserve">240</w:t>
            </w:r>
          </w:p>
        </w:tc>
        <w:tc>
          <w:tcPr>
            <w:shd w:fill="auto" w:val="clear"/>
            <w:vAlign w:val="center"/>
          </w:tcPr>
          <w:p w:rsidR="00000000" w:rsidDel="00000000" w:rsidP="00000000" w:rsidRDefault="00000000" w:rsidRPr="00000000" w14:paraId="00000062">
            <w:pPr>
              <w:jc w:val="center"/>
              <w:rPr>
                <w:color w:val="000000"/>
              </w:rPr>
            </w:pPr>
            <w:r w:rsidDel="00000000" w:rsidR="00000000" w:rsidRPr="00000000">
              <w:rPr>
                <w:color w:val="000000"/>
                <w:rtl w:val="0"/>
              </w:rPr>
              <w:t xml:space="preserve">314</w:t>
            </w:r>
          </w:p>
        </w:tc>
        <w:tc>
          <w:tcPr>
            <w:shd w:fill="auto" w:val="clear"/>
            <w:vAlign w:val="bottom"/>
          </w:tcPr>
          <w:p w:rsidR="00000000" w:rsidDel="00000000" w:rsidP="00000000" w:rsidRDefault="00000000" w:rsidRPr="00000000" w14:paraId="00000063">
            <w:pPr>
              <w:jc w:val="center"/>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554</w:t>
            </w:r>
          </w:p>
        </w:tc>
      </w:tr>
      <w:tr>
        <w:trPr>
          <w:trHeight w:val="700" w:hRule="atLeast"/>
        </w:trPr>
        <w:tc>
          <w:tcPr>
            <w:shd w:fill="auto" w:val="clear"/>
            <w:vAlign w:val="center"/>
          </w:tcPr>
          <w:p w:rsidR="00000000" w:rsidDel="00000000" w:rsidP="00000000" w:rsidRDefault="00000000" w:rsidRPr="00000000" w14:paraId="00000064">
            <w:pPr>
              <w:jc w:val="both"/>
              <w:rPr>
                <w:color w:val="000000"/>
              </w:rPr>
            </w:pPr>
            <w:r w:rsidDel="00000000" w:rsidR="00000000" w:rsidRPr="00000000">
              <w:rPr>
                <w:color w:val="000000"/>
                <w:rtl w:val="0"/>
              </w:rPr>
              <w:t xml:space="preserve">Biblioteca Setorial da Escola de Enfermagem e Nutrição (Enfermagem)</w:t>
            </w:r>
          </w:p>
        </w:tc>
        <w:tc>
          <w:tcPr>
            <w:shd w:fill="auto" w:val="clear"/>
            <w:vAlign w:val="center"/>
          </w:tcPr>
          <w:p w:rsidR="00000000" w:rsidDel="00000000" w:rsidP="00000000" w:rsidRDefault="00000000" w:rsidRPr="00000000" w14:paraId="00000065">
            <w:pPr>
              <w:jc w:val="center"/>
              <w:rPr>
                <w:color w:val="000000"/>
              </w:rPr>
            </w:pPr>
            <w:r w:rsidDel="00000000" w:rsidR="00000000" w:rsidRPr="00000000">
              <w:rPr>
                <w:color w:val="000000"/>
                <w:rtl w:val="0"/>
              </w:rPr>
              <w:t xml:space="preserve">n.d.</w:t>
            </w:r>
          </w:p>
        </w:tc>
        <w:tc>
          <w:tcPr>
            <w:shd w:fill="auto" w:val="clear"/>
            <w:vAlign w:val="center"/>
          </w:tcPr>
          <w:p w:rsidR="00000000" w:rsidDel="00000000" w:rsidP="00000000" w:rsidRDefault="00000000" w:rsidRPr="00000000" w14:paraId="00000066">
            <w:pPr>
              <w:jc w:val="center"/>
              <w:rPr>
                <w:color w:val="000000"/>
              </w:rPr>
            </w:pPr>
            <w:r w:rsidDel="00000000" w:rsidR="00000000" w:rsidRPr="00000000">
              <w:rPr>
                <w:color w:val="000000"/>
                <w:rtl w:val="0"/>
              </w:rPr>
              <w:t xml:space="preserve">181</w:t>
            </w:r>
          </w:p>
        </w:tc>
        <w:tc>
          <w:tcPr>
            <w:shd w:fill="auto" w:val="clear"/>
            <w:vAlign w:val="center"/>
          </w:tcPr>
          <w:p w:rsidR="00000000" w:rsidDel="00000000" w:rsidP="00000000" w:rsidRDefault="00000000" w:rsidRPr="00000000" w14:paraId="00000067">
            <w:pPr>
              <w:jc w:val="center"/>
              <w:rPr>
                <w:color w:val="000000"/>
              </w:rPr>
            </w:pPr>
            <w:r w:rsidDel="00000000" w:rsidR="00000000" w:rsidRPr="00000000">
              <w:rPr>
                <w:color w:val="000000"/>
                <w:rtl w:val="0"/>
              </w:rPr>
              <w:t xml:space="preserve">160</w:t>
            </w:r>
          </w:p>
        </w:tc>
        <w:tc>
          <w:tcPr>
            <w:shd w:fill="auto" w:val="clear"/>
            <w:vAlign w:val="bottom"/>
          </w:tcPr>
          <w:p w:rsidR="00000000" w:rsidDel="00000000" w:rsidP="00000000" w:rsidRDefault="00000000" w:rsidRPr="00000000" w14:paraId="00000068">
            <w:pPr>
              <w:jc w:val="center"/>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341</w:t>
            </w:r>
          </w:p>
        </w:tc>
      </w:tr>
      <w:tr>
        <w:trPr>
          <w:trHeight w:val="320" w:hRule="atLeast"/>
        </w:trPr>
        <w:tc>
          <w:tcPr>
            <w:shd w:fill="auto" w:val="clear"/>
            <w:vAlign w:val="bottom"/>
          </w:tcPr>
          <w:p w:rsidR="00000000" w:rsidDel="00000000" w:rsidP="00000000" w:rsidRDefault="00000000" w:rsidRPr="00000000" w14:paraId="00000069">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Somatório por ano</w:t>
            </w:r>
          </w:p>
        </w:tc>
        <w:tc>
          <w:tcPr>
            <w:shd w:fill="auto" w:val="clear"/>
            <w:vAlign w:val="bottom"/>
          </w:tcPr>
          <w:p w:rsidR="00000000" w:rsidDel="00000000" w:rsidP="00000000" w:rsidRDefault="00000000" w:rsidRPr="00000000" w14:paraId="0000006A">
            <w:pPr>
              <w:jc w:val="center"/>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430</w:t>
            </w:r>
          </w:p>
        </w:tc>
        <w:tc>
          <w:tcPr>
            <w:shd w:fill="auto" w:val="clear"/>
            <w:vAlign w:val="bottom"/>
          </w:tcPr>
          <w:p w:rsidR="00000000" w:rsidDel="00000000" w:rsidP="00000000" w:rsidRDefault="00000000" w:rsidRPr="00000000" w14:paraId="0000006B">
            <w:pPr>
              <w:jc w:val="center"/>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808</w:t>
            </w:r>
          </w:p>
        </w:tc>
        <w:tc>
          <w:tcPr>
            <w:shd w:fill="auto" w:val="clear"/>
            <w:vAlign w:val="bottom"/>
          </w:tcPr>
          <w:p w:rsidR="00000000" w:rsidDel="00000000" w:rsidP="00000000" w:rsidRDefault="00000000" w:rsidRPr="00000000" w14:paraId="0000006C">
            <w:pPr>
              <w:jc w:val="center"/>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774</w:t>
            </w:r>
          </w:p>
        </w:tc>
        <w:tc>
          <w:tcPr>
            <w:shd w:fill="auto" w:val="clear"/>
            <w:vAlign w:val="bottom"/>
          </w:tcPr>
          <w:p w:rsidR="00000000" w:rsidDel="00000000" w:rsidP="00000000" w:rsidRDefault="00000000" w:rsidRPr="00000000" w14:paraId="0000006D">
            <w:pPr>
              <w:jc w:val="center"/>
              <w:rPr>
                <w:rFonts w:ascii="Calibri" w:cs="Calibri" w:eastAsia="Calibri" w:hAnsi="Calibri"/>
                <w:b w:val="1"/>
                <w:i w:val="1"/>
                <w:color w:val="000000"/>
              </w:rPr>
            </w:pPr>
            <w:r w:rsidDel="00000000" w:rsidR="00000000" w:rsidRPr="00000000">
              <w:rPr>
                <w:rtl w:val="0"/>
              </w:rPr>
            </w:r>
          </w:p>
        </w:tc>
      </w:tr>
    </w:tbl>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Fonte: Elaboração própria a partir de dados coletados no sistema da biblioteca da Unirio.</w:t>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Observa-se que houve redução do numero de empréstimos em duas bibliotecas, fato que deve ser analisado através do estudo dos dados de empréstimo por curso. Possíveis hipóteses para tal fato se referem a falta de atualização dos equipamentos, especialmente para aqueles utilizados para o curso de Sistemas de Informação, que requer maquinas mais potentes. Outro dado que deve ser investigado é o desconhecimento da possibilidade de empréstimo por parte dos alunos e falta de incentivo por parte dos docentes, que muitas vezes não sabem dessa possibilidade. Para estimular o empréstimo a Biblioteca Central desenvolveu um folder para divulgar o empréstimo, baseado no trabalho de conclusão de curso </w:t>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Nota-se uma queda de interesse da comunidade de alguns cursos, principalmente aqueles em que a bibliografia predominante é a digital, talvez a falta de investimentos nas aquisições atualizadas destes recursos seja um dos motivos da queda na procura dos tablets. Outros fatores que podem influenciar neste resultado são o desconhecimento e a falta de incentivo do corpo docente dos recursos disponibilizados pela Biblioteca e a desatualização tecnológica dos equipamentos. A Biblioteca vem investindo na divulgação do projeto, através de </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folder de divulgação</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(Universidade, 2018).</w:t>
      </w:r>
      <w:r w:rsidDel="00000000" w:rsidR="00000000" w:rsidRPr="00000000">
        <w:rPr>
          <w:rtl w:val="0"/>
        </w:rPr>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hd w:fill="auto" w:val="clear"/>
        <w:ind w:firstLine="4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Desde a edição piloto do projeto verificou-se apenas 4 casos de roubo e, quando ocorrido, os estudantes comunicaram a suas escolas e o aparelho foi substituído.</w:t>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Considerações Finais</w:t>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A">
      <w:pPr>
        <w:ind w:firstLine="420"/>
        <w:jc w:val="both"/>
        <w:rPr/>
      </w:pPr>
      <w:r w:rsidDel="00000000" w:rsidR="00000000" w:rsidRPr="00000000">
        <w:rPr>
          <w:rtl w:val="0"/>
        </w:rPr>
        <w:t xml:space="preserve">A possibilidade de formar cidadãos letrados digitalmente em uma sociedade da informação é fundamental para este exercer a sua cidadania de maneira plena. Oliveira e colaboradores fazem uma importante afirmação que diz respeito à biblioteca e ao acesso dos usuários aos novos recursos: </w:t>
      </w:r>
    </w:p>
    <w:p w:rsidR="00000000" w:rsidDel="00000000" w:rsidP="00000000" w:rsidRDefault="00000000" w:rsidRPr="00000000" w14:paraId="0000007B">
      <w:pPr>
        <w:ind w:left="2124" w:firstLine="420"/>
        <w:jc w:val="both"/>
        <w:rPr/>
      </w:pPr>
      <w:r w:rsidDel="00000000" w:rsidR="00000000" w:rsidRPr="00000000">
        <w:rPr>
          <w:rtl w:val="0"/>
        </w:rPr>
      </w:r>
    </w:p>
    <w:p w:rsidR="00000000" w:rsidDel="00000000" w:rsidP="00000000" w:rsidRDefault="00000000" w:rsidRPr="00000000" w14:paraId="0000007C">
      <w:pPr>
        <w:ind w:left="1701"/>
        <w:jc w:val="both"/>
        <w:rPr/>
      </w:pPr>
      <w:r w:rsidDel="00000000" w:rsidR="00000000" w:rsidRPr="00000000">
        <w:rPr>
          <w:rtl w:val="0"/>
        </w:rPr>
        <w:t xml:space="preserve">Cada vez mais a biblioteca deve posicionar-se na ação de ir ao encontro dos seus usuários, sem receios, buscando atender às suas necessidades e apresentando os novos recursos de busca para o encontro das respostas. A biblioteca deve ir onde o usuário está. (Oliveira et al. 2012, p. 12).</w:t>
      </w:r>
    </w:p>
    <w:p w:rsidR="00000000" w:rsidDel="00000000" w:rsidP="00000000" w:rsidRDefault="00000000" w:rsidRPr="00000000" w14:paraId="0000007D">
      <w:pPr>
        <w:spacing w:line="360" w:lineRule="auto"/>
        <w:jc w:val="both"/>
        <w:rPr/>
      </w:pPr>
      <w:r w:rsidDel="00000000" w:rsidR="00000000" w:rsidRPr="00000000">
        <w:rPr>
          <w:rtl w:val="0"/>
        </w:rPr>
      </w:r>
    </w:p>
    <w:p w:rsidR="00000000" w:rsidDel="00000000" w:rsidP="00000000" w:rsidRDefault="00000000" w:rsidRPr="00000000" w14:paraId="0000007E">
      <w:pPr>
        <w:ind w:firstLine="420"/>
        <w:jc w:val="both"/>
        <w:rPr/>
      </w:pPr>
      <w:r w:rsidDel="00000000" w:rsidR="00000000" w:rsidRPr="00000000">
        <w:rPr>
          <w:rtl w:val="0"/>
        </w:rPr>
        <w:t xml:space="preserve">Ir ao encontro da necessidade dos usuários é também ajudar neste processo de aprendizado, a lidar com ferramentas digitais e saber utilizá-las de maneira crítica e autônoma. Este é um grande desafio para as instituições e também um grande atrativo para os usuários.</w:t>
      </w:r>
    </w:p>
    <w:p w:rsidR="00000000" w:rsidDel="00000000" w:rsidP="00000000" w:rsidRDefault="00000000" w:rsidRPr="00000000" w14:paraId="0000007F">
      <w:pPr>
        <w:ind w:firstLine="420"/>
        <w:jc w:val="both"/>
        <w:rPr/>
      </w:pPr>
      <w:r w:rsidDel="00000000" w:rsidR="00000000" w:rsidRPr="00000000">
        <w:rPr>
          <w:rtl w:val="0"/>
        </w:rPr>
      </w:r>
    </w:p>
    <w:p w:rsidR="00000000" w:rsidDel="00000000" w:rsidP="00000000" w:rsidRDefault="00000000" w:rsidRPr="00000000" w14:paraId="00000080">
      <w:pPr>
        <w:ind w:firstLine="420"/>
        <w:jc w:val="both"/>
        <w:rPr/>
      </w:pPr>
      <w:r w:rsidDel="00000000" w:rsidR="00000000" w:rsidRPr="00000000">
        <w:rPr>
          <w:rtl w:val="0"/>
        </w:rPr>
        <w:t xml:space="preserve">Podemos salientar a importância de dispositivos tecnológicos em todo o ambiente acadêmico, seja para uso em atividades em sala, ou mesmo para comunicação pelas mídias sociais, caracterizando  o projeto de grande importância para os alunos.</w:t>
      </w:r>
    </w:p>
    <w:p w:rsidR="00000000" w:rsidDel="00000000" w:rsidP="00000000" w:rsidRDefault="00000000" w:rsidRPr="00000000" w14:paraId="00000081">
      <w:pPr>
        <w:ind w:firstLine="420"/>
        <w:jc w:val="both"/>
        <w:rPr/>
      </w:pPr>
      <w:r w:rsidDel="00000000" w:rsidR="00000000" w:rsidRPr="00000000">
        <w:rPr>
          <w:rtl w:val="0"/>
        </w:rPr>
      </w:r>
    </w:p>
    <w:p w:rsidR="00000000" w:rsidDel="00000000" w:rsidP="00000000" w:rsidRDefault="00000000" w:rsidRPr="00000000" w14:paraId="00000082">
      <w:pPr>
        <w:ind w:firstLine="420"/>
        <w:jc w:val="both"/>
        <w:rPr/>
      </w:pPr>
      <w:r w:rsidDel="00000000" w:rsidR="00000000" w:rsidRPr="00000000">
        <w:rPr>
          <w:rtl w:val="0"/>
        </w:rPr>
        <w:t xml:space="preserve">Desta maneira, a biblioteca se posiciona de maneira estratégica, se aproximando mais dos usuários e das suas demandas diárias. Podemos constatar isso com os números dos empréstimos e da ampliação deste projeto piloto para cada vez mais escolas e alunos da universidade. É um projeto onde a instituição tem trabalhado em conjunto para fornecer acesso aos alunos que precisam. </w:t>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4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 Referências</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pStyle w:val="Heading3"/>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i w:val="0"/>
          <w:color w:val="000000"/>
          <w:rtl w:val="0"/>
        </w:rPr>
        <w:t xml:space="preserve">Carvalho, Luciana Moreira, Silva, Armando Malheiro da (2009). </w:t>
      </w:r>
      <w:r w:rsidDel="00000000" w:rsidR="00000000" w:rsidRPr="00000000">
        <w:rPr>
          <w:rFonts w:ascii="Times New Roman" w:cs="Times New Roman" w:eastAsia="Times New Roman" w:hAnsi="Times New Roman"/>
          <w:color w:val="000000"/>
          <w:rtl w:val="0"/>
        </w:rPr>
        <w:t xml:space="preserve">Impacto das tecnologias digitais nas bibliotecas universitárias: reflexões sobre o tema. </w:t>
      </w:r>
      <w:r w:rsidDel="00000000" w:rsidR="00000000" w:rsidRPr="00000000">
        <w:rPr>
          <w:rFonts w:ascii="Times New Roman" w:cs="Times New Roman" w:eastAsia="Times New Roman" w:hAnsi="Times New Roman"/>
          <w:i w:val="1"/>
          <w:color w:val="000000"/>
          <w:rtl w:val="0"/>
        </w:rPr>
        <w:t xml:space="preserve">Informação &amp; Sociedade</w:t>
      </w:r>
      <w:r w:rsidDel="00000000" w:rsidR="00000000" w:rsidRPr="00000000">
        <w:rPr>
          <w:rFonts w:ascii="Times New Roman" w:cs="Times New Roman" w:eastAsia="Times New Roman" w:hAnsi="Times New Roman"/>
          <w:color w:val="000000"/>
          <w:rtl w:val="0"/>
        </w:rPr>
        <w:t xml:space="preserve">, 19(3), 125-132.</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Eloy, Rodney Zorzo. (2012). </w:t>
      </w:r>
      <w:r w:rsidDel="00000000" w:rsidR="00000000" w:rsidRPr="00000000">
        <w:rPr>
          <w:i w:val="1"/>
          <w:rtl w:val="0"/>
        </w:rPr>
        <w:t xml:space="preserve">O bibliotecário e a leitura conectada: competência informacional digital na era dos e-books, e-readers e tablets</w:t>
      </w:r>
      <w:r w:rsidDel="00000000" w:rsidR="00000000" w:rsidRPr="00000000">
        <w:rPr>
          <w:rtl w:val="0"/>
        </w:rPr>
        <w:t xml:space="preserve">. São Paulo: PerSe.</w:t>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Lanzi, L. A. C. (2012). Do papel às tic: o dinamismo da contação de história através do viés digital.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BIBLOS - Revista do Instituto de Ciências Humanas e da Informação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26(2), 31-46.</w:t>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widowControl w:val="1"/>
        <w:spacing w:after="0" w:before="0" w:line="240" w:lineRule="auto"/>
        <w:ind w:left="0" w:right="0" w:firstLine="0"/>
        <w:jc w:val="both"/>
        <w:rPr/>
      </w:pPr>
      <w:r w:rsidDel="00000000" w:rsidR="00000000" w:rsidRPr="00000000">
        <w:rPr>
          <w:sz w:val="24"/>
          <w:szCs w:val="24"/>
          <w:rtl w:val="0"/>
        </w:rPr>
        <w:t xml:space="preserve">Lima, I. (2017). </w:t>
      </w:r>
      <w:r w:rsidDel="00000000" w:rsidR="00000000" w:rsidRPr="00000000">
        <w:rPr>
          <w:i w:val="1"/>
          <w:sz w:val="24"/>
          <w:szCs w:val="24"/>
          <w:rtl w:val="0"/>
        </w:rPr>
        <w:t xml:space="preserve">Inclusão digital do estudante de biblioteconomia da Unirio: estudo de caso do projeto "Um tablet por aluno</w:t>
      </w:r>
      <w:r w:rsidDel="00000000" w:rsidR="00000000" w:rsidRPr="00000000">
        <w:rPr>
          <w:sz w:val="24"/>
          <w:szCs w:val="24"/>
          <w:rtl w:val="0"/>
        </w:rPr>
        <w:t xml:space="preserve">. Graduação. Universidade Federal do Estado do Rio de Janeiro.</w:t>
      </w:r>
      <w:r w:rsidDel="00000000" w:rsidR="00000000" w:rsidRPr="00000000">
        <w:rPr>
          <w:rtl w:val="0"/>
        </w:rPr>
      </w:r>
    </w:p>
    <w:p w:rsidR="00000000" w:rsidDel="00000000" w:rsidP="00000000" w:rsidRDefault="00000000" w:rsidRPr="00000000" w14:paraId="0000008E">
      <w:pPr>
        <w:keepNext w:val="0"/>
        <w:keepLines w:val="0"/>
        <w:widowControl w:val="1"/>
        <w:spacing w:after="0" w:before="0" w:line="240" w:lineRule="auto"/>
        <w:ind w:left="0" w:right="0" w:firstLine="0"/>
        <w:jc w:val="both"/>
        <w:rPr/>
      </w:pPr>
      <w:r w:rsidDel="00000000" w:rsidR="00000000" w:rsidRPr="00000000">
        <w:rPr>
          <w:rtl w:val="0"/>
        </w:rPr>
        <w:br w:type="textWrapping"/>
      </w:r>
      <w:r w:rsidDel="00000000" w:rsidR="00000000" w:rsidRPr="00000000">
        <w:rPr>
          <w:sz w:val="24"/>
          <w:szCs w:val="24"/>
          <w:rtl w:val="0"/>
        </w:rPr>
        <w:t xml:space="preserve">Lima, Isabella</w:t>
      </w:r>
      <w:r w:rsidDel="00000000" w:rsidR="00000000" w:rsidRPr="00000000">
        <w:rPr>
          <w:sz w:val="24"/>
          <w:szCs w:val="24"/>
          <w:rtl w:val="0"/>
        </w:rPr>
        <w:t xml:space="preserve">,</w:t>
      </w:r>
      <w:r w:rsidDel="00000000" w:rsidR="00000000" w:rsidRPr="00000000">
        <w:rPr>
          <w:sz w:val="24"/>
          <w:szCs w:val="24"/>
          <w:rtl w:val="0"/>
        </w:rPr>
        <w:t xml:space="preserve"> </w:t>
      </w:r>
      <w:r w:rsidDel="00000000" w:rsidR="00000000" w:rsidRPr="00000000">
        <w:rPr>
          <w:sz w:val="24"/>
          <w:szCs w:val="24"/>
          <w:rtl w:val="0"/>
        </w:rPr>
        <w:t xml:space="preserve">Alencar</w:t>
      </w:r>
      <w:r w:rsidDel="00000000" w:rsidR="00000000" w:rsidRPr="00000000">
        <w:rPr>
          <w:sz w:val="24"/>
          <w:szCs w:val="24"/>
          <w:rtl w:val="0"/>
        </w:rPr>
        <w:t xml:space="preserve">, M. Simone de M.</w:t>
      </w:r>
      <w:r w:rsidDel="00000000" w:rsidR="00000000" w:rsidRPr="00000000">
        <w:rPr>
          <w:sz w:val="24"/>
          <w:szCs w:val="24"/>
          <w:rtl w:val="0"/>
        </w:rPr>
        <w:t xml:space="preserve"> (2018)</w:t>
      </w:r>
      <w:r w:rsidDel="00000000" w:rsidR="00000000" w:rsidRPr="00000000">
        <w:rPr>
          <w:sz w:val="24"/>
          <w:szCs w:val="24"/>
          <w:rtl w:val="0"/>
        </w:rPr>
        <w:t xml:space="preserve">. Inovação para inclusão digital: o projeto </w:t>
      </w:r>
      <w:r w:rsidDel="00000000" w:rsidR="00000000" w:rsidRPr="00000000">
        <w:rPr>
          <w:sz w:val="24"/>
          <w:szCs w:val="24"/>
          <w:rtl w:val="0"/>
        </w:rPr>
        <w:t xml:space="preserve">“</w:t>
      </w:r>
      <w:r w:rsidDel="00000000" w:rsidR="00000000" w:rsidRPr="00000000">
        <w:rPr>
          <w:sz w:val="24"/>
          <w:szCs w:val="24"/>
          <w:rtl w:val="0"/>
        </w:rPr>
        <w:t xml:space="preserve">U</w:t>
      </w:r>
      <w:r w:rsidDel="00000000" w:rsidR="00000000" w:rsidRPr="00000000">
        <w:rPr>
          <w:sz w:val="24"/>
          <w:szCs w:val="24"/>
          <w:rtl w:val="0"/>
        </w:rPr>
        <w:t xml:space="preserve">m </w:t>
      </w:r>
      <w:r w:rsidDel="00000000" w:rsidR="00000000" w:rsidRPr="00000000">
        <w:rPr>
          <w:sz w:val="24"/>
          <w:szCs w:val="24"/>
          <w:rtl w:val="0"/>
        </w:rPr>
        <w:t xml:space="preserve">tablet por aluno</w:t>
      </w:r>
      <w:r w:rsidDel="00000000" w:rsidR="00000000" w:rsidRPr="00000000">
        <w:rPr>
          <w:sz w:val="24"/>
          <w:szCs w:val="24"/>
          <w:rtl w:val="0"/>
        </w:rPr>
        <w:t xml:space="preserve">” da </w:t>
      </w:r>
      <w:r w:rsidDel="00000000" w:rsidR="00000000" w:rsidRPr="00000000">
        <w:rPr>
          <w:sz w:val="24"/>
          <w:szCs w:val="24"/>
          <w:rtl w:val="0"/>
        </w:rPr>
        <w:t xml:space="preserve">Unirio. In: </w:t>
      </w:r>
      <w:r w:rsidDel="00000000" w:rsidR="00000000" w:rsidRPr="00000000">
        <w:rPr>
          <w:i w:val="1"/>
          <w:sz w:val="24"/>
          <w:szCs w:val="24"/>
          <w:rtl w:val="0"/>
        </w:rPr>
        <w:t xml:space="preserve">XX Seminário Nacional de Bibliotecas Universitárias</w:t>
      </w:r>
      <w:r w:rsidDel="00000000" w:rsidR="00000000" w:rsidRPr="00000000">
        <w:rPr>
          <w:sz w:val="24"/>
          <w:szCs w:val="24"/>
          <w:rtl w:val="0"/>
        </w:rPr>
        <w:t xml:space="preserve">: Vol. </w:t>
      </w:r>
      <w:r w:rsidDel="00000000" w:rsidR="00000000" w:rsidRPr="00000000">
        <w:rPr>
          <w:rtl w:val="0"/>
        </w:rPr>
        <w:t xml:space="preserve">20</w:t>
      </w:r>
      <w:r w:rsidDel="00000000" w:rsidR="00000000" w:rsidRPr="00000000">
        <w:rPr>
          <w:sz w:val="24"/>
          <w:szCs w:val="24"/>
          <w:rtl w:val="0"/>
        </w:rPr>
        <w:t xml:space="preserve">.</w:t>
      </w:r>
      <w:r w:rsidDel="00000000" w:rsidR="00000000" w:rsidRPr="00000000">
        <w:rPr>
          <w:sz w:val="24"/>
          <w:szCs w:val="24"/>
          <w:rtl w:val="0"/>
        </w:rPr>
        <w:t xml:space="preserve"> </w:t>
      </w:r>
      <w:r w:rsidDel="00000000" w:rsidR="00000000" w:rsidRPr="00000000">
        <w:rPr>
          <w:rFonts w:ascii="Arial" w:cs="Arial" w:eastAsia="Arial" w:hAnsi="Arial"/>
          <w:color w:val="545454"/>
          <w:sz w:val="21"/>
          <w:szCs w:val="21"/>
          <w:highlight w:val="white"/>
          <w:rtl w:val="0"/>
        </w:rPr>
        <w:t xml:space="preserve">O Futuro da Biblioteca Universitária na perspectiva do Ensino, Inovação, Criação, Pesquisa e</w:t>
      </w:r>
      <w:r w:rsidDel="00000000" w:rsidR="00000000" w:rsidRPr="00000000">
        <w:rPr>
          <w:sz w:val="24"/>
          <w:szCs w:val="24"/>
          <w:highlight w:val="white"/>
          <w:rtl w:val="0"/>
        </w:rPr>
        <w:t xml:space="preserve"> Extensão.</w:t>
      </w:r>
      <w:r w:rsidDel="00000000" w:rsidR="00000000" w:rsidRPr="00000000">
        <w:rPr>
          <w:rFonts w:ascii="Arial" w:cs="Arial" w:eastAsia="Arial" w:hAnsi="Arial"/>
          <w:color w:val="545454"/>
          <w:sz w:val="21"/>
          <w:szCs w:val="21"/>
          <w:highlight w:val="white"/>
          <w:rtl w:val="0"/>
        </w:rPr>
        <w:t xml:space="preserve"> </w:t>
      </w:r>
      <w:r w:rsidDel="00000000" w:rsidR="00000000" w:rsidRPr="00000000">
        <w:rPr>
          <w:sz w:val="24"/>
          <w:szCs w:val="24"/>
          <w:highlight w:val="white"/>
          <w:rtl w:val="0"/>
        </w:rPr>
        <w:t xml:space="preserve">(pp</w:t>
      </w:r>
      <w:r w:rsidDel="00000000" w:rsidR="00000000" w:rsidRPr="00000000">
        <w:rPr>
          <w:sz w:val="24"/>
          <w:szCs w:val="24"/>
          <w:rtl w:val="0"/>
        </w:rPr>
        <w:t xml:space="preserve">. 1029-1043</w:t>
      </w:r>
      <w:r w:rsidDel="00000000" w:rsidR="00000000" w:rsidRPr="00000000">
        <w:rPr>
          <w:sz w:val="24"/>
          <w:szCs w:val="24"/>
          <w:rtl w:val="0"/>
        </w:rPr>
        <w:t xml:space="preserve">)</w:t>
      </w:r>
      <w:r w:rsidDel="00000000" w:rsidR="00000000" w:rsidRPr="00000000">
        <w:rPr>
          <w:sz w:val="24"/>
          <w:szCs w:val="24"/>
          <w:rtl w:val="0"/>
        </w:rPr>
        <w:t xml:space="preserve">.</w:t>
      </w:r>
      <w:r w:rsidDel="00000000" w:rsidR="00000000" w:rsidRPr="00000000">
        <w:rPr>
          <w:sz w:val="24"/>
          <w:szCs w:val="24"/>
          <w:rtl w:val="0"/>
        </w:rPr>
        <w:t xml:space="preserve"> Salvador: Universidade Federal da Bahia.</w:t>
      </w:r>
      <w:r w:rsidDel="00000000" w:rsidR="00000000" w:rsidRPr="00000000">
        <w:rPr>
          <w:rtl w:val="0"/>
        </w:rPr>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Oliveira, Adriana A. (2015). Implantação do serviço de empréstimo de tablets e netbooks na biblioteca universitária da universidade federal de juiz de fora: relato de experiência.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Revista Brasileira de Biblioteconomia e Documentação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11, 486-494.</w:t>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Serra, Liliana Giusti, Silva, José Fernando Modesto da. (2017). Empréstimo de dispositivos de leitura em bibliotecas: análise de experiências.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Perspectivas em Ciência da Informação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22(2), p. 264-276. </w:t>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Souza, U. J., Camilo, G., Carmo, R. C., Silva, E. V (2015). O uso das redes sociais pelos periódicos brasileiros de biblioteconomia e ciência da informação the use of social networks by brazilian journals of librarianship and information science.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Revista ACB: Biblioteconomia em Santa Catarina,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20( 3), 584-591.</w:t>
      </w:r>
    </w:p>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30j0zll" w:id="1"/>
      <w:bookmarkEnd w:id="1"/>
      <w:r w:rsidDel="00000000" w:rsidR="00000000" w:rsidRPr="00000000">
        <w:rPr>
          <w:rtl w:val="0"/>
        </w:rPr>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Universidade Federal do Estado do Rio de Janeiro.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Manual de uso e empréstimo do tablete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Recuperado em 2</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evereiro, 2018, de </w:t>
      </w:r>
      <w:hyperlink r:id="rId16">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http://www.unirio.br/bibliotecacentral/manual-do-tablete</w:t>
        </w:r>
      </w:hyperlink>
      <w:r w:rsidDel="00000000" w:rsidR="00000000" w:rsidRPr="00000000">
        <w:rPr>
          <w:rtl w:val="0"/>
        </w:rPr>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Valentim, Martha Ligia Pomim. (2016). O perfil das bibliotecas contemporâneas. In: Anna Carolina Mendonça Lemos Ribeiro e Pedro Cavalcanti Gonçalves Ferreira. (Org.).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Biblioteca do Século XXI: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desafios e tendências. (pp.19-42). Brasília: IPEA.</w:t>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t xml:space="preserve">Valle, Benjamin de Medeiros (1997). Tecnologia da informação no contexto organizacional. </w:t>
      </w:r>
      <w:r w:rsidDel="00000000" w:rsidR="00000000" w:rsidRPr="00000000">
        <w:rPr>
          <w:i w:val="1"/>
          <w:rtl w:val="0"/>
        </w:rPr>
        <w:t xml:space="preserve">Ciência da Informação</w:t>
      </w:r>
      <w:r w:rsidDel="00000000" w:rsidR="00000000" w:rsidRPr="00000000">
        <w:rPr>
          <w:rtl w:val="0"/>
        </w:rPr>
        <w:t xml:space="preserve">, 25(1), 7-11.</w:t>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Disponível em: &lt;http://www.brapci.ufpr.br/documento.php?dd0=0000000845&amp;dd1=89480&gt;. Acesso em: 25 jan. 2019.</w:t>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footerReference r:id="rId17" w:type="default"/>
      <w:pgSz w:h="16840" w:w="11907"/>
      <w:pgMar w:bottom="1701" w:top="1418"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 w:name="Courier New"/>
  <w:font w:name="Times"/>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IX Encontro Ibérico EDICIC (Barcelona, entre 9 e 11 de julho de 2019)                                                                        </w:t>
    </w:r>
  </w:p>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5"/>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140" w:hanging="360"/>
      </w:pPr>
      <w:rPr>
        <w:rFonts w:ascii="Noto Sans Symbols" w:cs="Noto Sans Symbols" w:eastAsia="Noto Sans Symbols" w:hAnsi="Noto Sans Symbols"/>
      </w:rPr>
    </w:lvl>
    <w:lvl w:ilvl="1">
      <w:start w:val="1"/>
      <w:numFmt w:val="bullet"/>
      <w:lvlText w:val="o"/>
      <w:lvlJc w:val="left"/>
      <w:pPr>
        <w:ind w:left="1860" w:hanging="360"/>
      </w:pPr>
      <w:rPr>
        <w:rFonts w:ascii="Courier New" w:cs="Courier New" w:eastAsia="Courier New" w:hAnsi="Courier New"/>
      </w:rPr>
    </w:lvl>
    <w:lvl w:ilvl="2">
      <w:start w:val="1"/>
      <w:numFmt w:val="bullet"/>
      <w:lvlText w:val="▪"/>
      <w:lvlJc w:val="left"/>
      <w:pPr>
        <w:ind w:left="2580" w:hanging="360"/>
      </w:pPr>
      <w:rPr>
        <w:rFonts w:ascii="Noto Sans Symbols" w:cs="Noto Sans Symbols" w:eastAsia="Noto Sans Symbols" w:hAnsi="Noto Sans Symbols"/>
      </w:rPr>
    </w:lvl>
    <w:lvl w:ilvl="3">
      <w:start w:val="1"/>
      <w:numFmt w:val="bullet"/>
      <w:lvlText w:val="●"/>
      <w:lvlJc w:val="left"/>
      <w:pPr>
        <w:ind w:left="3300" w:hanging="360"/>
      </w:pPr>
      <w:rPr>
        <w:rFonts w:ascii="Noto Sans Symbols" w:cs="Noto Sans Symbols" w:eastAsia="Noto Sans Symbols" w:hAnsi="Noto Sans Symbols"/>
      </w:rPr>
    </w:lvl>
    <w:lvl w:ilvl="4">
      <w:start w:val="1"/>
      <w:numFmt w:val="bullet"/>
      <w:lvlText w:val="o"/>
      <w:lvlJc w:val="left"/>
      <w:pPr>
        <w:ind w:left="4020" w:hanging="360"/>
      </w:pPr>
      <w:rPr>
        <w:rFonts w:ascii="Courier New" w:cs="Courier New" w:eastAsia="Courier New" w:hAnsi="Courier New"/>
      </w:rPr>
    </w:lvl>
    <w:lvl w:ilvl="5">
      <w:start w:val="1"/>
      <w:numFmt w:val="bullet"/>
      <w:lvlText w:val="▪"/>
      <w:lvlJc w:val="left"/>
      <w:pPr>
        <w:ind w:left="4740" w:hanging="360"/>
      </w:pPr>
      <w:rPr>
        <w:rFonts w:ascii="Noto Sans Symbols" w:cs="Noto Sans Symbols" w:eastAsia="Noto Sans Symbols" w:hAnsi="Noto Sans Symbols"/>
      </w:rPr>
    </w:lvl>
    <w:lvl w:ilvl="6">
      <w:start w:val="1"/>
      <w:numFmt w:val="bullet"/>
      <w:lvlText w:val="●"/>
      <w:lvlJc w:val="left"/>
      <w:pPr>
        <w:ind w:left="5460" w:hanging="360"/>
      </w:pPr>
      <w:rPr>
        <w:rFonts w:ascii="Noto Sans Symbols" w:cs="Noto Sans Symbols" w:eastAsia="Noto Sans Symbols" w:hAnsi="Noto Sans Symbols"/>
      </w:rPr>
    </w:lvl>
    <w:lvl w:ilvl="7">
      <w:start w:val="1"/>
      <w:numFmt w:val="bullet"/>
      <w:lvlText w:val="o"/>
      <w:lvlJc w:val="left"/>
      <w:pPr>
        <w:ind w:left="6180" w:hanging="360"/>
      </w:pPr>
      <w:rPr>
        <w:rFonts w:ascii="Courier New" w:cs="Courier New" w:eastAsia="Courier New" w:hAnsi="Courier New"/>
      </w:rPr>
    </w:lvl>
    <w:lvl w:ilvl="8">
      <w:start w:val="1"/>
      <w:numFmt w:val="bullet"/>
      <w:lvlText w:val="▪"/>
      <w:lvlJc w:val="left"/>
      <w:pPr>
        <w:ind w:left="690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b w:val="1"/>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before="40" w:lineRule="auto"/>
    </w:pPr>
    <w:rPr>
      <w:rFonts w:ascii="Calibri" w:cs="Calibri" w:eastAsia="Calibri" w:hAnsi="Calibri"/>
      <w:color w:val="1e4d7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jc w:val="center"/>
    </w:pPr>
    <w:rPr>
      <w:b w:val="1"/>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unirio.br/bibliotecacentral/biblioteca-setorial-do-centro-de-ciencias-juridicas-e-politicas" TargetMode="External"/><Relationship Id="rId10" Type="http://schemas.openxmlformats.org/officeDocument/2006/relationships/hyperlink" Target="http://www.unirio.br/bibliotecacentral/biblioteca-setorial-do-centro-de-ciencias-humanas-e-sociais" TargetMode="External"/><Relationship Id="rId13" Type="http://schemas.openxmlformats.org/officeDocument/2006/relationships/hyperlink" Target="http://www.unirio.br/bibliotecacentral/biblioteca-setorial-do-centro-de-letras-e-artes" TargetMode="External"/><Relationship Id="rId12" Type="http://schemas.openxmlformats.org/officeDocument/2006/relationships/hyperlink" Target="http://www.unirio.br/bibliotecacentral/biblioteca-setorial-da-escola-de-enfermagem-e-nutricao"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unirio.br/bibliotecacentral/biblioteca-do-centro-de-ciencias-exatas-e-tecnologia" TargetMode="External"/><Relationship Id="rId15" Type="http://schemas.openxmlformats.org/officeDocument/2006/relationships/hyperlink" Target="http://www.unirio.br/bibliotecacentral/biblioteca-infantojuvenil" TargetMode="External"/><Relationship Id="rId14" Type="http://schemas.openxmlformats.org/officeDocument/2006/relationships/hyperlink" Target="http://www.unirio.br/bibliotecacentral/biblioteca-setorial-da-escola-de-medicina-e-cirurgia" TargetMode="External"/><Relationship Id="rId17" Type="http://schemas.openxmlformats.org/officeDocument/2006/relationships/footer" Target="footer1.xml"/><Relationship Id="rId16" Type="http://schemas.openxmlformats.org/officeDocument/2006/relationships/hyperlink" Target="http://www.unirio.br/bibliotecacentral/manual-do-tablete" TargetMode="External"/><Relationship Id="rId5" Type="http://schemas.openxmlformats.org/officeDocument/2006/relationships/styles" Target="styles.xml"/><Relationship Id="rId6" Type="http://schemas.openxmlformats.org/officeDocument/2006/relationships/hyperlink" Target="http://www.brapci.inf.br/" TargetMode="External"/><Relationship Id="rId7" Type="http://schemas.openxmlformats.org/officeDocument/2006/relationships/hyperlink" Target="http://www.unirio.br/bibliotecacentral/biblioteca-central-1" TargetMode="External"/><Relationship Id="rId8" Type="http://schemas.openxmlformats.org/officeDocument/2006/relationships/hyperlink" Target="http://www.unirio.br/bibliotecacentral/biblioteca-setorial-do-instituto-biomedi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