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75F638" w14:textId="220B0B7A" w:rsidR="002C0332" w:rsidRPr="005F531B" w:rsidRDefault="002C0332" w:rsidP="002C0332">
      <w:pPr>
        <w:rPr>
          <w:rFonts w:ascii="Times New Roman" w:eastAsia="Times New Roman" w:hAnsi="Times New Roman" w:cs="Times New Roman"/>
          <w:bCs/>
          <w:sz w:val="24"/>
          <w:szCs w:val="24"/>
        </w:rPr>
      </w:pPr>
      <w:bookmarkStart w:id="0" w:name="_GoBack"/>
      <w:bookmarkEnd w:id="0"/>
      <w:r w:rsidRPr="005F531B">
        <w:rPr>
          <w:rFonts w:ascii="Times New Roman" w:eastAsia="Times New Roman" w:hAnsi="Times New Roman" w:cs="Times New Roman"/>
          <w:bCs/>
          <w:sz w:val="24"/>
          <w:szCs w:val="24"/>
        </w:rPr>
        <w:t xml:space="preserve">Accepted manuscript of </w:t>
      </w:r>
      <w:r w:rsidR="002046F2" w:rsidRPr="005F531B">
        <w:rPr>
          <w:rFonts w:ascii="Times New Roman" w:eastAsia="Times New Roman" w:hAnsi="Times New Roman" w:cs="Times New Roman"/>
          <w:bCs/>
          <w:sz w:val="24"/>
          <w:szCs w:val="24"/>
        </w:rPr>
        <w:t>paper published in:</w:t>
      </w:r>
    </w:p>
    <w:p w14:paraId="06DBC6BA" w14:textId="77777777" w:rsidR="002046F2" w:rsidRPr="005F531B" w:rsidRDefault="002046F2" w:rsidP="002C0332">
      <w:pPr>
        <w:rPr>
          <w:rFonts w:ascii="Times New Roman" w:eastAsia="Times New Roman" w:hAnsi="Times New Roman" w:cs="Times New Roman"/>
          <w:bCs/>
          <w:sz w:val="24"/>
          <w:szCs w:val="24"/>
        </w:rPr>
      </w:pPr>
    </w:p>
    <w:p w14:paraId="1CC3F913" w14:textId="0218D808" w:rsidR="002046F2" w:rsidRPr="005F531B" w:rsidRDefault="002046F2" w:rsidP="002C0332">
      <w:pPr>
        <w:rPr>
          <w:rFonts w:ascii="Times New Roman" w:eastAsia="Times New Roman" w:hAnsi="Times New Roman" w:cs="Times New Roman"/>
          <w:bCs/>
          <w:sz w:val="24"/>
          <w:szCs w:val="24"/>
        </w:rPr>
      </w:pPr>
      <w:r w:rsidRPr="005F531B">
        <w:rPr>
          <w:rFonts w:ascii="Times New Roman" w:eastAsia="Times New Roman" w:hAnsi="Times New Roman" w:cs="Times New Roman"/>
          <w:bCs/>
          <w:sz w:val="24"/>
          <w:szCs w:val="24"/>
        </w:rPr>
        <w:t xml:space="preserve">Kumar, V., Balaji, B. P., &amp; Monika. (2020). </w:t>
      </w:r>
      <w:hyperlink r:id="rId7" w:history="1">
        <w:r w:rsidRPr="005F531B">
          <w:rPr>
            <w:rStyle w:val="Hyperlink"/>
            <w:rFonts w:ascii="Times New Roman" w:eastAsia="Times New Roman" w:hAnsi="Times New Roman" w:cs="Times New Roman"/>
            <w:bCs/>
            <w:sz w:val="24"/>
            <w:szCs w:val="24"/>
          </w:rPr>
          <w:t>Correlates of the national ranking of higher education institutions and funding of academic libraries: An empirical analysis</w:t>
        </w:r>
      </w:hyperlink>
      <w:r w:rsidRPr="005F531B">
        <w:rPr>
          <w:rFonts w:ascii="Times New Roman" w:eastAsia="Times New Roman" w:hAnsi="Times New Roman" w:cs="Times New Roman"/>
          <w:bCs/>
          <w:sz w:val="24"/>
          <w:szCs w:val="24"/>
        </w:rPr>
        <w:t xml:space="preserve">. </w:t>
      </w:r>
      <w:r w:rsidRPr="005F531B">
        <w:rPr>
          <w:rFonts w:ascii="Times New Roman" w:eastAsia="Times New Roman" w:hAnsi="Times New Roman" w:cs="Times New Roman"/>
          <w:bCs/>
          <w:i/>
          <w:iCs/>
          <w:sz w:val="24"/>
          <w:szCs w:val="24"/>
        </w:rPr>
        <w:t>The Journal of Academic Librarianship</w:t>
      </w:r>
      <w:r w:rsidRPr="005F531B">
        <w:rPr>
          <w:rFonts w:ascii="Times New Roman" w:eastAsia="Times New Roman" w:hAnsi="Times New Roman" w:cs="Times New Roman"/>
          <w:bCs/>
          <w:sz w:val="24"/>
          <w:szCs w:val="24"/>
        </w:rPr>
        <w:t xml:space="preserve">, 102264. </w:t>
      </w:r>
      <w:r w:rsidR="00613857" w:rsidRPr="005F531B">
        <w:rPr>
          <w:rFonts w:ascii="Times New Roman" w:eastAsia="Times New Roman" w:hAnsi="Times New Roman" w:cs="Times New Roman"/>
          <w:bCs/>
          <w:sz w:val="24"/>
          <w:szCs w:val="24"/>
        </w:rPr>
        <w:t>https://d</w:t>
      </w:r>
      <w:r w:rsidRPr="005F531B">
        <w:rPr>
          <w:rFonts w:ascii="Times New Roman" w:eastAsia="Times New Roman" w:hAnsi="Times New Roman" w:cs="Times New Roman"/>
          <w:bCs/>
          <w:sz w:val="24"/>
          <w:szCs w:val="24"/>
        </w:rPr>
        <w:t>oi</w:t>
      </w:r>
      <w:r w:rsidR="00613857" w:rsidRPr="005F531B">
        <w:rPr>
          <w:rFonts w:ascii="Times New Roman" w:eastAsia="Times New Roman" w:hAnsi="Times New Roman" w:cs="Times New Roman"/>
          <w:bCs/>
          <w:sz w:val="24"/>
          <w:szCs w:val="24"/>
        </w:rPr>
        <w:t>.org/</w:t>
      </w:r>
      <w:r w:rsidRPr="005F531B">
        <w:rPr>
          <w:rFonts w:ascii="Times New Roman" w:eastAsia="Times New Roman" w:hAnsi="Times New Roman" w:cs="Times New Roman"/>
          <w:bCs/>
          <w:sz w:val="24"/>
          <w:szCs w:val="24"/>
        </w:rPr>
        <w:t>10.1016/j.acalib.2020.102264</w:t>
      </w:r>
    </w:p>
    <w:p w14:paraId="3F346F1E" w14:textId="77777777" w:rsidR="002046F2" w:rsidRPr="005F531B" w:rsidRDefault="002046F2" w:rsidP="002C0332">
      <w:pPr>
        <w:rPr>
          <w:rFonts w:ascii="Times New Roman" w:eastAsia="Times New Roman" w:hAnsi="Times New Roman" w:cs="Times New Roman"/>
          <w:bCs/>
          <w:sz w:val="24"/>
          <w:szCs w:val="24"/>
        </w:rPr>
      </w:pPr>
    </w:p>
    <w:p w14:paraId="3CC2DE03" w14:textId="25ACB3AF"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b/>
          <w:sz w:val="24"/>
          <w:szCs w:val="24"/>
        </w:rPr>
        <w:t>Correlates of the national ranking of higher education institutions and funding of academic libraries: an empirical analysis</w:t>
      </w:r>
    </w:p>
    <w:p w14:paraId="1ACBEC1D" w14:textId="77777777" w:rsidR="00C42B7E" w:rsidRPr="005F531B" w:rsidRDefault="00C42B7E">
      <w:pPr>
        <w:rPr>
          <w:rFonts w:ascii="Times New Roman" w:eastAsia="Times New Roman" w:hAnsi="Times New Roman" w:cs="Times New Roman"/>
          <w:sz w:val="24"/>
          <w:szCs w:val="24"/>
        </w:rPr>
      </w:pPr>
    </w:p>
    <w:p w14:paraId="1C2DD1E7"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 xml:space="preserve">Abstract </w:t>
      </w:r>
    </w:p>
    <w:p w14:paraId="24DA5BB1" w14:textId="77777777" w:rsidR="00C42B7E" w:rsidRPr="005F531B" w:rsidRDefault="00C42B7E">
      <w:pPr>
        <w:rPr>
          <w:rFonts w:ascii="Times New Roman" w:eastAsia="Times New Roman" w:hAnsi="Times New Roman" w:cs="Times New Roman"/>
          <w:sz w:val="24"/>
          <w:szCs w:val="24"/>
        </w:rPr>
      </w:pPr>
    </w:p>
    <w:p w14:paraId="67FC67CB" w14:textId="69A14A83"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In the 21st-century knowledge society, academic libraries are central to institution</w:t>
      </w:r>
      <w:r w:rsidR="008C65F6" w:rsidRPr="005F531B">
        <w:rPr>
          <w:rFonts w:ascii="Times New Roman" w:eastAsia="Times New Roman" w:hAnsi="Times New Roman" w:cs="Times New Roman"/>
          <w:sz w:val="24"/>
          <w:szCs w:val="24"/>
        </w:rPr>
        <w:t xml:space="preserve">s </w:t>
      </w:r>
      <w:r w:rsidRPr="005F531B">
        <w:rPr>
          <w:rFonts w:ascii="Times New Roman" w:eastAsia="Times New Roman" w:hAnsi="Times New Roman" w:cs="Times New Roman"/>
          <w:sz w:val="24"/>
          <w:szCs w:val="24"/>
        </w:rPr>
        <w:t>and are challenged for their relevance amidst disruptive technological innovations</w:t>
      </w:r>
      <w:r w:rsidR="008C65F6" w:rsidRPr="005F531B">
        <w:rPr>
          <w:rFonts w:ascii="Times New Roman" w:eastAsia="Times New Roman" w:hAnsi="Times New Roman" w:cs="Times New Roman"/>
          <w:sz w:val="24"/>
          <w:szCs w:val="24"/>
        </w:rPr>
        <w:t xml:space="preserve"> and competition</w:t>
      </w:r>
      <w:r w:rsidRPr="005F531B">
        <w:rPr>
          <w:rFonts w:ascii="Times New Roman" w:eastAsia="Times New Roman" w:hAnsi="Times New Roman" w:cs="Times New Roman"/>
          <w:sz w:val="24"/>
          <w:szCs w:val="24"/>
        </w:rPr>
        <w:t>. This paper aims to understand the pattern of library funding in the top Indian Higher Educational Institutions (HEIs) by comparing their library budgets. Using data from the National Institute Ranking Framework (NIRF) 2019 ranking of institutions</w:t>
      </w:r>
      <w:r w:rsidR="008C65F6" w:rsidRPr="005F531B">
        <w:rPr>
          <w:rFonts w:ascii="Times New Roman" w:eastAsia="Times New Roman" w:hAnsi="Times New Roman" w:cs="Times New Roman"/>
          <w:sz w:val="24"/>
          <w:szCs w:val="24"/>
        </w:rPr>
        <w:t xml:space="preserve"> we</w:t>
      </w:r>
      <w:r w:rsidRPr="005F531B">
        <w:rPr>
          <w:rFonts w:ascii="Times New Roman" w:eastAsia="Times New Roman" w:hAnsi="Times New Roman" w:cs="Times New Roman"/>
          <w:sz w:val="24"/>
          <w:szCs w:val="24"/>
        </w:rPr>
        <w:t xml:space="preserve"> </w:t>
      </w:r>
      <w:r w:rsidR="008C65F6" w:rsidRPr="005F531B">
        <w:rPr>
          <w:rFonts w:ascii="Times New Roman" w:eastAsia="Times New Roman" w:hAnsi="Times New Roman" w:cs="Times New Roman"/>
          <w:sz w:val="24"/>
          <w:szCs w:val="24"/>
        </w:rPr>
        <w:t>analyzed</w:t>
      </w:r>
      <w:r w:rsidRPr="005F531B">
        <w:rPr>
          <w:rFonts w:ascii="Times New Roman" w:eastAsia="Times New Roman" w:hAnsi="Times New Roman" w:cs="Times New Roman"/>
          <w:sz w:val="24"/>
          <w:szCs w:val="24"/>
        </w:rPr>
        <w:t xml:space="preserve"> the library budgets to find out if there are correlations between the ranking of the institution against the budget of concerned academic libraries</w:t>
      </w:r>
      <w:r w:rsidR="008C65F6" w:rsidRPr="005F531B">
        <w:rPr>
          <w:rFonts w:ascii="Times New Roman" w:eastAsia="Times New Roman" w:hAnsi="Times New Roman" w:cs="Times New Roman"/>
          <w:sz w:val="24"/>
          <w:szCs w:val="24"/>
        </w:rPr>
        <w:t xml:space="preserve"> c</w:t>
      </w:r>
      <w:r w:rsidRPr="005F531B">
        <w:rPr>
          <w:rFonts w:ascii="Times New Roman" w:eastAsia="Times New Roman" w:hAnsi="Times New Roman" w:cs="Times New Roman"/>
          <w:sz w:val="24"/>
          <w:szCs w:val="24"/>
        </w:rPr>
        <w:t>ompar</w:t>
      </w:r>
      <w:r w:rsidR="008C65F6" w:rsidRPr="005F531B">
        <w:rPr>
          <w:rFonts w:ascii="Times New Roman" w:eastAsia="Times New Roman" w:hAnsi="Times New Roman" w:cs="Times New Roman"/>
          <w:sz w:val="24"/>
          <w:szCs w:val="24"/>
        </w:rPr>
        <w:t xml:space="preserve">ing </w:t>
      </w:r>
      <w:r w:rsidRPr="005F531B">
        <w:rPr>
          <w:rFonts w:ascii="Times New Roman" w:eastAsia="Times New Roman" w:hAnsi="Times New Roman" w:cs="Times New Roman"/>
          <w:sz w:val="24"/>
          <w:szCs w:val="24"/>
        </w:rPr>
        <w:t xml:space="preserve">the data in three </w:t>
      </w:r>
      <w:r w:rsidR="00D06C35" w:rsidRPr="005F531B">
        <w:rPr>
          <w:rFonts w:ascii="Times New Roman" w:eastAsia="Times New Roman" w:hAnsi="Times New Roman" w:cs="Times New Roman"/>
          <w:sz w:val="24"/>
          <w:szCs w:val="24"/>
        </w:rPr>
        <w:t xml:space="preserve">independent </w:t>
      </w:r>
      <w:r w:rsidRPr="005F531B">
        <w:rPr>
          <w:rFonts w:ascii="Times New Roman" w:eastAsia="Times New Roman" w:hAnsi="Times New Roman" w:cs="Times New Roman"/>
          <w:sz w:val="24"/>
          <w:szCs w:val="24"/>
        </w:rPr>
        <w:t xml:space="preserve">categories of the NIRF Rankings 2019 which are: </w:t>
      </w:r>
      <w:r w:rsidR="00D06C35" w:rsidRPr="005F531B">
        <w:rPr>
          <w:rFonts w:ascii="Times New Roman" w:eastAsia="Times New Roman" w:hAnsi="Times New Roman" w:cs="Times New Roman"/>
          <w:sz w:val="24"/>
          <w:szCs w:val="24"/>
        </w:rPr>
        <w:t>O</w:t>
      </w:r>
      <w:r w:rsidRPr="005F531B">
        <w:rPr>
          <w:rFonts w:ascii="Times New Roman" w:eastAsia="Times New Roman" w:hAnsi="Times New Roman" w:cs="Times New Roman"/>
          <w:sz w:val="24"/>
          <w:szCs w:val="24"/>
        </w:rPr>
        <w:t xml:space="preserve">verall, </w:t>
      </w:r>
      <w:r w:rsidR="00D06C35" w:rsidRPr="005F531B">
        <w:rPr>
          <w:rFonts w:ascii="Times New Roman" w:eastAsia="Times New Roman" w:hAnsi="Times New Roman" w:cs="Times New Roman"/>
          <w:sz w:val="24"/>
          <w:szCs w:val="24"/>
        </w:rPr>
        <w:t>U</w:t>
      </w:r>
      <w:r w:rsidRPr="005F531B">
        <w:rPr>
          <w:rFonts w:ascii="Times New Roman" w:eastAsia="Times New Roman" w:hAnsi="Times New Roman" w:cs="Times New Roman"/>
          <w:sz w:val="24"/>
          <w:szCs w:val="24"/>
        </w:rPr>
        <w:t xml:space="preserve">niversities and </w:t>
      </w:r>
      <w:r w:rsidR="00D06C35" w:rsidRPr="005F531B">
        <w:rPr>
          <w:rFonts w:ascii="Times New Roman" w:eastAsia="Times New Roman" w:hAnsi="Times New Roman" w:cs="Times New Roman"/>
          <w:sz w:val="24"/>
          <w:szCs w:val="24"/>
        </w:rPr>
        <w:t>C</w:t>
      </w:r>
      <w:r w:rsidRPr="005F531B">
        <w:rPr>
          <w:rFonts w:ascii="Times New Roman" w:eastAsia="Times New Roman" w:hAnsi="Times New Roman" w:cs="Times New Roman"/>
          <w:sz w:val="24"/>
          <w:szCs w:val="24"/>
        </w:rPr>
        <w:t>olleges</w:t>
      </w:r>
      <w:r w:rsidR="00D06C35" w:rsidRPr="005F531B">
        <w:rPr>
          <w:rFonts w:ascii="Times New Roman" w:eastAsia="Times New Roman" w:hAnsi="Times New Roman" w:cs="Times New Roman"/>
          <w:sz w:val="24"/>
          <w:szCs w:val="24"/>
        </w:rPr>
        <w:t xml:space="preserve"> categories</w:t>
      </w:r>
      <w:r w:rsidRPr="005F531B">
        <w:rPr>
          <w:rFonts w:ascii="Times New Roman" w:eastAsia="Times New Roman" w:hAnsi="Times New Roman" w:cs="Times New Roman"/>
          <w:sz w:val="24"/>
          <w:szCs w:val="24"/>
        </w:rPr>
        <w:t>. Findings indicate that</w:t>
      </w:r>
      <w:r w:rsidR="00D06C3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although universities and </w:t>
      </w:r>
      <w:r w:rsidR="00896985" w:rsidRPr="005F531B">
        <w:rPr>
          <w:rFonts w:ascii="Times New Roman" w:eastAsia="Times New Roman" w:hAnsi="Times New Roman" w:cs="Times New Roman"/>
          <w:sz w:val="24"/>
          <w:szCs w:val="24"/>
        </w:rPr>
        <w:t xml:space="preserve">colleges have </w:t>
      </w:r>
      <w:r w:rsidR="009577F0" w:rsidRPr="005F531B">
        <w:rPr>
          <w:rFonts w:ascii="Times New Roman" w:eastAsia="Times New Roman" w:hAnsi="Times New Roman" w:cs="Times New Roman"/>
          <w:sz w:val="24"/>
          <w:szCs w:val="24"/>
        </w:rPr>
        <w:t xml:space="preserve">a </w:t>
      </w:r>
      <w:r w:rsidR="00D06C35" w:rsidRPr="005F531B">
        <w:rPr>
          <w:rFonts w:ascii="Times New Roman" w:eastAsia="Times New Roman" w:hAnsi="Times New Roman" w:cs="Times New Roman"/>
          <w:sz w:val="24"/>
          <w:szCs w:val="24"/>
        </w:rPr>
        <w:t xml:space="preserve">higher number of enrolled </w:t>
      </w:r>
      <w:r w:rsidR="00896985" w:rsidRPr="005F531B">
        <w:rPr>
          <w:rFonts w:ascii="Times New Roman" w:eastAsia="Times New Roman" w:hAnsi="Times New Roman" w:cs="Times New Roman"/>
          <w:sz w:val="24"/>
          <w:szCs w:val="24"/>
        </w:rPr>
        <w:t>students</w:t>
      </w:r>
      <w:r w:rsidRPr="005F531B">
        <w:rPr>
          <w:rFonts w:ascii="Times New Roman" w:eastAsia="Times New Roman" w:hAnsi="Times New Roman" w:cs="Times New Roman"/>
          <w:sz w:val="24"/>
          <w:szCs w:val="24"/>
        </w:rPr>
        <w:t xml:space="preserve"> </w:t>
      </w:r>
      <w:r w:rsidR="00D06C35" w:rsidRPr="005F531B">
        <w:rPr>
          <w:rFonts w:ascii="Times New Roman" w:eastAsia="Times New Roman" w:hAnsi="Times New Roman" w:cs="Times New Roman"/>
          <w:sz w:val="24"/>
          <w:szCs w:val="24"/>
        </w:rPr>
        <w:t xml:space="preserve">to serve in comparison to overall HEIs, </w:t>
      </w:r>
      <w:r w:rsidRPr="005F531B">
        <w:rPr>
          <w:rFonts w:ascii="Times New Roman" w:eastAsia="Times New Roman" w:hAnsi="Times New Roman" w:cs="Times New Roman"/>
          <w:sz w:val="24"/>
          <w:szCs w:val="24"/>
        </w:rPr>
        <w:t>spend less</w:t>
      </w:r>
      <w:r w:rsidR="00D06C35" w:rsidRPr="005F531B">
        <w:rPr>
          <w:rFonts w:ascii="Times New Roman" w:eastAsia="Times New Roman" w:hAnsi="Times New Roman" w:cs="Times New Roman"/>
          <w:sz w:val="24"/>
          <w:szCs w:val="24"/>
        </w:rPr>
        <w:t>er capital</w:t>
      </w:r>
      <w:r w:rsidRPr="005F531B">
        <w:rPr>
          <w:rFonts w:ascii="Times New Roman" w:eastAsia="Times New Roman" w:hAnsi="Times New Roman" w:cs="Times New Roman"/>
          <w:sz w:val="24"/>
          <w:szCs w:val="24"/>
        </w:rPr>
        <w:t xml:space="preserve"> towards the teaching-learning activities. This assessment finds a significant positive correlation between capital expenditure and the national ranking score in all three categories of ranking. Results confirm a strong correlation between the library expenditure and national ranking score</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indicating that the institutions spending more towards libraries also score higher in the national rankings. The study also found that </w:t>
      </w:r>
      <w:r w:rsidR="00D06C35" w:rsidRPr="005F531B">
        <w:rPr>
          <w:rFonts w:ascii="Times New Roman" w:eastAsia="Times New Roman" w:hAnsi="Times New Roman" w:cs="Times New Roman"/>
          <w:sz w:val="24"/>
          <w:szCs w:val="24"/>
        </w:rPr>
        <w:t xml:space="preserve">on an average </w:t>
      </w:r>
      <w:r w:rsidRPr="005F531B">
        <w:rPr>
          <w:rFonts w:ascii="Times New Roman" w:eastAsia="Times New Roman" w:hAnsi="Times New Roman" w:cs="Times New Roman"/>
          <w:sz w:val="24"/>
          <w:szCs w:val="24"/>
        </w:rPr>
        <w:t>Rs. 7491 is spent by Indian HEIs per user, while universities and colleges spent Rs. 4369 and Rs. 370.66, respectively. These findings will be of importance to higher education policymakers, academic administrators</w:t>
      </w:r>
      <w:r w:rsidR="008C65F6" w:rsidRPr="005F531B">
        <w:rPr>
          <w:rFonts w:ascii="Times New Roman" w:eastAsia="Times New Roman" w:hAnsi="Times New Roman" w:cs="Times New Roman"/>
          <w:sz w:val="24"/>
          <w:szCs w:val="24"/>
        </w:rPr>
        <w:t>, librarians</w:t>
      </w:r>
      <w:r w:rsidRPr="005F531B">
        <w:rPr>
          <w:rFonts w:ascii="Times New Roman" w:eastAsia="Times New Roman" w:hAnsi="Times New Roman" w:cs="Times New Roman"/>
          <w:sz w:val="24"/>
          <w:szCs w:val="24"/>
        </w:rPr>
        <w:t xml:space="preserve"> and funding agencies—evaluating academic libraries to achieve hi</w:t>
      </w:r>
      <w:r w:rsidR="00D06C35" w:rsidRPr="005F531B">
        <w:rPr>
          <w:rFonts w:ascii="Times New Roman" w:eastAsia="Times New Roman" w:hAnsi="Times New Roman" w:cs="Times New Roman"/>
          <w:sz w:val="24"/>
          <w:szCs w:val="24"/>
        </w:rPr>
        <w:t>gher rankings. The findings have implications</w:t>
      </w:r>
      <w:r w:rsidRPr="005F531B">
        <w:rPr>
          <w:rFonts w:ascii="Times New Roman" w:eastAsia="Times New Roman" w:hAnsi="Times New Roman" w:cs="Times New Roman"/>
          <w:sz w:val="24"/>
          <w:szCs w:val="24"/>
        </w:rPr>
        <w:t xml:space="preserve"> in linking the library expenditure </w:t>
      </w:r>
      <w:r w:rsidR="00D06C35" w:rsidRPr="005F531B">
        <w:rPr>
          <w:rFonts w:ascii="Times New Roman" w:eastAsia="Times New Roman" w:hAnsi="Times New Roman" w:cs="Times New Roman"/>
          <w:sz w:val="24"/>
          <w:szCs w:val="24"/>
        </w:rPr>
        <w:t>to</w:t>
      </w:r>
      <w:r w:rsidRPr="005F531B">
        <w:rPr>
          <w:rFonts w:ascii="Times New Roman" w:eastAsia="Times New Roman" w:hAnsi="Times New Roman" w:cs="Times New Roman"/>
          <w:sz w:val="24"/>
          <w:szCs w:val="24"/>
        </w:rPr>
        <w:t xml:space="preserve"> rankings.</w:t>
      </w:r>
    </w:p>
    <w:p w14:paraId="5926D66C" w14:textId="77777777" w:rsidR="00C42B7E" w:rsidRPr="005F531B" w:rsidRDefault="00C42B7E">
      <w:pPr>
        <w:rPr>
          <w:rFonts w:ascii="Times New Roman" w:eastAsia="Times New Roman" w:hAnsi="Times New Roman" w:cs="Times New Roman"/>
          <w:sz w:val="24"/>
          <w:szCs w:val="24"/>
        </w:rPr>
      </w:pPr>
    </w:p>
    <w:p w14:paraId="41FCDADB"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Keywords:</w:t>
      </w:r>
      <w:r w:rsidRPr="005F531B">
        <w:rPr>
          <w:rFonts w:ascii="Times New Roman" w:eastAsia="Times New Roman" w:hAnsi="Times New Roman" w:cs="Times New Roman"/>
          <w:sz w:val="24"/>
          <w:szCs w:val="24"/>
        </w:rPr>
        <w:t xml:space="preserve"> India Higher Education, National Ranking, NIRF, Academic Library, Library Budget</w:t>
      </w:r>
    </w:p>
    <w:p w14:paraId="1C64D36F" w14:textId="77777777" w:rsidR="00C42B7E" w:rsidRPr="005F531B" w:rsidRDefault="00C42B7E">
      <w:pPr>
        <w:rPr>
          <w:rFonts w:ascii="Times New Roman" w:eastAsia="Times New Roman" w:hAnsi="Times New Roman" w:cs="Times New Roman"/>
          <w:b/>
          <w:sz w:val="24"/>
          <w:szCs w:val="24"/>
        </w:rPr>
      </w:pPr>
    </w:p>
    <w:p w14:paraId="631014ED"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Introduction</w:t>
      </w:r>
    </w:p>
    <w:p w14:paraId="7AFFAC80" w14:textId="77777777" w:rsidR="00C42B7E" w:rsidRPr="005F531B" w:rsidRDefault="00C42B7E">
      <w:pPr>
        <w:rPr>
          <w:rFonts w:ascii="Times New Roman" w:eastAsia="Times New Roman" w:hAnsi="Times New Roman" w:cs="Times New Roman"/>
          <w:sz w:val="24"/>
          <w:szCs w:val="24"/>
        </w:rPr>
      </w:pPr>
    </w:p>
    <w:p w14:paraId="3D8993A0" w14:textId="3D954385"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Academic libraries as commons for promoting inclusion, information access and equality for learning communities is vital for building a knowledge society. In higher education, they engage learners with print and multimedia learning resources to enrich studies, research and practice for student success and skill development. Centric to academic values and enabling learning environments, academic libraries are indispensable to institutional programmes in building research-driven environments strengthening learning outcomes</w:t>
      </w:r>
      <w:r w:rsidR="00C92C00" w:rsidRPr="005F531B">
        <w:rPr>
          <w:rFonts w:ascii="Times New Roman" w:eastAsia="Times New Roman" w:hAnsi="Times New Roman" w:cs="Times New Roman"/>
          <w:sz w:val="24"/>
          <w:szCs w:val="24"/>
        </w:rPr>
        <w:t xml:space="preserve"> and supporting</w:t>
      </w:r>
      <w:r w:rsidRPr="005F531B">
        <w:rPr>
          <w:rFonts w:ascii="Times New Roman" w:eastAsia="Times New Roman" w:hAnsi="Times New Roman" w:cs="Times New Roman"/>
          <w:sz w:val="24"/>
          <w:szCs w:val="24"/>
        </w:rPr>
        <w:t xml:space="preserve"> information literacy and </w:t>
      </w:r>
      <w:r w:rsidR="00C92C00" w:rsidRPr="005F531B">
        <w:rPr>
          <w:rFonts w:ascii="Times New Roman" w:eastAsia="Times New Roman" w:hAnsi="Times New Roman" w:cs="Times New Roman"/>
          <w:sz w:val="24"/>
          <w:szCs w:val="24"/>
        </w:rPr>
        <w:t>lifelong</w:t>
      </w:r>
      <w:r w:rsidRPr="005F531B">
        <w:rPr>
          <w:rFonts w:ascii="Times New Roman" w:eastAsia="Times New Roman" w:hAnsi="Times New Roman" w:cs="Times New Roman"/>
          <w:sz w:val="24"/>
          <w:szCs w:val="24"/>
        </w:rPr>
        <w:t xml:space="preserve"> learning</w:t>
      </w:r>
      <w:r w:rsidR="00C92C00"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(Cox</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2018; Bennett</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2011).  They contribute to </w:t>
      </w:r>
      <w:r w:rsidRPr="005F531B">
        <w:rPr>
          <w:rFonts w:ascii="Times New Roman" w:eastAsia="Times New Roman" w:hAnsi="Times New Roman" w:cs="Times New Roman"/>
          <w:sz w:val="24"/>
          <w:szCs w:val="24"/>
        </w:rPr>
        <w:lastRenderedPageBreak/>
        <w:t>building the institution’s reputation and prestige by providing collections of library resources and services that support faculty research and learner needs, thus bringing positive impact on institutional rankings (</w:t>
      </w:r>
      <w:r w:rsidR="00B93EFE" w:rsidRPr="005F531B">
        <w:rPr>
          <w:rFonts w:ascii="Times New Roman" w:eastAsia="Times New Roman" w:hAnsi="Times New Roman" w:cs="Times New Roman"/>
          <w:sz w:val="24"/>
          <w:szCs w:val="24"/>
        </w:rPr>
        <w:t xml:space="preserve">Weiner, 2009; </w:t>
      </w:r>
      <w:r w:rsidRPr="005F531B">
        <w:rPr>
          <w:rFonts w:ascii="Times New Roman" w:eastAsia="Times New Roman" w:hAnsi="Times New Roman" w:cs="Times New Roman"/>
          <w:sz w:val="24"/>
          <w:szCs w:val="24"/>
        </w:rPr>
        <w:t>Oakleaf</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2011). Increasingly academic library services have been evaluated against the learning outcomes, effectiveness (Atkinson</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2017) and “ways in which determinants of library quality have been broadly linked to educational outcomes” (Pritchard</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1996) and in documenting how their performance contributes to institutional goals and outcomes (Lindauer</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1998). Some of the </w:t>
      </w:r>
      <w:r w:rsidR="00896985" w:rsidRPr="005F531B">
        <w:rPr>
          <w:rFonts w:ascii="Times New Roman" w:eastAsia="Times New Roman" w:hAnsi="Times New Roman" w:cs="Times New Roman"/>
          <w:sz w:val="24"/>
          <w:szCs w:val="24"/>
        </w:rPr>
        <w:t>essential</w:t>
      </w:r>
      <w:r w:rsidRPr="005F531B">
        <w:rPr>
          <w:rFonts w:ascii="Times New Roman" w:eastAsia="Times New Roman" w:hAnsi="Times New Roman" w:cs="Times New Roman"/>
          <w:sz w:val="24"/>
          <w:szCs w:val="24"/>
        </w:rPr>
        <w:t xml:space="preserve"> functions of academic libraries are </w:t>
      </w:r>
      <w:r w:rsidR="00C92C00" w:rsidRPr="005F531B">
        <w:rPr>
          <w:rFonts w:ascii="Times New Roman" w:eastAsia="Times New Roman" w:hAnsi="Times New Roman" w:cs="Times New Roman"/>
          <w:sz w:val="24"/>
          <w:szCs w:val="24"/>
        </w:rPr>
        <w:t>pro</w:t>
      </w:r>
      <w:r w:rsidRPr="005F531B">
        <w:rPr>
          <w:rFonts w:ascii="Times New Roman" w:eastAsia="Times New Roman" w:hAnsi="Times New Roman" w:cs="Times New Roman"/>
          <w:sz w:val="24"/>
          <w:szCs w:val="24"/>
        </w:rPr>
        <w:t>v</w:t>
      </w:r>
      <w:r w:rsidR="00C92C00" w:rsidRPr="005F531B">
        <w:rPr>
          <w:rFonts w:ascii="Times New Roman" w:eastAsia="Times New Roman" w:hAnsi="Times New Roman" w:cs="Times New Roman"/>
          <w:sz w:val="24"/>
          <w:szCs w:val="24"/>
        </w:rPr>
        <w:t>id</w:t>
      </w:r>
      <w:r w:rsidRPr="005F531B">
        <w:rPr>
          <w:rFonts w:ascii="Times New Roman" w:eastAsia="Times New Roman" w:hAnsi="Times New Roman" w:cs="Times New Roman"/>
          <w:sz w:val="24"/>
          <w:szCs w:val="24"/>
        </w:rPr>
        <w:t>ing information literacy,</w:t>
      </w:r>
      <w:r w:rsidR="00C92C00" w:rsidRPr="005F531B">
        <w:rPr>
          <w:rFonts w:ascii="Times New Roman" w:eastAsia="Times New Roman" w:hAnsi="Times New Roman" w:cs="Times New Roman"/>
          <w:sz w:val="24"/>
          <w:szCs w:val="24"/>
        </w:rPr>
        <w:t xml:space="preserve"> assist in</w:t>
      </w:r>
      <w:r w:rsidRPr="005F531B">
        <w:rPr>
          <w:rFonts w:ascii="Times New Roman" w:eastAsia="Times New Roman" w:hAnsi="Times New Roman" w:cs="Times New Roman"/>
          <w:sz w:val="24"/>
          <w:szCs w:val="24"/>
        </w:rPr>
        <w:t xml:space="preserve"> student attainment/academic success and </w:t>
      </w:r>
      <w:r w:rsidR="00C92C00" w:rsidRPr="005F531B">
        <w:rPr>
          <w:rFonts w:ascii="Times New Roman" w:eastAsia="Times New Roman" w:hAnsi="Times New Roman" w:cs="Times New Roman"/>
          <w:sz w:val="24"/>
          <w:szCs w:val="24"/>
        </w:rPr>
        <w:t xml:space="preserve">driving </w:t>
      </w:r>
      <w:r w:rsidRPr="005F531B">
        <w:rPr>
          <w:rFonts w:ascii="Times New Roman" w:eastAsia="Times New Roman" w:hAnsi="Times New Roman" w:cs="Times New Roman"/>
          <w:sz w:val="24"/>
          <w:szCs w:val="24"/>
        </w:rPr>
        <w:t>research impact and he</w:t>
      </w:r>
      <w:r w:rsidR="00C92C00" w:rsidRPr="005F531B">
        <w:rPr>
          <w:rFonts w:ascii="Times New Roman" w:eastAsia="Times New Roman" w:hAnsi="Times New Roman" w:cs="Times New Roman"/>
          <w:sz w:val="24"/>
          <w:szCs w:val="24"/>
        </w:rPr>
        <w:t>nce</w:t>
      </w:r>
      <w:r w:rsidRPr="005F531B">
        <w:rPr>
          <w:rFonts w:ascii="Times New Roman" w:eastAsia="Times New Roman" w:hAnsi="Times New Roman" w:cs="Times New Roman"/>
          <w:sz w:val="24"/>
          <w:szCs w:val="24"/>
        </w:rPr>
        <w:t xml:space="preserve"> the distinction</w:t>
      </w:r>
      <w:r w:rsidR="00C92C00" w:rsidRPr="005F531B">
        <w:rPr>
          <w:rFonts w:ascii="Times New Roman" w:eastAsia="Times New Roman" w:hAnsi="Times New Roman" w:cs="Times New Roman"/>
          <w:sz w:val="24"/>
          <w:szCs w:val="24"/>
        </w:rPr>
        <w:t xml:space="preserve"> and framework</w:t>
      </w:r>
      <w:r w:rsidRPr="005F531B">
        <w:rPr>
          <w:rFonts w:ascii="Times New Roman" w:eastAsia="Times New Roman" w:hAnsi="Times New Roman" w:cs="Times New Roman"/>
          <w:sz w:val="24"/>
          <w:szCs w:val="24"/>
        </w:rPr>
        <w:t xml:space="preserve"> between what constitute measuring performance and key performance indicators are made (Appleton</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2018). Most importantly</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for building a reputation, brand value</w:t>
      </w:r>
      <w:r w:rsidR="00C92C00" w:rsidRPr="005F531B">
        <w:rPr>
          <w:rFonts w:ascii="Times New Roman" w:eastAsia="Times New Roman" w:hAnsi="Times New Roman" w:cs="Times New Roman"/>
          <w:sz w:val="24"/>
          <w:szCs w:val="24"/>
        </w:rPr>
        <w:t xml:space="preserve"> and </w:t>
      </w:r>
      <w:r w:rsidRPr="005F531B">
        <w:rPr>
          <w:rFonts w:ascii="Times New Roman" w:eastAsia="Times New Roman" w:hAnsi="Times New Roman" w:cs="Times New Roman"/>
          <w:sz w:val="24"/>
          <w:szCs w:val="24"/>
        </w:rPr>
        <w:t xml:space="preserve">student engagement, academic library as a space of learning have been considered for promoting educational equality and measuring the satisfaction of users is critical </w:t>
      </w:r>
      <w:r w:rsidR="00FA50A3" w:rsidRPr="005F531B">
        <w:rPr>
          <w:rFonts w:ascii="Times New Roman" w:eastAsia="Times New Roman" w:hAnsi="Times New Roman" w:cs="Times New Roman"/>
          <w:sz w:val="24"/>
          <w:szCs w:val="24"/>
        </w:rPr>
        <w:t>in-service</w:t>
      </w:r>
      <w:r w:rsidRPr="005F531B">
        <w:rPr>
          <w:rFonts w:ascii="Times New Roman" w:eastAsia="Times New Roman" w:hAnsi="Times New Roman" w:cs="Times New Roman"/>
          <w:sz w:val="24"/>
          <w:szCs w:val="24"/>
        </w:rPr>
        <w:t xml:space="preserve"> areas. Appleton (2011) </w:t>
      </w:r>
      <w:r w:rsidR="00C92C00" w:rsidRPr="005F531B">
        <w:rPr>
          <w:rFonts w:ascii="Times New Roman" w:eastAsia="Times New Roman" w:hAnsi="Times New Roman" w:cs="Times New Roman"/>
          <w:sz w:val="24"/>
          <w:szCs w:val="24"/>
        </w:rPr>
        <w:t>list</w:t>
      </w:r>
      <w:r w:rsidRPr="005F531B">
        <w:rPr>
          <w:rFonts w:ascii="Times New Roman" w:eastAsia="Times New Roman" w:hAnsi="Times New Roman" w:cs="Times New Roman"/>
          <w:sz w:val="24"/>
          <w:szCs w:val="24"/>
        </w:rPr>
        <w:t xml:space="preserve">ed </w:t>
      </w:r>
      <w:r w:rsidR="005B02CB" w:rsidRPr="005F531B">
        <w:rPr>
          <w:rFonts w:ascii="Times New Roman" w:eastAsia="Times New Roman" w:hAnsi="Times New Roman" w:cs="Times New Roman"/>
          <w:sz w:val="24"/>
          <w:szCs w:val="24"/>
        </w:rPr>
        <w:t>prominent service areas such as</w:t>
      </w:r>
      <w:r w:rsidRPr="005F531B">
        <w:rPr>
          <w:rFonts w:ascii="Times New Roman" w:eastAsia="Times New Roman" w:hAnsi="Times New Roman" w:cs="Times New Roman"/>
          <w:sz w:val="24"/>
          <w:szCs w:val="24"/>
        </w:rPr>
        <w:t xml:space="preserve"> “enrol</w:t>
      </w:r>
      <w:r w:rsidR="0045027E" w:rsidRPr="005F531B">
        <w:rPr>
          <w:rFonts w:ascii="Times New Roman" w:eastAsia="Times New Roman" w:hAnsi="Times New Roman" w:cs="Times New Roman"/>
          <w:sz w:val="24"/>
          <w:szCs w:val="24"/>
        </w:rPr>
        <w:t>l</w:t>
      </w:r>
      <w:r w:rsidRPr="005F531B">
        <w:rPr>
          <w:rFonts w:ascii="Times New Roman" w:eastAsia="Times New Roman" w:hAnsi="Times New Roman" w:cs="Times New Roman"/>
          <w:sz w:val="24"/>
          <w:szCs w:val="24"/>
        </w:rPr>
        <w:t xml:space="preserve">ment, induction, information skills training, study support (e.g. access to resources), staff support (e.g. advice, help, guidance, customer service), assessment (e.g. coursework submission)”.   </w:t>
      </w:r>
    </w:p>
    <w:p w14:paraId="61F134F8" w14:textId="77777777" w:rsidR="00C42B7E" w:rsidRPr="005F531B" w:rsidRDefault="00C42B7E">
      <w:pPr>
        <w:rPr>
          <w:rFonts w:ascii="Times New Roman" w:eastAsia="Times New Roman" w:hAnsi="Times New Roman" w:cs="Times New Roman"/>
          <w:sz w:val="24"/>
          <w:szCs w:val="24"/>
        </w:rPr>
      </w:pPr>
    </w:p>
    <w:p w14:paraId="300C1C8E" w14:textId="0E4BF59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Amidst all the changes in higher education, academic libraries strive for assessment indicators to include them in ranking frameworks, when the university rankings are measured with no standardi</w:t>
      </w:r>
      <w:r w:rsidR="00C21382" w:rsidRPr="005F531B">
        <w:rPr>
          <w:rFonts w:ascii="Times New Roman" w:eastAsia="Times New Roman" w:hAnsi="Times New Roman" w:cs="Times New Roman"/>
          <w:sz w:val="24"/>
          <w:szCs w:val="24"/>
        </w:rPr>
        <w:t>z</w:t>
      </w:r>
      <w:r w:rsidRPr="005F531B">
        <w:rPr>
          <w:rFonts w:ascii="Times New Roman" w:eastAsia="Times New Roman" w:hAnsi="Times New Roman" w:cs="Times New Roman"/>
          <w:sz w:val="24"/>
          <w:szCs w:val="24"/>
        </w:rPr>
        <w:t xml:space="preserve">ed indicators globally to have a clear conception of the </w:t>
      </w:r>
      <w:r w:rsidR="00C21382" w:rsidRPr="005F531B">
        <w:rPr>
          <w:rFonts w:ascii="Times New Roman" w:eastAsia="Times New Roman" w:hAnsi="Times New Roman" w:cs="Times New Roman"/>
          <w:sz w:val="24"/>
          <w:szCs w:val="24"/>
        </w:rPr>
        <w:t>frameworks, methodologies and data</w:t>
      </w:r>
      <w:r w:rsidRPr="005F531B">
        <w:rPr>
          <w:rFonts w:ascii="Times New Roman" w:eastAsia="Times New Roman" w:hAnsi="Times New Roman" w:cs="Times New Roman"/>
          <w:sz w:val="24"/>
          <w:szCs w:val="24"/>
        </w:rPr>
        <w:t xml:space="preserve"> in the </w:t>
      </w:r>
      <w:r w:rsidR="00C21382" w:rsidRPr="005F531B">
        <w:rPr>
          <w:rFonts w:ascii="Times New Roman" w:eastAsia="Times New Roman" w:hAnsi="Times New Roman" w:cs="Times New Roman"/>
          <w:sz w:val="24"/>
          <w:szCs w:val="24"/>
        </w:rPr>
        <w:t xml:space="preserve">evolving </w:t>
      </w:r>
      <w:r w:rsidRPr="005F531B">
        <w:rPr>
          <w:rFonts w:ascii="Times New Roman" w:eastAsia="Times New Roman" w:hAnsi="Times New Roman" w:cs="Times New Roman"/>
          <w:sz w:val="24"/>
          <w:szCs w:val="24"/>
        </w:rPr>
        <w:t>higher education institutional assessment</w:t>
      </w:r>
      <w:r w:rsidR="00C21382" w:rsidRPr="005F531B">
        <w:rPr>
          <w:rFonts w:ascii="Times New Roman" w:eastAsia="Times New Roman" w:hAnsi="Times New Roman" w:cs="Times New Roman"/>
          <w:sz w:val="24"/>
          <w:szCs w:val="24"/>
        </w:rPr>
        <w:t xml:space="preserve"> scenarios as </w:t>
      </w:r>
      <w:proofErr w:type="spellStart"/>
      <w:r w:rsidR="00C21382" w:rsidRPr="005F531B">
        <w:rPr>
          <w:rFonts w:ascii="Times New Roman" w:eastAsia="Times New Roman" w:hAnsi="Times New Roman" w:cs="Times New Roman"/>
          <w:sz w:val="24"/>
          <w:szCs w:val="24"/>
        </w:rPr>
        <w:t>Daraio</w:t>
      </w:r>
      <w:proofErr w:type="spellEnd"/>
      <w:r w:rsidR="00C21382" w:rsidRPr="005F531B">
        <w:rPr>
          <w:rFonts w:ascii="Times New Roman" w:eastAsia="Times New Roman" w:hAnsi="Times New Roman" w:cs="Times New Roman"/>
          <w:sz w:val="24"/>
          <w:szCs w:val="24"/>
        </w:rPr>
        <w:t>, Bonaccorsi &amp; Simar (2015) argued.</w:t>
      </w:r>
      <w:r w:rsidRPr="005F531B">
        <w:rPr>
          <w:rFonts w:ascii="Times New Roman" w:eastAsia="Times New Roman" w:hAnsi="Times New Roman" w:cs="Times New Roman"/>
          <w:sz w:val="24"/>
          <w:szCs w:val="24"/>
        </w:rPr>
        <w:t xml:space="preserve"> This is to prevent false or unrealistic expectations out of it when funding and accreditation of institute are at stake if not ranked in the global league of universities (Vernon, </w:t>
      </w:r>
      <w:proofErr w:type="spellStart"/>
      <w:r w:rsidRPr="005F531B">
        <w:rPr>
          <w:rFonts w:ascii="Times New Roman" w:eastAsia="Times New Roman" w:hAnsi="Times New Roman" w:cs="Times New Roman"/>
          <w:sz w:val="24"/>
          <w:szCs w:val="24"/>
        </w:rPr>
        <w:t>Balas</w:t>
      </w:r>
      <w:proofErr w:type="spellEnd"/>
      <w:r w:rsidRPr="005F531B">
        <w:rPr>
          <w:rFonts w:ascii="Times New Roman" w:eastAsia="Times New Roman" w:hAnsi="Times New Roman" w:cs="Times New Roman"/>
          <w:sz w:val="24"/>
          <w:szCs w:val="24"/>
        </w:rPr>
        <w:t xml:space="preserve"> </w:t>
      </w:r>
      <w:r w:rsidR="00F023C6" w:rsidRPr="005F531B">
        <w:rPr>
          <w:rFonts w:ascii="Times New Roman" w:eastAsia="Times New Roman" w:hAnsi="Times New Roman" w:cs="Times New Roman"/>
          <w:sz w:val="24"/>
          <w:szCs w:val="24"/>
        </w:rPr>
        <w:t xml:space="preserve">&amp; </w:t>
      </w:r>
      <w:r w:rsidRPr="005F531B">
        <w:rPr>
          <w:rFonts w:ascii="Times New Roman" w:eastAsia="Times New Roman" w:hAnsi="Times New Roman" w:cs="Times New Roman"/>
          <w:sz w:val="24"/>
          <w:szCs w:val="24"/>
        </w:rPr>
        <w:t>Momani</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2018; Gorman</w:t>
      </w:r>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2016; </w:t>
      </w:r>
      <w:proofErr w:type="spellStart"/>
      <w:r w:rsidRPr="005F531B">
        <w:rPr>
          <w:rFonts w:ascii="Times New Roman" w:eastAsia="Times New Roman" w:hAnsi="Times New Roman" w:cs="Times New Roman"/>
          <w:sz w:val="24"/>
          <w:szCs w:val="24"/>
        </w:rPr>
        <w:t>Federkeil</w:t>
      </w:r>
      <w:proofErr w:type="spellEnd"/>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2008; </w:t>
      </w:r>
      <w:proofErr w:type="spellStart"/>
      <w:r w:rsidRPr="005F531B">
        <w:rPr>
          <w:rFonts w:ascii="Times New Roman" w:eastAsia="Times New Roman" w:hAnsi="Times New Roman" w:cs="Times New Roman"/>
          <w:sz w:val="24"/>
          <w:szCs w:val="24"/>
        </w:rPr>
        <w:t>Federkeil</w:t>
      </w:r>
      <w:proofErr w:type="spellEnd"/>
      <w:r w:rsidR="00F023C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2009). </w:t>
      </w:r>
      <w:r w:rsidR="00834904" w:rsidRPr="005F531B">
        <w:rPr>
          <w:rFonts w:ascii="Times New Roman" w:eastAsia="Times New Roman" w:hAnsi="Times New Roman" w:cs="Times New Roman"/>
          <w:sz w:val="24"/>
          <w:szCs w:val="24"/>
        </w:rPr>
        <w:t>Frenken, Heimeriks and Hoekman (2017) identified</w:t>
      </w:r>
      <w:r w:rsidR="00B93EFE" w:rsidRPr="005F531B">
        <w:rPr>
          <w:rFonts w:ascii="Times New Roman" w:eastAsia="Times New Roman" w:hAnsi="Times New Roman" w:cs="Times New Roman"/>
          <w:sz w:val="24"/>
          <w:szCs w:val="24"/>
        </w:rPr>
        <w:t xml:space="preserve"> that</w:t>
      </w:r>
      <w:r w:rsidR="00834904" w:rsidRPr="005F531B">
        <w:rPr>
          <w:rFonts w:ascii="Times New Roman" w:eastAsia="Times New Roman" w:hAnsi="Times New Roman" w:cs="Times New Roman"/>
          <w:sz w:val="24"/>
          <w:szCs w:val="24"/>
        </w:rPr>
        <w:t xml:space="preserve"> s</w:t>
      </w:r>
      <w:r w:rsidRPr="005F531B">
        <w:rPr>
          <w:rFonts w:ascii="Times New Roman" w:eastAsia="Times New Roman" w:hAnsi="Times New Roman" w:cs="Times New Roman"/>
          <w:sz w:val="24"/>
          <w:szCs w:val="24"/>
        </w:rPr>
        <w:t xml:space="preserve">ince the achievement of high ranking became strategic imperative </w:t>
      </w:r>
      <w:r w:rsidR="00550DD7" w:rsidRPr="005F531B">
        <w:rPr>
          <w:rFonts w:ascii="Times New Roman" w:eastAsia="Times New Roman" w:hAnsi="Times New Roman" w:cs="Times New Roman"/>
          <w:sz w:val="24"/>
          <w:szCs w:val="24"/>
        </w:rPr>
        <w:t xml:space="preserve">as a mission for research excellence, internationalization and innovation </w:t>
      </w:r>
      <w:r w:rsidRPr="005F531B">
        <w:rPr>
          <w:rFonts w:ascii="Times New Roman" w:eastAsia="Times New Roman" w:hAnsi="Times New Roman" w:cs="Times New Roman"/>
          <w:sz w:val="24"/>
          <w:szCs w:val="24"/>
        </w:rPr>
        <w:t xml:space="preserve">among the academic leadership and administrators, </w:t>
      </w:r>
      <w:r w:rsidR="00B93EFE" w:rsidRPr="005F531B">
        <w:rPr>
          <w:rFonts w:ascii="Times New Roman" w:eastAsia="Times New Roman" w:hAnsi="Times New Roman" w:cs="Times New Roman"/>
          <w:sz w:val="24"/>
          <w:szCs w:val="24"/>
        </w:rPr>
        <w:t xml:space="preserve">which </w:t>
      </w:r>
      <w:r w:rsidRPr="005F531B">
        <w:rPr>
          <w:rFonts w:ascii="Times New Roman" w:eastAsia="Times New Roman" w:hAnsi="Times New Roman" w:cs="Times New Roman"/>
          <w:sz w:val="24"/>
          <w:szCs w:val="24"/>
        </w:rPr>
        <w:t>should positively influenc</w:t>
      </w:r>
      <w:r w:rsidR="00B93EFE" w:rsidRPr="005F531B">
        <w:rPr>
          <w:rFonts w:ascii="Times New Roman" w:eastAsia="Times New Roman" w:hAnsi="Times New Roman" w:cs="Times New Roman"/>
          <w:sz w:val="24"/>
          <w:szCs w:val="24"/>
        </w:rPr>
        <w:t xml:space="preserve">e </w:t>
      </w:r>
      <w:r w:rsidRPr="005F531B">
        <w:rPr>
          <w:rFonts w:ascii="Times New Roman" w:eastAsia="Times New Roman" w:hAnsi="Times New Roman" w:cs="Times New Roman"/>
          <w:sz w:val="24"/>
          <w:szCs w:val="24"/>
        </w:rPr>
        <w:t>university rankings</w:t>
      </w:r>
      <w:r w:rsidR="00834904" w:rsidRPr="005F531B">
        <w:rPr>
          <w:rFonts w:ascii="Times New Roman" w:eastAsia="Times New Roman" w:hAnsi="Times New Roman" w:cs="Times New Roman"/>
          <w:sz w:val="24"/>
          <w:szCs w:val="24"/>
        </w:rPr>
        <w:t xml:space="preserve"> with benchmarks where the country differences are inherent</w:t>
      </w:r>
      <w:r w:rsidR="00C92C00" w:rsidRPr="005F531B">
        <w:rPr>
          <w:rFonts w:ascii="Times New Roman" w:eastAsia="Times New Roman" w:hAnsi="Times New Roman" w:cs="Times New Roman"/>
          <w:sz w:val="24"/>
          <w:szCs w:val="24"/>
        </w:rPr>
        <w:t>. This requires further</w:t>
      </w:r>
      <w:r w:rsidRPr="005F531B">
        <w:rPr>
          <w:rFonts w:ascii="Times New Roman" w:eastAsia="Times New Roman" w:hAnsi="Times New Roman" w:cs="Times New Roman"/>
          <w:sz w:val="24"/>
          <w:szCs w:val="24"/>
        </w:rPr>
        <w:t xml:space="preserve"> adapting to the modern pluralities and </w:t>
      </w:r>
      <w:r w:rsidR="00834904" w:rsidRPr="005F531B">
        <w:rPr>
          <w:rFonts w:ascii="Times New Roman" w:eastAsia="Times New Roman" w:hAnsi="Times New Roman" w:cs="Times New Roman"/>
          <w:sz w:val="24"/>
          <w:szCs w:val="24"/>
        </w:rPr>
        <w:t xml:space="preserve">therefore </w:t>
      </w:r>
      <w:r w:rsidRPr="005F531B">
        <w:rPr>
          <w:rFonts w:ascii="Times New Roman" w:eastAsia="Times New Roman" w:hAnsi="Times New Roman" w:cs="Times New Roman"/>
          <w:sz w:val="24"/>
          <w:szCs w:val="24"/>
        </w:rPr>
        <w:t>necessitate</w:t>
      </w:r>
      <w:r w:rsidR="00834904" w:rsidRPr="005F531B">
        <w:rPr>
          <w:rFonts w:ascii="Times New Roman" w:eastAsia="Times New Roman" w:hAnsi="Times New Roman" w:cs="Times New Roman"/>
          <w:sz w:val="24"/>
          <w:szCs w:val="24"/>
        </w:rPr>
        <w:t>s</w:t>
      </w:r>
      <w:r w:rsidRPr="005F531B">
        <w:rPr>
          <w:rFonts w:ascii="Times New Roman" w:eastAsia="Times New Roman" w:hAnsi="Times New Roman" w:cs="Times New Roman"/>
          <w:sz w:val="24"/>
          <w:szCs w:val="24"/>
        </w:rPr>
        <w:t xml:space="preserve"> academic libraries to build, </w:t>
      </w:r>
      <w:r w:rsidR="009577F0" w:rsidRPr="005F531B">
        <w:rPr>
          <w:rFonts w:ascii="Times New Roman" w:eastAsia="Times New Roman" w:hAnsi="Times New Roman" w:cs="Times New Roman"/>
          <w:sz w:val="24"/>
          <w:szCs w:val="24"/>
        </w:rPr>
        <w:t>useful</w:t>
      </w:r>
      <w:r w:rsidRPr="005F531B">
        <w:rPr>
          <w:rFonts w:ascii="Times New Roman" w:eastAsia="Times New Roman" w:hAnsi="Times New Roman" w:cs="Times New Roman"/>
          <w:sz w:val="24"/>
          <w:szCs w:val="24"/>
        </w:rPr>
        <w:t>, sustainable and practical assessment tools for demonstrating library value, services and impact (Boulton</w:t>
      </w:r>
      <w:r w:rsidR="00F023C6"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2011; </w:t>
      </w:r>
      <w:proofErr w:type="spellStart"/>
      <w:r w:rsidRPr="005F531B">
        <w:rPr>
          <w:rFonts w:ascii="Times New Roman" w:eastAsia="Times New Roman" w:hAnsi="Times New Roman" w:cs="Times New Roman"/>
          <w:sz w:val="24"/>
          <w:szCs w:val="24"/>
        </w:rPr>
        <w:t>Khomyakov</w:t>
      </w:r>
      <w:proofErr w:type="spellEnd"/>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2017).</w:t>
      </w:r>
      <w:r w:rsidR="00544017" w:rsidRPr="005F531B">
        <w:rPr>
          <w:rFonts w:ascii="Times New Roman" w:eastAsia="Times New Roman" w:hAnsi="Times New Roman" w:cs="Times New Roman"/>
          <w:sz w:val="24"/>
          <w:szCs w:val="24"/>
        </w:rPr>
        <w:t xml:space="preserve"> Table 1 lists </w:t>
      </w:r>
      <w:r w:rsidR="009577F0" w:rsidRPr="005F531B">
        <w:rPr>
          <w:rFonts w:ascii="Times New Roman" w:eastAsia="Times New Roman" w:hAnsi="Times New Roman" w:cs="Times New Roman"/>
          <w:sz w:val="24"/>
          <w:szCs w:val="24"/>
        </w:rPr>
        <w:t xml:space="preserve">a </w:t>
      </w:r>
      <w:r w:rsidR="00544017" w:rsidRPr="005F531B">
        <w:rPr>
          <w:rFonts w:ascii="Times New Roman" w:eastAsia="Times New Roman" w:hAnsi="Times New Roman" w:cs="Times New Roman"/>
          <w:sz w:val="24"/>
          <w:szCs w:val="24"/>
        </w:rPr>
        <w:t xml:space="preserve">few of the assessment tools used by academic libraries. </w:t>
      </w:r>
    </w:p>
    <w:p w14:paraId="5BB04A47" w14:textId="77777777" w:rsidR="00544017" w:rsidRPr="005F531B" w:rsidRDefault="00544017">
      <w:pPr>
        <w:rPr>
          <w:rFonts w:ascii="Times New Roman" w:eastAsia="Times New Roman" w:hAnsi="Times New Roman" w:cs="Times New Roman"/>
          <w:sz w:val="24"/>
          <w:szCs w:val="24"/>
        </w:rPr>
      </w:pPr>
    </w:p>
    <w:p w14:paraId="151E65B4" w14:textId="1C8F2391"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Aligned with institutional mission, academic libraries lead in the production of scientific knowledge, providing legitimate access to scholarly, institutional knowledge. In the changing landscape of information explosion, academic libraries and HEIs are in the transition from traditional information gatekeepers to </w:t>
      </w:r>
      <w:r w:rsidR="005B02CB" w:rsidRPr="005F531B">
        <w:rPr>
          <w:rFonts w:ascii="Times New Roman" w:eastAsia="Times New Roman" w:hAnsi="Times New Roman" w:cs="Times New Roman"/>
          <w:sz w:val="24"/>
          <w:szCs w:val="24"/>
        </w:rPr>
        <w:t>players</w:t>
      </w:r>
      <w:r w:rsidRPr="005F531B">
        <w:rPr>
          <w:rFonts w:ascii="Times New Roman" w:eastAsia="Times New Roman" w:hAnsi="Times New Roman" w:cs="Times New Roman"/>
          <w:sz w:val="24"/>
          <w:szCs w:val="24"/>
        </w:rPr>
        <w:t xml:space="preserve"> effectively </w:t>
      </w:r>
      <w:r w:rsidR="005B02CB" w:rsidRPr="005F531B">
        <w:rPr>
          <w:rFonts w:ascii="Times New Roman" w:eastAsia="Times New Roman" w:hAnsi="Times New Roman" w:cs="Times New Roman"/>
          <w:sz w:val="24"/>
          <w:szCs w:val="24"/>
        </w:rPr>
        <w:t>assisting</w:t>
      </w:r>
      <w:r w:rsidRPr="005F531B">
        <w:rPr>
          <w:rFonts w:ascii="Times New Roman" w:eastAsia="Times New Roman" w:hAnsi="Times New Roman" w:cs="Times New Roman"/>
          <w:sz w:val="24"/>
          <w:szCs w:val="24"/>
        </w:rPr>
        <w:t xml:space="preserve"> the </w:t>
      </w:r>
      <w:r w:rsidR="005B02CB" w:rsidRPr="005F531B">
        <w:rPr>
          <w:rFonts w:ascii="Times New Roman" w:eastAsia="Times New Roman" w:hAnsi="Times New Roman" w:cs="Times New Roman"/>
          <w:sz w:val="24"/>
          <w:szCs w:val="24"/>
        </w:rPr>
        <w:t xml:space="preserve">use of </w:t>
      </w:r>
      <w:r w:rsidRPr="005F531B">
        <w:rPr>
          <w:rFonts w:ascii="Times New Roman" w:eastAsia="Times New Roman" w:hAnsi="Times New Roman" w:cs="Times New Roman"/>
          <w:sz w:val="24"/>
          <w:szCs w:val="24"/>
        </w:rPr>
        <w:t xml:space="preserve">ubiquitous information to various library users, amidst the disruptive technological innovations and competition (Wegner </w:t>
      </w:r>
      <w:r w:rsidR="00EF411A" w:rsidRPr="005F531B">
        <w:rPr>
          <w:rFonts w:ascii="Times New Roman" w:eastAsia="Times New Roman" w:hAnsi="Times New Roman" w:cs="Times New Roman"/>
          <w:sz w:val="24"/>
          <w:szCs w:val="24"/>
        </w:rPr>
        <w:t xml:space="preserve">&amp; </w:t>
      </w:r>
      <w:r w:rsidRPr="005F531B">
        <w:rPr>
          <w:rFonts w:ascii="Times New Roman" w:eastAsia="Times New Roman" w:hAnsi="Times New Roman" w:cs="Times New Roman"/>
          <w:sz w:val="24"/>
          <w:szCs w:val="24"/>
        </w:rPr>
        <w:t>Zemsky</w:t>
      </w:r>
      <w:r w:rsidR="00B93EFE"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2018; American Library Association</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2007).  Academic libraries not only facilitate student learning and </w:t>
      </w:r>
      <w:r w:rsidR="00B62D5A" w:rsidRPr="005F531B">
        <w:rPr>
          <w:rFonts w:ascii="Times New Roman" w:eastAsia="Times New Roman" w:hAnsi="Times New Roman" w:cs="Times New Roman"/>
          <w:sz w:val="24"/>
          <w:szCs w:val="24"/>
        </w:rPr>
        <w:t>success,</w:t>
      </w:r>
      <w:r w:rsidRPr="005F531B">
        <w:rPr>
          <w:rFonts w:ascii="Times New Roman" w:eastAsia="Times New Roman" w:hAnsi="Times New Roman" w:cs="Times New Roman"/>
          <w:sz w:val="24"/>
          <w:szCs w:val="24"/>
        </w:rPr>
        <w:t xml:space="preserve"> but they also demonstrate their value through evidence like impact assessments, metrics and outreach activities (</w:t>
      </w:r>
      <w:r w:rsidR="00D232DB" w:rsidRPr="005F531B">
        <w:rPr>
          <w:rFonts w:ascii="Times New Roman" w:eastAsia="Times New Roman" w:hAnsi="Times New Roman" w:cs="Times New Roman"/>
          <w:sz w:val="24"/>
          <w:szCs w:val="24"/>
        </w:rPr>
        <w:t>ACRL</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2018) and thus need to incorporate an institutional strategy for resource allocation in their planning processes. </w:t>
      </w:r>
    </w:p>
    <w:p w14:paraId="4A30710C" w14:textId="77777777" w:rsidR="00C42B7E" w:rsidRPr="005F531B" w:rsidRDefault="00C42B7E">
      <w:pPr>
        <w:rPr>
          <w:rFonts w:ascii="Times New Roman" w:eastAsia="Times New Roman" w:hAnsi="Times New Roman" w:cs="Times New Roman"/>
          <w:sz w:val="24"/>
          <w:szCs w:val="24"/>
        </w:rPr>
      </w:pPr>
    </w:p>
    <w:p w14:paraId="5CCDFC1F" w14:textId="77777777" w:rsidR="009577F0"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Academic libraries with a wide range of services are providing access to print and multimedia resources, offer user instruction, reference services, manage archives, institutional outputs and data; support communities of academic, research and practice.  Performance-based evaluation of academic library services is the basis for the allocation of institutional funding.  Hence, communicating the value of academic libraries remains the central aim for assessment of library services and therefore</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to all external agencies who evaluate the impact of academic library services (Jackson</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2015</w:t>
      </w:r>
      <w:r w:rsidR="008C3ADD" w:rsidRPr="005F531B">
        <w:rPr>
          <w:rFonts w:ascii="Times New Roman" w:eastAsia="Times New Roman" w:hAnsi="Times New Roman" w:cs="Times New Roman"/>
          <w:sz w:val="24"/>
          <w:szCs w:val="24"/>
        </w:rPr>
        <w:t>a</w:t>
      </w:r>
      <w:r w:rsidRPr="005F531B">
        <w:rPr>
          <w:rFonts w:ascii="Times New Roman" w:eastAsia="Times New Roman" w:hAnsi="Times New Roman" w:cs="Times New Roman"/>
          <w:sz w:val="24"/>
          <w:szCs w:val="24"/>
        </w:rPr>
        <w:t>). Pivotal to that mission is the ranking of institutions and hence service excellence and high-service performance push academic libraries to strive for inclusive, user-friendly and value-added library services. As part of the library assessment process, academic libraries measure service areas such as undergraduate instruction, events, research</w:t>
      </w:r>
      <w:r w:rsidR="00C92C00" w:rsidRPr="005F531B">
        <w:rPr>
          <w:rFonts w:ascii="Times New Roman" w:eastAsia="Times New Roman" w:hAnsi="Times New Roman" w:cs="Times New Roman"/>
          <w:sz w:val="24"/>
          <w:szCs w:val="24"/>
        </w:rPr>
        <w:t xml:space="preserve"> and</w:t>
      </w:r>
      <w:r w:rsidRPr="005F531B">
        <w:rPr>
          <w:rFonts w:ascii="Times New Roman" w:eastAsia="Times New Roman" w:hAnsi="Times New Roman" w:cs="Times New Roman"/>
          <w:sz w:val="24"/>
          <w:szCs w:val="24"/>
        </w:rPr>
        <w:t xml:space="preserve"> teaching support, digital collections, library spaces and library technology </w:t>
      </w:r>
      <w:r w:rsidR="00B62D5A" w:rsidRPr="005F531B">
        <w:rPr>
          <w:rFonts w:ascii="Times New Roman" w:eastAsia="Times New Roman" w:hAnsi="Times New Roman" w:cs="Times New Roman"/>
          <w:sz w:val="24"/>
          <w:szCs w:val="24"/>
        </w:rPr>
        <w:t>to</w:t>
      </w:r>
      <w:r w:rsidRPr="005F531B">
        <w:rPr>
          <w:rFonts w:ascii="Times New Roman" w:eastAsia="Times New Roman" w:hAnsi="Times New Roman" w:cs="Times New Roman"/>
          <w:sz w:val="24"/>
          <w:szCs w:val="24"/>
        </w:rPr>
        <w:t xml:space="preserve"> standardize outcome measurements (Ackermann, Goek </w:t>
      </w:r>
      <w:r w:rsidR="00EF411A" w:rsidRPr="005F531B">
        <w:rPr>
          <w:rFonts w:ascii="Times New Roman" w:eastAsia="Times New Roman" w:hAnsi="Times New Roman" w:cs="Times New Roman"/>
          <w:sz w:val="24"/>
          <w:szCs w:val="24"/>
        </w:rPr>
        <w:t>&amp;</w:t>
      </w:r>
      <w:r w:rsidRPr="005F531B">
        <w:rPr>
          <w:rFonts w:ascii="Times New Roman" w:eastAsia="Times New Roman" w:hAnsi="Times New Roman" w:cs="Times New Roman"/>
          <w:sz w:val="24"/>
          <w:szCs w:val="24"/>
        </w:rPr>
        <w:t xml:space="preserve"> Plagman</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2018).  However, not all the measures undertaken by academic libraries define performance such as usage, quality of service and outcomes, though many of these measures are labelled as metrics, they do not capture the library’s performance (Brophy</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2006; Holmes </w:t>
      </w:r>
      <w:r w:rsidR="00EF411A" w:rsidRPr="005F531B">
        <w:rPr>
          <w:rFonts w:ascii="Times New Roman" w:eastAsia="Times New Roman" w:hAnsi="Times New Roman" w:cs="Times New Roman"/>
          <w:sz w:val="24"/>
          <w:szCs w:val="24"/>
        </w:rPr>
        <w:t xml:space="preserve">&amp; </w:t>
      </w:r>
      <w:r w:rsidRPr="005F531B">
        <w:rPr>
          <w:rFonts w:ascii="Times New Roman" w:eastAsia="Times New Roman" w:hAnsi="Times New Roman" w:cs="Times New Roman"/>
          <w:sz w:val="24"/>
          <w:szCs w:val="24"/>
        </w:rPr>
        <w:t>Parsons</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2016).</w:t>
      </w:r>
      <w:r w:rsidR="00C92C00" w:rsidRPr="005F531B">
        <w:rPr>
          <w:rFonts w:ascii="Times New Roman" w:eastAsia="Times New Roman" w:hAnsi="Times New Roman" w:cs="Times New Roman"/>
          <w:sz w:val="24"/>
          <w:szCs w:val="24"/>
        </w:rPr>
        <w:t xml:space="preserve"> </w:t>
      </w:r>
    </w:p>
    <w:p w14:paraId="3F6DBE37" w14:textId="2186B3F7" w:rsidR="00C42B7E" w:rsidRPr="005F531B" w:rsidRDefault="009577F0">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Moreover, library collection</w:t>
      </w:r>
      <w:r w:rsidR="00FA3D19" w:rsidRPr="005F531B">
        <w:rPr>
          <w:rFonts w:ascii="Times New Roman" w:eastAsia="Times New Roman" w:hAnsi="Times New Roman" w:cs="Times New Roman"/>
          <w:sz w:val="24"/>
          <w:szCs w:val="24"/>
        </w:rPr>
        <w:t xml:space="preserve"> as a base for the benchmark </w:t>
      </w:r>
      <w:r w:rsidRPr="005F531B">
        <w:rPr>
          <w:rFonts w:ascii="Times New Roman" w:eastAsia="Times New Roman" w:hAnsi="Times New Roman" w:cs="Times New Roman"/>
          <w:sz w:val="24"/>
          <w:szCs w:val="24"/>
        </w:rPr>
        <w:t>is</w:t>
      </w:r>
      <w:r w:rsidR="00FA3D19" w:rsidRPr="005F531B">
        <w:rPr>
          <w:rFonts w:ascii="Times New Roman" w:eastAsia="Times New Roman" w:hAnsi="Times New Roman" w:cs="Times New Roman"/>
          <w:sz w:val="24"/>
          <w:szCs w:val="24"/>
        </w:rPr>
        <w:t xml:space="preserve"> overtaken by information control which focuses both on availability and access to print and electronic resources, may give overall satisfaction over the gate visits and physical access to the library (Jackson</w:t>
      </w:r>
      <w:r w:rsidR="00EF411A"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2015</w:t>
      </w:r>
      <w:r w:rsidR="008C3ADD" w:rsidRPr="005F531B">
        <w:rPr>
          <w:rFonts w:ascii="Times New Roman" w:eastAsia="Times New Roman" w:hAnsi="Times New Roman" w:cs="Times New Roman"/>
          <w:sz w:val="24"/>
          <w:szCs w:val="24"/>
        </w:rPr>
        <w:t>a</w:t>
      </w:r>
      <w:r w:rsidR="00FA3D19" w:rsidRPr="005F531B">
        <w:rPr>
          <w:rFonts w:ascii="Times New Roman" w:eastAsia="Times New Roman" w:hAnsi="Times New Roman" w:cs="Times New Roman"/>
          <w:sz w:val="24"/>
          <w:szCs w:val="24"/>
        </w:rPr>
        <w:t xml:space="preserve">). Impact factor of journals and citations are frequently used as a significant and relevant measure for impact assessment in rankings of HEIs. However, research outputs and citations of the institutions cannot determine the rankings of the institute, as disciplinary coverage is biased towards science and technology and data on social sciences, arts and humanities are </w:t>
      </w:r>
      <w:r w:rsidRPr="005F531B">
        <w:rPr>
          <w:rFonts w:ascii="Times New Roman" w:eastAsia="Times New Roman" w:hAnsi="Times New Roman" w:cs="Times New Roman"/>
          <w:sz w:val="24"/>
          <w:szCs w:val="24"/>
        </w:rPr>
        <w:t>entir</w:t>
      </w:r>
      <w:r w:rsidR="00FA3D19" w:rsidRPr="005F531B">
        <w:rPr>
          <w:rFonts w:ascii="Times New Roman" w:eastAsia="Times New Roman" w:hAnsi="Times New Roman" w:cs="Times New Roman"/>
          <w:sz w:val="24"/>
          <w:szCs w:val="24"/>
        </w:rPr>
        <w:t>ely not available in India and elsewhere (Boulton</w:t>
      </w:r>
      <w:r w:rsidR="00EF411A"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2011; Mukherjee</w:t>
      </w:r>
      <w:r w:rsidR="00EF411A"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2016). </w:t>
      </w:r>
    </w:p>
    <w:p w14:paraId="70270A30" w14:textId="77777777" w:rsidR="00C42B7E" w:rsidRPr="005F531B" w:rsidRDefault="00C42B7E">
      <w:pPr>
        <w:rPr>
          <w:rFonts w:ascii="Times New Roman" w:eastAsia="Times New Roman" w:hAnsi="Times New Roman" w:cs="Times New Roman"/>
          <w:sz w:val="24"/>
          <w:szCs w:val="24"/>
        </w:rPr>
      </w:pPr>
    </w:p>
    <w:p w14:paraId="24BEB4D9" w14:textId="75F075A8"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In academic administration, library budgets are one of the critical investments in terms of money, material and </w:t>
      </w:r>
      <w:r w:rsidR="009577F0" w:rsidRPr="005F531B">
        <w:rPr>
          <w:rFonts w:ascii="Times New Roman" w:eastAsia="Times New Roman" w:hAnsi="Times New Roman" w:cs="Times New Roman"/>
          <w:sz w:val="24"/>
          <w:szCs w:val="24"/>
        </w:rPr>
        <w:t>human resources</w:t>
      </w:r>
      <w:r w:rsidRPr="005F531B">
        <w:rPr>
          <w:rFonts w:ascii="Times New Roman" w:eastAsia="Times New Roman" w:hAnsi="Times New Roman" w:cs="Times New Roman"/>
          <w:sz w:val="24"/>
          <w:szCs w:val="24"/>
        </w:rPr>
        <w:t xml:space="preserve"> required for library operations.  However, academic libraries have taken time to realize the importance of outcomes and impact of online services to the changing times. This is in terms of value propositions libraries hold and the intangible benefits which are beyond measurement. Key performance indicators de</w:t>
      </w:r>
      <w:r w:rsidR="00C92C00" w:rsidRPr="005F531B">
        <w:rPr>
          <w:rFonts w:ascii="Times New Roman" w:eastAsia="Times New Roman" w:hAnsi="Times New Roman" w:cs="Times New Roman"/>
          <w:sz w:val="24"/>
          <w:szCs w:val="24"/>
        </w:rPr>
        <w:t>velop</w:t>
      </w:r>
      <w:r w:rsidRPr="005F531B">
        <w:rPr>
          <w:rFonts w:ascii="Times New Roman" w:eastAsia="Times New Roman" w:hAnsi="Times New Roman" w:cs="Times New Roman"/>
          <w:sz w:val="24"/>
          <w:szCs w:val="24"/>
        </w:rPr>
        <w:t xml:space="preserve">ed help to assess what is the quality of library service and the benefits of using those services. With growing demands for guidelines and methods to assess specific library outcomes against the library budget, however, there is a need to use indicators to measure </w:t>
      </w:r>
      <w:r w:rsidR="00896985" w:rsidRPr="005F531B">
        <w:rPr>
          <w:rFonts w:ascii="Times New Roman" w:eastAsia="Times New Roman" w:hAnsi="Times New Roman" w:cs="Times New Roman"/>
          <w:sz w:val="24"/>
          <w:szCs w:val="24"/>
        </w:rPr>
        <w:t>specific</w:t>
      </w:r>
      <w:r w:rsidRPr="005F531B">
        <w:rPr>
          <w:rFonts w:ascii="Times New Roman" w:eastAsia="Times New Roman" w:hAnsi="Times New Roman" w:cs="Times New Roman"/>
          <w:sz w:val="24"/>
          <w:szCs w:val="24"/>
        </w:rPr>
        <w:t xml:space="preserve"> outcomes and impact of library services, performance against strategic objectives became necessary. Academic libraries are reinventing and consolidating their positions globally to demonstrate research and societal impact and higher education in India is no exception to this trend. </w:t>
      </w:r>
    </w:p>
    <w:p w14:paraId="432CA167" w14:textId="77777777" w:rsidR="000A3759" w:rsidRPr="005F531B" w:rsidRDefault="000A3759">
      <w:pPr>
        <w:jc w:val="center"/>
        <w:rPr>
          <w:rFonts w:ascii="Times New Roman" w:eastAsia="Times New Roman" w:hAnsi="Times New Roman" w:cs="Times New Roman"/>
          <w:sz w:val="24"/>
          <w:szCs w:val="24"/>
        </w:rPr>
      </w:pPr>
    </w:p>
    <w:p w14:paraId="2238CB94" w14:textId="77777777" w:rsidR="000A3759" w:rsidRPr="005F531B" w:rsidRDefault="000A3759">
      <w:pPr>
        <w:jc w:val="center"/>
        <w:rPr>
          <w:rFonts w:ascii="Times New Roman" w:eastAsia="Times New Roman" w:hAnsi="Times New Roman" w:cs="Times New Roman"/>
          <w:sz w:val="24"/>
          <w:szCs w:val="24"/>
        </w:rPr>
      </w:pPr>
    </w:p>
    <w:p w14:paraId="77E6BA77" w14:textId="77777777" w:rsidR="000A3759" w:rsidRPr="005F531B" w:rsidRDefault="000A3759">
      <w:pPr>
        <w:jc w:val="center"/>
        <w:rPr>
          <w:rFonts w:ascii="Times New Roman" w:eastAsia="Times New Roman" w:hAnsi="Times New Roman" w:cs="Times New Roman"/>
          <w:sz w:val="24"/>
          <w:szCs w:val="24"/>
        </w:rPr>
      </w:pPr>
    </w:p>
    <w:p w14:paraId="698C4EEE" w14:textId="77777777" w:rsidR="000A3759" w:rsidRPr="005F531B" w:rsidRDefault="000A3759">
      <w:pPr>
        <w:jc w:val="center"/>
        <w:rPr>
          <w:rFonts w:ascii="Times New Roman" w:eastAsia="Times New Roman" w:hAnsi="Times New Roman" w:cs="Times New Roman"/>
          <w:sz w:val="24"/>
          <w:szCs w:val="24"/>
        </w:rPr>
      </w:pPr>
    </w:p>
    <w:p w14:paraId="46BCE949" w14:textId="77777777" w:rsidR="000A3759" w:rsidRPr="005F531B" w:rsidRDefault="000A3759">
      <w:pPr>
        <w:jc w:val="center"/>
        <w:rPr>
          <w:rFonts w:ascii="Times New Roman" w:eastAsia="Times New Roman" w:hAnsi="Times New Roman" w:cs="Times New Roman"/>
          <w:sz w:val="24"/>
          <w:szCs w:val="24"/>
        </w:rPr>
      </w:pPr>
    </w:p>
    <w:p w14:paraId="584E73C7" w14:textId="77777777" w:rsidR="000A3759" w:rsidRPr="005F531B" w:rsidRDefault="000A3759">
      <w:pPr>
        <w:jc w:val="center"/>
        <w:rPr>
          <w:rFonts w:ascii="Times New Roman" w:eastAsia="Times New Roman" w:hAnsi="Times New Roman" w:cs="Times New Roman"/>
          <w:sz w:val="24"/>
          <w:szCs w:val="24"/>
        </w:rPr>
      </w:pPr>
    </w:p>
    <w:p w14:paraId="54BC8676" w14:textId="77777777" w:rsidR="000A3759" w:rsidRPr="005F531B" w:rsidRDefault="000A3759">
      <w:pPr>
        <w:jc w:val="center"/>
        <w:rPr>
          <w:rFonts w:ascii="Times New Roman" w:eastAsia="Times New Roman" w:hAnsi="Times New Roman" w:cs="Times New Roman"/>
          <w:sz w:val="24"/>
          <w:szCs w:val="24"/>
        </w:rPr>
      </w:pPr>
    </w:p>
    <w:p w14:paraId="5F7F4FA8" w14:textId="77777777" w:rsidR="000A3759" w:rsidRPr="005F531B" w:rsidRDefault="000A3759">
      <w:pPr>
        <w:jc w:val="center"/>
        <w:rPr>
          <w:rFonts w:ascii="Times New Roman" w:eastAsia="Times New Roman" w:hAnsi="Times New Roman" w:cs="Times New Roman"/>
          <w:sz w:val="24"/>
          <w:szCs w:val="24"/>
        </w:rPr>
      </w:pPr>
    </w:p>
    <w:p w14:paraId="321FC45D" w14:textId="77777777" w:rsidR="000A3759" w:rsidRPr="005F531B" w:rsidRDefault="000A3759">
      <w:pPr>
        <w:jc w:val="center"/>
        <w:rPr>
          <w:rFonts w:ascii="Times New Roman" w:eastAsia="Times New Roman" w:hAnsi="Times New Roman" w:cs="Times New Roman"/>
          <w:sz w:val="24"/>
          <w:szCs w:val="24"/>
        </w:rPr>
      </w:pPr>
    </w:p>
    <w:p w14:paraId="07BCDF95"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Table 1. Performance </w:t>
      </w:r>
      <w:r w:rsidR="00544017" w:rsidRPr="005F531B">
        <w:rPr>
          <w:rFonts w:ascii="Times New Roman" w:eastAsia="Times New Roman" w:hAnsi="Times New Roman" w:cs="Times New Roman"/>
          <w:sz w:val="24"/>
          <w:szCs w:val="24"/>
        </w:rPr>
        <w:t>i</w:t>
      </w:r>
      <w:r w:rsidRPr="005F531B">
        <w:rPr>
          <w:rFonts w:ascii="Times New Roman" w:eastAsia="Times New Roman" w:hAnsi="Times New Roman" w:cs="Times New Roman"/>
          <w:sz w:val="24"/>
          <w:szCs w:val="24"/>
        </w:rPr>
        <w:t xml:space="preserve">ndicator </w:t>
      </w:r>
      <w:r w:rsidR="00544017" w:rsidRPr="005F531B">
        <w:rPr>
          <w:rFonts w:ascii="Times New Roman" w:eastAsia="Times New Roman" w:hAnsi="Times New Roman" w:cs="Times New Roman"/>
          <w:sz w:val="24"/>
          <w:szCs w:val="24"/>
        </w:rPr>
        <w:t>b</w:t>
      </w:r>
      <w:r w:rsidRPr="005F531B">
        <w:rPr>
          <w:rFonts w:ascii="Times New Roman" w:eastAsia="Times New Roman" w:hAnsi="Times New Roman" w:cs="Times New Roman"/>
          <w:sz w:val="24"/>
          <w:szCs w:val="24"/>
        </w:rPr>
        <w:t>enchmarks</w:t>
      </w:r>
      <w:r w:rsidR="00544017" w:rsidRPr="005F531B">
        <w:rPr>
          <w:rFonts w:ascii="Times New Roman" w:eastAsia="Times New Roman" w:hAnsi="Times New Roman" w:cs="Times New Roman"/>
          <w:sz w:val="24"/>
          <w:szCs w:val="24"/>
        </w:rPr>
        <w:t xml:space="preserve"> in academic libraries. </w:t>
      </w:r>
    </w:p>
    <w:tbl>
      <w:tblPr>
        <w:tblStyle w:val="a"/>
        <w:tblW w:w="6705"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80"/>
        <w:gridCol w:w="3525"/>
      </w:tblGrid>
      <w:tr w:rsidR="00C42B7E" w:rsidRPr="005F531B" w14:paraId="03598E6B" w14:textId="77777777" w:rsidTr="00544017">
        <w:tc>
          <w:tcPr>
            <w:tcW w:w="3180" w:type="dxa"/>
            <w:shd w:val="clear" w:color="auto" w:fill="auto"/>
            <w:tcMar>
              <w:top w:w="100" w:type="dxa"/>
              <w:left w:w="100" w:type="dxa"/>
              <w:bottom w:w="100" w:type="dxa"/>
              <w:right w:w="100" w:type="dxa"/>
            </w:tcMar>
          </w:tcPr>
          <w:p w14:paraId="73DA08A7"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 xml:space="preserve">Indicator </w:t>
            </w:r>
          </w:p>
        </w:tc>
        <w:tc>
          <w:tcPr>
            <w:tcW w:w="3525" w:type="dxa"/>
            <w:shd w:val="clear" w:color="auto" w:fill="auto"/>
            <w:tcMar>
              <w:top w:w="100" w:type="dxa"/>
              <w:left w:w="100" w:type="dxa"/>
              <w:bottom w:w="100" w:type="dxa"/>
              <w:right w:w="100" w:type="dxa"/>
            </w:tcMar>
          </w:tcPr>
          <w:p w14:paraId="0E8AF159"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 xml:space="preserve">Benchmark </w:t>
            </w:r>
          </w:p>
        </w:tc>
      </w:tr>
      <w:tr w:rsidR="00C42B7E" w:rsidRPr="005F531B" w14:paraId="73F8CEEE" w14:textId="77777777" w:rsidTr="00544017">
        <w:tc>
          <w:tcPr>
            <w:tcW w:w="3180" w:type="dxa"/>
            <w:shd w:val="clear" w:color="auto" w:fill="auto"/>
            <w:tcMar>
              <w:top w:w="100" w:type="dxa"/>
              <w:left w:w="100" w:type="dxa"/>
              <w:bottom w:w="100" w:type="dxa"/>
              <w:right w:w="100" w:type="dxa"/>
            </w:tcMar>
          </w:tcPr>
          <w:p w14:paraId="1DB9635C"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Service quality</w:t>
            </w:r>
          </w:p>
        </w:tc>
        <w:tc>
          <w:tcPr>
            <w:tcW w:w="3525" w:type="dxa"/>
            <w:shd w:val="clear" w:color="auto" w:fill="auto"/>
            <w:tcMar>
              <w:top w:w="100" w:type="dxa"/>
              <w:left w:w="100" w:type="dxa"/>
              <w:bottom w:w="100" w:type="dxa"/>
              <w:right w:w="100" w:type="dxa"/>
            </w:tcMar>
          </w:tcPr>
          <w:p w14:paraId="6C2574A5"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LibQual+, SERVQUAL </w:t>
            </w:r>
          </w:p>
        </w:tc>
      </w:tr>
      <w:tr w:rsidR="00C42B7E" w:rsidRPr="005F531B" w14:paraId="3E94C108" w14:textId="77777777" w:rsidTr="00544017">
        <w:tc>
          <w:tcPr>
            <w:tcW w:w="3180" w:type="dxa"/>
            <w:shd w:val="clear" w:color="auto" w:fill="auto"/>
            <w:tcMar>
              <w:top w:w="100" w:type="dxa"/>
              <w:left w:w="100" w:type="dxa"/>
              <w:bottom w:w="100" w:type="dxa"/>
              <w:right w:w="100" w:type="dxa"/>
            </w:tcMar>
          </w:tcPr>
          <w:p w14:paraId="2B277D5E"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Library strategy </w:t>
            </w:r>
          </w:p>
        </w:tc>
        <w:tc>
          <w:tcPr>
            <w:tcW w:w="3525" w:type="dxa"/>
            <w:shd w:val="clear" w:color="auto" w:fill="auto"/>
            <w:tcMar>
              <w:top w:w="100" w:type="dxa"/>
              <w:left w:w="100" w:type="dxa"/>
              <w:bottom w:w="100" w:type="dxa"/>
              <w:right w:w="100" w:type="dxa"/>
            </w:tcMar>
          </w:tcPr>
          <w:p w14:paraId="25015132"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Annual Strategy and Five-year Plans</w:t>
            </w:r>
          </w:p>
        </w:tc>
      </w:tr>
      <w:tr w:rsidR="00C42B7E" w:rsidRPr="005F531B" w14:paraId="060441E0" w14:textId="77777777" w:rsidTr="00544017">
        <w:tc>
          <w:tcPr>
            <w:tcW w:w="3180" w:type="dxa"/>
            <w:shd w:val="clear" w:color="auto" w:fill="auto"/>
            <w:tcMar>
              <w:top w:w="100" w:type="dxa"/>
              <w:left w:w="100" w:type="dxa"/>
              <w:bottom w:w="100" w:type="dxa"/>
              <w:right w:w="100" w:type="dxa"/>
            </w:tcMar>
          </w:tcPr>
          <w:p w14:paraId="6BBE2FE3"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Standards </w:t>
            </w:r>
          </w:p>
        </w:tc>
        <w:tc>
          <w:tcPr>
            <w:tcW w:w="3525" w:type="dxa"/>
            <w:shd w:val="clear" w:color="auto" w:fill="auto"/>
            <w:tcMar>
              <w:top w:w="100" w:type="dxa"/>
              <w:left w:w="100" w:type="dxa"/>
              <w:bottom w:w="100" w:type="dxa"/>
              <w:right w:w="100" w:type="dxa"/>
            </w:tcMar>
          </w:tcPr>
          <w:p w14:paraId="7A400B73"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ISO Certifications, Quality Management System, Total Quality Management Systems </w:t>
            </w:r>
          </w:p>
        </w:tc>
      </w:tr>
      <w:tr w:rsidR="00C42B7E" w:rsidRPr="005F531B" w14:paraId="40EAB733" w14:textId="77777777" w:rsidTr="00544017">
        <w:tc>
          <w:tcPr>
            <w:tcW w:w="3180" w:type="dxa"/>
            <w:shd w:val="clear" w:color="auto" w:fill="auto"/>
            <w:tcMar>
              <w:top w:w="100" w:type="dxa"/>
              <w:left w:w="100" w:type="dxa"/>
              <w:bottom w:w="100" w:type="dxa"/>
              <w:right w:w="100" w:type="dxa"/>
            </w:tcMar>
          </w:tcPr>
          <w:p w14:paraId="6C5FF508"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Satisfaction/Feedback </w:t>
            </w:r>
          </w:p>
        </w:tc>
        <w:tc>
          <w:tcPr>
            <w:tcW w:w="3525" w:type="dxa"/>
            <w:shd w:val="clear" w:color="auto" w:fill="auto"/>
            <w:tcMar>
              <w:top w:w="100" w:type="dxa"/>
              <w:left w:w="100" w:type="dxa"/>
              <w:bottom w:w="100" w:type="dxa"/>
              <w:right w:w="100" w:type="dxa"/>
            </w:tcMar>
          </w:tcPr>
          <w:p w14:paraId="384818C3"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User Surveys</w:t>
            </w:r>
          </w:p>
        </w:tc>
      </w:tr>
      <w:tr w:rsidR="00C42B7E" w:rsidRPr="005F531B" w14:paraId="6503AC47" w14:textId="77777777" w:rsidTr="00544017">
        <w:tc>
          <w:tcPr>
            <w:tcW w:w="3180" w:type="dxa"/>
            <w:tcMar>
              <w:top w:w="100" w:type="dxa"/>
              <w:left w:w="100" w:type="dxa"/>
              <w:bottom w:w="100" w:type="dxa"/>
              <w:right w:w="100" w:type="dxa"/>
            </w:tcMar>
          </w:tcPr>
          <w:p w14:paraId="0782E883"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Key Result Indicator (Outcomes)</w:t>
            </w:r>
          </w:p>
        </w:tc>
        <w:tc>
          <w:tcPr>
            <w:tcW w:w="3525" w:type="dxa"/>
            <w:tcMar>
              <w:top w:w="100" w:type="dxa"/>
              <w:left w:w="100" w:type="dxa"/>
              <w:bottom w:w="100" w:type="dxa"/>
              <w:right w:w="100" w:type="dxa"/>
            </w:tcMar>
          </w:tcPr>
          <w:p w14:paraId="441E99EB"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Performance Indicators</w:t>
            </w:r>
          </w:p>
        </w:tc>
      </w:tr>
      <w:tr w:rsidR="00C42B7E" w:rsidRPr="005F531B" w14:paraId="3AC10B14" w14:textId="77777777" w:rsidTr="00544017">
        <w:tc>
          <w:tcPr>
            <w:tcW w:w="3180" w:type="dxa"/>
            <w:tcMar>
              <w:top w:w="100" w:type="dxa"/>
              <w:left w:w="100" w:type="dxa"/>
              <w:bottom w:w="100" w:type="dxa"/>
              <w:right w:w="100" w:type="dxa"/>
            </w:tcMar>
          </w:tcPr>
          <w:p w14:paraId="58F50CD0"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Impact assessment </w:t>
            </w:r>
          </w:p>
        </w:tc>
        <w:tc>
          <w:tcPr>
            <w:tcW w:w="3525" w:type="dxa"/>
            <w:tcMar>
              <w:top w:w="100" w:type="dxa"/>
              <w:left w:w="100" w:type="dxa"/>
              <w:bottom w:w="100" w:type="dxa"/>
              <w:right w:w="100" w:type="dxa"/>
            </w:tcMar>
          </w:tcPr>
          <w:p w14:paraId="4BF96C6A"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MINES for Libraries</w:t>
            </w:r>
          </w:p>
        </w:tc>
      </w:tr>
    </w:tbl>
    <w:p w14:paraId="1AD2DFAD" w14:textId="77777777" w:rsidR="00C42B7E" w:rsidRPr="005F531B" w:rsidRDefault="00C42B7E">
      <w:pPr>
        <w:rPr>
          <w:rFonts w:ascii="Times New Roman" w:eastAsia="Times New Roman" w:hAnsi="Times New Roman" w:cs="Times New Roman"/>
          <w:sz w:val="24"/>
          <w:szCs w:val="24"/>
        </w:rPr>
      </w:pPr>
    </w:p>
    <w:p w14:paraId="26DBA86C" w14:textId="77777777" w:rsidR="00C42B7E" w:rsidRPr="005F531B" w:rsidRDefault="00C42B7E">
      <w:pPr>
        <w:rPr>
          <w:rFonts w:ascii="Times New Roman" w:eastAsia="Times New Roman" w:hAnsi="Times New Roman" w:cs="Times New Roman"/>
          <w:sz w:val="24"/>
          <w:szCs w:val="24"/>
        </w:rPr>
      </w:pPr>
    </w:p>
    <w:p w14:paraId="53D8F007" w14:textId="3F7DBCFB"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Increasingly questioned about the return on investment on library spending, academic libraries are liable to institutions on where the inputs are working and communicate where the value propositions lie to all the stakeholders. This is measured through metrics like per capita expenditure in academic libraries, holdings per user, library footfalls (students, faculty, visitors and members), usage of print and electronic resources, user satisfaction data, social outreach and research impact for policymaking (alternative metrics, social media attention, events, communications); and the value of the library to the local community and its social impact. Rankings do measure the quantity of research output, disciplinary concentrations, cross-country and institutional collaboration of authors, citation per article by faculty (Mukherjee</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2016). Hence, the paradigm shift is from input/output planning processes to outcomes and impacts (</w:t>
      </w:r>
      <w:r w:rsidR="00896985" w:rsidRPr="005F531B">
        <w:rPr>
          <w:rFonts w:ascii="Times New Roman" w:eastAsia="Times New Roman" w:hAnsi="Times New Roman" w:cs="Times New Roman"/>
          <w:sz w:val="24"/>
          <w:szCs w:val="24"/>
        </w:rPr>
        <w:t>such as library usage</w:t>
      </w:r>
      <w:r w:rsidRPr="005F531B">
        <w:rPr>
          <w:rFonts w:ascii="Times New Roman" w:eastAsia="Times New Roman" w:hAnsi="Times New Roman" w:cs="Times New Roman"/>
          <w:sz w:val="24"/>
          <w:szCs w:val="24"/>
        </w:rPr>
        <w:t xml:space="preserve">) and the values which are demonstrated </w:t>
      </w:r>
      <w:r w:rsidR="00FA50A3" w:rsidRPr="005F531B">
        <w:rPr>
          <w:rFonts w:ascii="Times New Roman" w:eastAsia="Times New Roman" w:hAnsi="Times New Roman" w:cs="Times New Roman"/>
          <w:sz w:val="24"/>
          <w:szCs w:val="24"/>
        </w:rPr>
        <w:t>because of</w:t>
      </w:r>
      <w:r w:rsidRPr="005F531B">
        <w:rPr>
          <w:rFonts w:ascii="Times New Roman" w:eastAsia="Times New Roman" w:hAnsi="Times New Roman" w:cs="Times New Roman"/>
          <w:sz w:val="24"/>
          <w:szCs w:val="24"/>
        </w:rPr>
        <w:t xml:space="preserve"> this (Appleton</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2017).  Importance of measuring and assessing the impacts or effects of teaching, learning, and other institutional activities and to which academic libraries tied strategically to demonstrate is an invaluable contribution for institutional ranking, research performance assessment through specific key performance indicators (Lindauer</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1998</w:t>
      </w:r>
      <w:r w:rsidR="001E6F26" w:rsidRPr="005F531B">
        <w:rPr>
          <w:rFonts w:ascii="Times New Roman" w:eastAsia="Times New Roman" w:hAnsi="Times New Roman" w:cs="Times New Roman"/>
          <w:sz w:val="24"/>
          <w:szCs w:val="24"/>
        </w:rPr>
        <w:t>; Brophy, 2006</w:t>
      </w:r>
      <w:r w:rsidRPr="005F531B">
        <w:rPr>
          <w:rFonts w:ascii="Times New Roman" w:eastAsia="Times New Roman" w:hAnsi="Times New Roman" w:cs="Times New Roman"/>
          <w:sz w:val="24"/>
          <w:szCs w:val="24"/>
        </w:rPr>
        <w:t xml:space="preserve">). Accreditation agencies, institutions of higher learning and professional organizations emphasize the need of learning outcomes in the academic and research settings, against the set goals.  </w:t>
      </w:r>
    </w:p>
    <w:p w14:paraId="447D309B" w14:textId="77777777" w:rsidR="00C42B7E" w:rsidRPr="005F531B" w:rsidRDefault="00C42B7E">
      <w:pPr>
        <w:rPr>
          <w:rFonts w:ascii="Times New Roman" w:eastAsia="Times New Roman" w:hAnsi="Times New Roman" w:cs="Times New Roman"/>
          <w:sz w:val="24"/>
          <w:szCs w:val="24"/>
        </w:rPr>
      </w:pPr>
    </w:p>
    <w:p w14:paraId="11BE9203" w14:textId="20FDB4B5"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Academic libraries in the digital environment are questioned for their value and benefits as the traditional means of information access is very globalized. Academic libraries have long discussed and demonstrated the principles of performance and their indicators through </w:t>
      </w:r>
      <w:r w:rsidRPr="005F531B">
        <w:rPr>
          <w:rFonts w:ascii="Times New Roman" w:eastAsia="Times New Roman" w:hAnsi="Times New Roman" w:cs="Times New Roman"/>
          <w:sz w:val="24"/>
          <w:szCs w:val="24"/>
        </w:rPr>
        <w:lastRenderedPageBreak/>
        <w:t>evidence and outcome-based assessment models as standards (ACRL, 2018). In an increasing economic</w:t>
      </w:r>
      <w:r w:rsidR="00544017" w:rsidRPr="005F531B">
        <w:rPr>
          <w:rFonts w:ascii="Times New Roman" w:eastAsia="Times New Roman" w:hAnsi="Times New Roman" w:cs="Times New Roman"/>
          <w:sz w:val="24"/>
          <w:szCs w:val="24"/>
        </w:rPr>
        <w:t>ally</w:t>
      </w:r>
      <w:r w:rsidRPr="005F531B">
        <w:rPr>
          <w:rFonts w:ascii="Times New Roman" w:eastAsia="Times New Roman" w:hAnsi="Times New Roman" w:cs="Times New Roman"/>
          <w:sz w:val="24"/>
          <w:szCs w:val="24"/>
        </w:rPr>
        <w:t xml:space="preserve"> constrained space in higher education, academic libraries are under pressure to demonstrate accountability through meaningful measures and the relevance of organizational impact. Weiner (2005) in an assessment of impact and quality of libraries found there is “a relationship between the ARL Index and services; between the number of undergraduate students and services; and between instructional presentations and operating expenditures.” Academic libraries are central to the institutional performance through accreditation, rankings</w:t>
      </w:r>
      <w:r w:rsidR="00544017"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prestige of the institution and contribute to teaching and learning, assessment of library spaces, performance measures and on library value (Heath, 2011).  Transitions of service quality of academic libraries in an online environment necessitated rethink</w:t>
      </w:r>
      <w:r w:rsidR="00FA50A3" w:rsidRPr="005F531B">
        <w:rPr>
          <w:rFonts w:ascii="Times New Roman" w:eastAsia="Times New Roman" w:hAnsi="Times New Roman" w:cs="Times New Roman"/>
          <w:sz w:val="24"/>
          <w:szCs w:val="24"/>
        </w:rPr>
        <w:t>ing</w:t>
      </w:r>
      <w:r w:rsidRPr="005F531B">
        <w:rPr>
          <w:rFonts w:ascii="Times New Roman" w:eastAsia="Times New Roman" w:hAnsi="Times New Roman" w:cs="Times New Roman"/>
          <w:sz w:val="24"/>
          <w:szCs w:val="24"/>
        </w:rPr>
        <w:t xml:space="preserve"> the performance, regardless of the format of </w:t>
      </w:r>
      <w:r w:rsidR="00896985"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 xml:space="preserve">information, location and user groups with a broadening perception and to meet </w:t>
      </w:r>
      <w:r w:rsidR="00544017" w:rsidRPr="005F531B">
        <w:rPr>
          <w:rFonts w:ascii="Times New Roman" w:eastAsia="Times New Roman" w:hAnsi="Times New Roman" w:cs="Times New Roman"/>
          <w:sz w:val="24"/>
          <w:szCs w:val="24"/>
        </w:rPr>
        <w:t>user</w:t>
      </w:r>
      <w:r w:rsidRPr="005F531B">
        <w:rPr>
          <w:rFonts w:ascii="Times New Roman" w:eastAsia="Times New Roman" w:hAnsi="Times New Roman" w:cs="Times New Roman"/>
          <w:sz w:val="24"/>
          <w:szCs w:val="24"/>
        </w:rPr>
        <w:t xml:space="preserve"> expectations (Manjunatha </w:t>
      </w:r>
      <w:r w:rsidR="00EF411A" w:rsidRPr="005F531B">
        <w:rPr>
          <w:rFonts w:ascii="Times New Roman" w:eastAsia="Times New Roman" w:hAnsi="Times New Roman" w:cs="Times New Roman"/>
          <w:sz w:val="24"/>
          <w:szCs w:val="24"/>
        </w:rPr>
        <w:t xml:space="preserve">&amp; </w:t>
      </w:r>
      <w:r w:rsidR="00675EAA" w:rsidRPr="005F531B">
        <w:rPr>
          <w:rFonts w:ascii="Times New Roman" w:eastAsia="Times New Roman" w:hAnsi="Times New Roman" w:cs="Times New Roman"/>
          <w:sz w:val="24"/>
          <w:szCs w:val="24"/>
        </w:rPr>
        <w:t>Shivalingaiah</w:t>
      </w:r>
      <w:r w:rsidR="00EF411A" w:rsidRPr="005F531B">
        <w:rPr>
          <w:rFonts w:ascii="Times New Roman" w:eastAsia="Times New Roman" w:hAnsi="Times New Roman" w:cs="Times New Roman"/>
          <w:sz w:val="24"/>
          <w:szCs w:val="24"/>
        </w:rPr>
        <w:t>,</w:t>
      </w:r>
      <w:r w:rsidR="00675EAA"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200</w:t>
      </w:r>
      <w:r w:rsidR="00675EAA" w:rsidRPr="005F531B">
        <w:rPr>
          <w:rFonts w:ascii="Times New Roman" w:eastAsia="Times New Roman" w:hAnsi="Times New Roman" w:cs="Times New Roman"/>
          <w:sz w:val="24"/>
          <w:szCs w:val="24"/>
        </w:rPr>
        <w:t>4</w:t>
      </w:r>
      <w:r w:rsidRPr="005F531B">
        <w:rPr>
          <w:rFonts w:ascii="Times New Roman" w:eastAsia="Times New Roman" w:hAnsi="Times New Roman" w:cs="Times New Roman"/>
          <w:sz w:val="24"/>
          <w:szCs w:val="24"/>
        </w:rPr>
        <w:t xml:space="preserve">). In the UK, Oppenheim and Stuart (2004) evaluated the Research Assessment Exercise (RAE) ratings, and the amount spent on </w:t>
      </w:r>
      <w:r w:rsidR="009577F0"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library both at macro and micro levels. They concluded that there was a “statistically significant correlation between library spending and RAE ratings at an institutional level and that the best institutions have both the best RAE scores and the best libraries</w:t>
      </w:r>
      <w:r w:rsidR="005B02CB"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Information literacy, information seeking patterns, information resource</w:t>
      </w:r>
      <w:r w:rsidR="00544017" w:rsidRPr="005F531B">
        <w:rPr>
          <w:rFonts w:ascii="Times New Roman" w:eastAsia="Times New Roman" w:hAnsi="Times New Roman" w:cs="Times New Roman"/>
          <w:sz w:val="24"/>
          <w:szCs w:val="24"/>
        </w:rPr>
        <w:t>s</w:t>
      </w:r>
      <w:r w:rsidRPr="005F531B">
        <w:rPr>
          <w:rFonts w:ascii="Times New Roman" w:eastAsia="Times New Roman" w:hAnsi="Times New Roman" w:cs="Times New Roman"/>
          <w:sz w:val="24"/>
          <w:szCs w:val="24"/>
        </w:rPr>
        <w:t xml:space="preserve"> use, library collections, metrics of student retention, academic performance and engagement are prominent features for academic libraries.  Understanding accreditation evaluation as librarians and documentation of best practices of service quality, benchmarks and performance indicators gains prominence here.  Libraries are not a significant factor in most university rankings</w:t>
      </w:r>
      <w:r w:rsidR="009C25D9" w:rsidRPr="005F531B">
        <w:rPr>
          <w:rFonts w:ascii="Times New Roman" w:eastAsia="Times New Roman" w:hAnsi="Times New Roman" w:cs="Times New Roman"/>
          <w:sz w:val="24"/>
          <w:szCs w:val="24"/>
        </w:rPr>
        <w:t xml:space="preserve"> worldwide</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and if included only</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the</w:t>
      </w:r>
      <w:r w:rsidR="009C25D9" w:rsidRPr="005F531B">
        <w:rPr>
          <w:rFonts w:ascii="Times New Roman" w:eastAsia="Times New Roman" w:hAnsi="Times New Roman" w:cs="Times New Roman"/>
          <w:sz w:val="24"/>
          <w:szCs w:val="24"/>
        </w:rPr>
        <w:t>y can represent</w:t>
      </w:r>
      <w:r w:rsidRPr="005F531B">
        <w:rPr>
          <w:rFonts w:ascii="Times New Roman" w:eastAsia="Times New Roman" w:hAnsi="Times New Roman" w:cs="Times New Roman"/>
          <w:sz w:val="24"/>
          <w:szCs w:val="24"/>
        </w:rPr>
        <w:t xml:space="preserve"> library expenditures and student surveys a</w:t>
      </w:r>
      <w:r w:rsidR="009C25D9" w:rsidRPr="005F531B">
        <w:rPr>
          <w:rFonts w:ascii="Times New Roman" w:eastAsia="Times New Roman" w:hAnsi="Times New Roman" w:cs="Times New Roman"/>
          <w:sz w:val="24"/>
          <w:szCs w:val="24"/>
        </w:rPr>
        <w:t>s</w:t>
      </w:r>
      <w:r w:rsidRPr="005F531B">
        <w:rPr>
          <w:rFonts w:ascii="Times New Roman" w:eastAsia="Times New Roman" w:hAnsi="Times New Roman" w:cs="Times New Roman"/>
          <w:sz w:val="24"/>
          <w:szCs w:val="24"/>
        </w:rPr>
        <w:t xml:space="preserve"> frequently used indicators </w:t>
      </w:r>
      <w:r w:rsidR="009C25D9" w:rsidRPr="005F531B">
        <w:rPr>
          <w:rFonts w:ascii="Times New Roman" w:eastAsia="Times New Roman" w:hAnsi="Times New Roman" w:cs="Times New Roman"/>
          <w:sz w:val="24"/>
          <w:szCs w:val="24"/>
        </w:rPr>
        <w:t>for measuring</w:t>
      </w:r>
      <w:r w:rsidRPr="005F531B">
        <w:rPr>
          <w:rFonts w:ascii="Times New Roman" w:eastAsia="Times New Roman" w:hAnsi="Times New Roman" w:cs="Times New Roman"/>
          <w:sz w:val="24"/>
          <w:szCs w:val="24"/>
        </w:rPr>
        <w:t xml:space="preserve"> library </w:t>
      </w:r>
      <w:r w:rsidR="009C25D9" w:rsidRPr="005F531B">
        <w:rPr>
          <w:rFonts w:ascii="Times New Roman" w:eastAsia="Times New Roman" w:hAnsi="Times New Roman" w:cs="Times New Roman"/>
          <w:sz w:val="24"/>
          <w:szCs w:val="24"/>
        </w:rPr>
        <w:t>services and performance</w:t>
      </w:r>
      <w:r w:rsidRPr="005F531B">
        <w:rPr>
          <w:rFonts w:ascii="Times New Roman" w:eastAsia="Times New Roman" w:hAnsi="Times New Roman" w:cs="Times New Roman"/>
          <w:sz w:val="24"/>
          <w:szCs w:val="24"/>
        </w:rPr>
        <w:t xml:space="preserve">.  Libraries need to respond to under- or misrepresentation in rankings by demonstrating the impact of the library </w:t>
      </w:r>
      <w:r w:rsidR="009C25D9" w:rsidRPr="005F531B">
        <w:rPr>
          <w:rFonts w:ascii="Times New Roman" w:eastAsia="Times New Roman" w:hAnsi="Times New Roman" w:cs="Times New Roman"/>
          <w:sz w:val="24"/>
          <w:szCs w:val="24"/>
        </w:rPr>
        <w:t xml:space="preserve">services </w:t>
      </w:r>
      <w:r w:rsidRPr="005F531B">
        <w:rPr>
          <w:rFonts w:ascii="Times New Roman" w:eastAsia="Times New Roman" w:hAnsi="Times New Roman" w:cs="Times New Roman"/>
          <w:sz w:val="24"/>
          <w:szCs w:val="24"/>
        </w:rPr>
        <w:t>on other indicators used in rankings or by offering more meaningful measures of library quality (Jackson</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2015b).</w:t>
      </w:r>
    </w:p>
    <w:p w14:paraId="56F43F8D" w14:textId="77777777" w:rsidR="00C42B7E" w:rsidRPr="005F531B" w:rsidRDefault="00C42B7E">
      <w:pPr>
        <w:rPr>
          <w:rFonts w:ascii="Times New Roman" w:eastAsia="Times New Roman" w:hAnsi="Times New Roman" w:cs="Times New Roman"/>
          <w:sz w:val="24"/>
          <w:szCs w:val="24"/>
        </w:rPr>
      </w:pPr>
    </w:p>
    <w:p w14:paraId="7336E27B" w14:textId="49B567BE" w:rsidR="00C42B7E" w:rsidRPr="005F531B" w:rsidRDefault="005B02CB">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 xml:space="preserve">Ranking of </w:t>
      </w:r>
      <w:r w:rsidR="00FA3D19" w:rsidRPr="005F531B">
        <w:rPr>
          <w:rFonts w:ascii="Times New Roman" w:eastAsia="Times New Roman" w:hAnsi="Times New Roman" w:cs="Times New Roman"/>
          <w:b/>
          <w:sz w:val="24"/>
          <w:szCs w:val="24"/>
        </w:rPr>
        <w:t>Higher Educational Institutions in India</w:t>
      </w:r>
    </w:p>
    <w:p w14:paraId="1B9B75DB" w14:textId="3BB58736" w:rsidR="00C42B7E" w:rsidRPr="005F531B" w:rsidRDefault="00FA3D19" w:rsidP="009C25D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As shown in figure 1 in India</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there are over 993 universities, 39,931 colleges and 10,725 stand-alone institutions offering </w:t>
      </w:r>
      <w:r w:rsidR="001B63FE" w:rsidRPr="005F531B">
        <w:rPr>
          <w:rFonts w:ascii="Times New Roman" w:eastAsia="Times New Roman" w:hAnsi="Times New Roman" w:cs="Times New Roman"/>
          <w:sz w:val="24"/>
          <w:szCs w:val="24"/>
        </w:rPr>
        <w:t xml:space="preserve">academic and </w:t>
      </w:r>
      <w:r w:rsidR="005B02CB" w:rsidRPr="005F531B">
        <w:rPr>
          <w:rFonts w:ascii="Times New Roman" w:eastAsia="Times New Roman" w:hAnsi="Times New Roman" w:cs="Times New Roman"/>
          <w:sz w:val="24"/>
          <w:szCs w:val="24"/>
        </w:rPr>
        <w:t>professional</w:t>
      </w:r>
      <w:r w:rsidRPr="005F531B">
        <w:rPr>
          <w:rFonts w:ascii="Times New Roman" w:eastAsia="Times New Roman" w:hAnsi="Times New Roman" w:cs="Times New Roman"/>
          <w:sz w:val="24"/>
          <w:szCs w:val="24"/>
        </w:rPr>
        <w:t xml:space="preserve"> </w:t>
      </w:r>
      <w:r w:rsidR="001B63FE" w:rsidRPr="005F531B">
        <w:rPr>
          <w:rFonts w:ascii="Times New Roman" w:eastAsia="Times New Roman" w:hAnsi="Times New Roman" w:cs="Times New Roman"/>
          <w:sz w:val="24"/>
          <w:szCs w:val="24"/>
        </w:rPr>
        <w:t>education</w:t>
      </w:r>
      <w:r w:rsidRPr="005F531B">
        <w:rPr>
          <w:rFonts w:ascii="Times New Roman" w:eastAsia="Times New Roman" w:hAnsi="Times New Roman" w:cs="Times New Roman"/>
          <w:sz w:val="24"/>
          <w:szCs w:val="24"/>
        </w:rPr>
        <w:t>, making it one of the largest educational systems in the world (</w:t>
      </w:r>
      <w:r w:rsidR="00675EAA" w:rsidRPr="005F531B">
        <w:rPr>
          <w:rFonts w:ascii="Times New Roman" w:eastAsia="Times New Roman" w:hAnsi="Times New Roman" w:cs="Times New Roman"/>
          <w:sz w:val="24"/>
          <w:szCs w:val="24"/>
        </w:rPr>
        <w:t>AISHE</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2019).  The number of higher educational institutions have been increasing year on year</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and Indian higher education is a complex system in various levels from the undergraduate to the advanced program</w:t>
      </w:r>
      <w:r w:rsidR="009C25D9" w:rsidRPr="005F531B">
        <w:rPr>
          <w:rFonts w:ascii="Times New Roman" w:eastAsia="Times New Roman" w:hAnsi="Times New Roman" w:cs="Times New Roman"/>
          <w:sz w:val="24"/>
          <w:szCs w:val="24"/>
        </w:rPr>
        <w:t xml:space="preserve">s </w:t>
      </w:r>
      <w:r w:rsidRPr="005F531B">
        <w:rPr>
          <w:rFonts w:ascii="Times New Roman" w:eastAsia="Times New Roman" w:hAnsi="Times New Roman" w:cs="Times New Roman"/>
          <w:sz w:val="24"/>
          <w:szCs w:val="24"/>
        </w:rPr>
        <w:t>in te</w:t>
      </w:r>
      <w:r w:rsidR="00675EAA" w:rsidRPr="005F531B">
        <w:rPr>
          <w:rFonts w:ascii="Times New Roman" w:eastAsia="Times New Roman" w:hAnsi="Times New Roman" w:cs="Times New Roman"/>
          <w:sz w:val="24"/>
          <w:szCs w:val="24"/>
        </w:rPr>
        <w:t>rtiary education</w:t>
      </w:r>
      <w:r w:rsidRPr="005F531B">
        <w:rPr>
          <w:rFonts w:ascii="Times New Roman" w:eastAsia="Times New Roman" w:hAnsi="Times New Roman" w:cs="Times New Roman"/>
          <w:sz w:val="24"/>
          <w:szCs w:val="24"/>
        </w:rPr>
        <w:t xml:space="preserve">.  Providing comprehensive coverage of Indian higher education system on the number of colleges </w:t>
      </w:r>
      <w:r w:rsidR="009C25D9" w:rsidRPr="005F531B">
        <w:rPr>
          <w:rFonts w:ascii="Times New Roman" w:eastAsia="Times New Roman" w:hAnsi="Times New Roman" w:cs="Times New Roman"/>
          <w:sz w:val="24"/>
          <w:szCs w:val="24"/>
        </w:rPr>
        <w:t>and</w:t>
      </w:r>
      <w:r w:rsidRPr="005F531B">
        <w:rPr>
          <w:rFonts w:ascii="Times New Roman" w:eastAsia="Times New Roman" w:hAnsi="Times New Roman" w:cs="Times New Roman"/>
          <w:sz w:val="24"/>
          <w:szCs w:val="24"/>
        </w:rPr>
        <w:t xml:space="preserve"> universities, </w:t>
      </w:r>
      <w:r w:rsidR="005B02CB"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Gross Enrol</w:t>
      </w:r>
      <w:r w:rsidR="0045027E" w:rsidRPr="005F531B">
        <w:rPr>
          <w:rFonts w:ascii="Times New Roman" w:eastAsia="Times New Roman" w:hAnsi="Times New Roman" w:cs="Times New Roman"/>
          <w:sz w:val="24"/>
          <w:szCs w:val="24"/>
        </w:rPr>
        <w:t>l</w:t>
      </w:r>
      <w:r w:rsidRPr="005F531B">
        <w:rPr>
          <w:rFonts w:ascii="Times New Roman" w:eastAsia="Times New Roman" w:hAnsi="Times New Roman" w:cs="Times New Roman"/>
          <w:sz w:val="24"/>
          <w:szCs w:val="24"/>
        </w:rPr>
        <w:t>ment Ratio (GER) in India</w:t>
      </w:r>
      <w:r w:rsidR="005B02CB"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is increasing</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whereas the allocation for higher education as a percentage of </w:t>
      </w:r>
      <w:r w:rsidR="00896985"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 xml:space="preserve">total budget is almost constant </w:t>
      </w:r>
      <w:r w:rsidR="009C25D9" w:rsidRPr="005F531B">
        <w:rPr>
          <w:rFonts w:ascii="Times New Roman" w:eastAsia="Times New Roman" w:hAnsi="Times New Roman" w:cs="Times New Roman"/>
          <w:sz w:val="24"/>
          <w:szCs w:val="24"/>
        </w:rPr>
        <w:t>as shown in Figure 2 (AISHE</w:t>
      </w:r>
      <w:r w:rsidR="00EF411A" w:rsidRPr="005F531B">
        <w:rPr>
          <w:rFonts w:ascii="Times New Roman" w:eastAsia="Times New Roman" w:hAnsi="Times New Roman" w:cs="Times New Roman"/>
          <w:sz w:val="24"/>
          <w:szCs w:val="24"/>
        </w:rPr>
        <w:t>,</w:t>
      </w:r>
      <w:r w:rsidR="009C25D9" w:rsidRPr="005F531B">
        <w:rPr>
          <w:rFonts w:ascii="Times New Roman" w:eastAsia="Times New Roman" w:hAnsi="Times New Roman" w:cs="Times New Roman"/>
          <w:sz w:val="24"/>
          <w:szCs w:val="24"/>
        </w:rPr>
        <w:t xml:space="preserve"> 2019; AISHE</w:t>
      </w:r>
      <w:r w:rsidR="00EF411A" w:rsidRPr="005F531B">
        <w:rPr>
          <w:rFonts w:ascii="Times New Roman" w:eastAsia="Times New Roman" w:hAnsi="Times New Roman" w:cs="Times New Roman"/>
          <w:sz w:val="24"/>
          <w:szCs w:val="24"/>
        </w:rPr>
        <w:t>,</w:t>
      </w:r>
      <w:r w:rsidR="009C25D9" w:rsidRPr="005F531B">
        <w:rPr>
          <w:rFonts w:ascii="Times New Roman" w:eastAsia="Times New Roman" w:hAnsi="Times New Roman" w:cs="Times New Roman"/>
          <w:sz w:val="24"/>
          <w:szCs w:val="24"/>
        </w:rPr>
        <w:t xml:space="preserve"> 2018; Reddy, Xie </w:t>
      </w:r>
      <w:r w:rsidR="00EF411A" w:rsidRPr="005F531B">
        <w:rPr>
          <w:rFonts w:ascii="Times New Roman" w:eastAsia="Times New Roman" w:hAnsi="Times New Roman" w:cs="Times New Roman"/>
          <w:sz w:val="24"/>
          <w:szCs w:val="24"/>
        </w:rPr>
        <w:t>&amp;</w:t>
      </w:r>
      <w:r w:rsidR="009C25D9" w:rsidRPr="005F531B">
        <w:rPr>
          <w:rFonts w:ascii="Times New Roman" w:eastAsia="Times New Roman" w:hAnsi="Times New Roman" w:cs="Times New Roman"/>
          <w:sz w:val="24"/>
          <w:szCs w:val="24"/>
        </w:rPr>
        <w:t xml:space="preserve"> Tang, 2016; Raman</w:t>
      </w:r>
      <w:r w:rsidR="00EF411A" w:rsidRPr="005F531B">
        <w:rPr>
          <w:rFonts w:ascii="Times New Roman" w:eastAsia="Times New Roman" w:hAnsi="Times New Roman" w:cs="Times New Roman"/>
          <w:sz w:val="24"/>
          <w:szCs w:val="24"/>
        </w:rPr>
        <w:t>,</w:t>
      </w:r>
      <w:r w:rsidR="009C25D9" w:rsidRPr="005F531B">
        <w:rPr>
          <w:rFonts w:ascii="Times New Roman" w:eastAsia="Times New Roman" w:hAnsi="Times New Roman" w:cs="Times New Roman"/>
          <w:sz w:val="24"/>
          <w:szCs w:val="24"/>
        </w:rPr>
        <w:t xml:space="preserve"> 2019)</w:t>
      </w:r>
      <w:r w:rsidR="00F51075" w:rsidRPr="005F531B">
        <w:rPr>
          <w:rFonts w:ascii="Times New Roman" w:eastAsia="Times New Roman" w:hAnsi="Times New Roman" w:cs="Times New Roman"/>
          <w:sz w:val="24"/>
          <w:szCs w:val="24"/>
        </w:rPr>
        <w:t>.</w:t>
      </w:r>
      <w:r w:rsidR="009C25D9" w:rsidRPr="005F531B">
        <w:rPr>
          <w:rFonts w:ascii="Times New Roman" w:eastAsia="Times New Roman" w:hAnsi="Times New Roman" w:cs="Times New Roman"/>
          <w:sz w:val="24"/>
          <w:szCs w:val="24"/>
        </w:rPr>
        <w:t xml:space="preserve"> </w:t>
      </w:r>
      <w:r w:rsidR="003248BE" w:rsidRPr="005F531B">
        <w:rPr>
          <w:rFonts w:ascii="Times New Roman" w:eastAsia="Times New Roman" w:hAnsi="Times New Roman" w:cs="Times New Roman"/>
          <w:sz w:val="24"/>
          <w:szCs w:val="24"/>
        </w:rPr>
        <w:t xml:space="preserve">Despite there is a definite increase in the expenditure on higher education, the same is not in proportion to the growth in the GER (Singh, 2015). </w:t>
      </w:r>
      <w:r w:rsidR="009577F0" w:rsidRPr="005F531B">
        <w:rPr>
          <w:rFonts w:ascii="Times New Roman" w:eastAsia="Times New Roman" w:hAnsi="Times New Roman" w:cs="Times New Roman"/>
          <w:sz w:val="24"/>
          <w:szCs w:val="24"/>
        </w:rPr>
        <w:t>It</w:t>
      </w:r>
      <w:r w:rsidR="003248BE" w:rsidRPr="005F531B">
        <w:rPr>
          <w:rFonts w:ascii="Times New Roman" w:eastAsia="Times New Roman" w:hAnsi="Times New Roman" w:cs="Times New Roman"/>
          <w:sz w:val="24"/>
          <w:szCs w:val="24"/>
        </w:rPr>
        <w:t xml:space="preserve"> indicates that the per capita expenditure is not increasing over the </w:t>
      </w:r>
      <w:proofErr w:type="gramStart"/>
      <w:r w:rsidR="003248BE" w:rsidRPr="005F531B">
        <w:rPr>
          <w:rFonts w:ascii="Times New Roman" w:eastAsia="Times New Roman" w:hAnsi="Times New Roman" w:cs="Times New Roman"/>
          <w:sz w:val="24"/>
          <w:szCs w:val="24"/>
        </w:rPr>
        <w:t xml:space="preserve">years, </w:t>
      </w:r>
      <w:r w:rsidR="009577F0" w:rsidRPr="005F531B">
        <w:rPr>
          <w:rFonts w:ascii="Times New Roman" w:eastAsia="Times New Roman" w:hAnsi="Times New Roman" w:cs="Times New Roman"/>
          <w:sz w:val="24"/>
          <w:szCs w:val="24"/>
        </w:rPr>
        <w:t>and</w:t>
      </w:r>
      <w:proofErr w:type="gramEnd"/>
      <w:r w:rsidR="003248BE" w:rsidRPr="005F531B">
        <w:rPr>
          <w:rFonts w:ascii="Times New Roman" w:eastAsia="Times New Roman" w:hAnsi="Times New Roman" w:cs="Times New Roman"/>
          <w:sz w:val="24"/>
          <w:szCs w:val="24"/>
        </w:rPr>
        <w:t xml:space="preserve"> has been stagnant at 1.47 percent for over twelve years until 2018-19 (Raman, 2019). In the year 2017-18, government spending on education was low at 2.7% of the total GDP of the country, which is not </w:t>
      </w:r>
      <w:r w:rsidR="009577F0" w:rsidRPr="005F531B">
        <w:rPr>
          <w:rFonts w:ascii="Times New Roman" w:eastAsia="Times New Roman" w:hAnsi="Times New Roman" w:cs="Times New Roman"/>
          <w:sz w:val="24"/>
          <w:szCs w:val="24"/>
        </w:rPr>
        <w:t xml:space="preserve">an </w:t>
      </w:r>
      <w:r w:rsidR="003248BE" w:rsidRPr="005F531B">
        <w:rPr>
          <w:rFonts w:ascii="Times New Roman" w:eastAsia="Times New Roman" w:hAnsi="Times New Roman" w:cs="Times New Roman"/>
          <w:sz w:val="24"/>
          <w:szCs w:val="24"/>
        </w:rPr>
        <w:t xml:space="preserve">adequate investment in the social sector (Sanghera, 2018) and hence needs educational policy </w:t>
      </w:r>
      <w:r w:rsidR="003248BE" w:rsidRPr="005F531B">
        <w:rPr>
          <w:rFonts w:ascii="Times New Roman" w:eastAsia="Times New Roman" w:hAnsi="Times New Roman" w:cs="Times New Roman"/>
          <w:sz w:val="24"/>
          <w:szCs w:val="24"/>
        </w:rPr>
        <w:lastRenderedPageBreak/>
        <w:t xml:space="preserve">interventions (Mitra, 2015). </w:t>
      </w:r>
      <w:r w:rsidRPr="005F531B">
        <w:rPr>
          <w:rFonts w:ascii="Times New Roman" w:eastAsia="Times New Roman" w:hAnsi="Times New Roman" w:cs="Times New Roman"/>
          <w:sz w:val="24"/>
          <w:szCs w:val="24"/>
        </w:rPr>
        <w:t xml:space="preserve">Nevertheless, it has </w:t>
      </w:r>
      <w:r w:rsidR="009577F0" w:rsidRPr="005F531B">
        <w:rPr>
          <w:rFonts w:ascii="Times New Roman" w:eastAsia="Times New Roman" w:hAnsi="Times New Roman" w:cs="Times New Roman"/>
          <w:sz w:val="24"/>
          <w:szCs w:val="24"/>
        </w:rPr>
        <w:t>continuously been</w:t>
      </w:r>
      <w:r w:rsidRPr="005F531B">
        <w:rPr>
          <w:rFonts w:ascii="Times New Roman" w:eastAsia="Times New Roman" w:hAnsi="Times New Roman" w:cs="Times New Roman"/>
          <w:sz w:val="24"/>
          <w:szCs w:val="24"/>
        </w:rPr>
        <w:t xml:space="preserve"> questioned for the quality of education and program as to why Indian universities do not get ranked in international world rankings, having low research metrics and lack of publications of high-quality research in top journals (Reddy</w:t>
      </w:r>
      <w:r w:rsidR="00EF411A" w:rsidRPr="005F531B">
        <w:rPr>
          <w:rFonts w:ascii="Times New Roman" w:eastAsia="Times New Roman" w:hAnsi="Times New Roman" w:cs="Times New Roman"/>
          <w:sz w:val="24"/>
          <w:szCs w:val="24"/>
        </w:rPr>
        <w:t xml:space="preserve"> et al.,</w:t>
      </w:r>
      <w:r w:rsidRPr="005F531B">
        <w:rPr>
          <w:rFonts w:ascii="Times New Roman" w:eastAsia="Times New Roman" w:hAnsi="Times New Roman" w:cs="Times New Roman"/>
          <w:sz w:val="24"/>
          <w:szCs w:val="24"/>
        </w:rPr>
        <w:t xml:space="preserve"> 2016).</w:t>
      </w:r>
      <w:r w:rsidR="003248BE"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Despite</w:t>
      </w:r>
      <w:r w:rsidR="003248BE" w:rsidRPr="005F531B">
        <w:rPr>
          <w:rFonts w:ascii="Times New Roman" w:eastAsia="Times New Roman" w:hAnsi="Times New Roman" w:cs="Times New Roman"/>
          <w:sz w:val="24"/>
          <w:szCs w:val="24"/>
        </w:rPr>
        <w:t xml:space="preserve"> these </w:t>
      </w:r>
      <w:proofErr w:type="spellStart"/>
      <w:r w:rsidR="003248BE" w:rsidRPr="005F531B">
        <w:rPr>
          <w:rFonts w:ascii="Times New Roman" w:eastAsia="Times New Roman" w:hAnsi="Times New Roman" w:cs="Times New Roman"/>
          <w:sz w:val="24"/>
          <w:szCs w:val="24"/>
        </w:rPr>
        <w:t>lackings</w:t>
      </w:r>
      <w:proofErr w:type="spellEnd"/>
      <w:r w:rsidR="003248BE" w:rsidRPr="005F531B">
        <w:rPr>
          <w:rFonts w:ascii="Times New Roman" w:eastAsia="Times New Roman" w:hAnsi="Times New Roman" w:cs="Times New Roman"/>
          <w:sz w:val="24"/>
          <w:szCs w:val="24"/>
        </w:rPr>
        <w:t>, the academics think that the p</w:t>
      </w:r>
      <w:r w:rsidR="009577F0" w:rsidRPr="005F531B">
        <w:rPr>
          <w:rFonts w:ascii="Times New Roman" w:eastAsia="Times New Roman" w:hAnsi="Times New Roman" w:cs="Times New Roman"/>
          <w:sz w:val="24"/>
          <w:szCs w:val="24"/>
        </w:rPr>
        <w:t>a</w:t>
      </w:r>
      <w:r w:rsidR="003248BE" w:rsidRPr="005F531B">
        <w:rPr>
          <w:rFonts w:ascii="Times New Roman" w:eastAsia="Times New Roman" w:hAnsi="Times New Roman" w:cs="Times New Roman"/>
          <w:sz w:val="24"/>
          <w:szCs w:val="24"/>
        </w:rPr>
        <w:t>rameters used in the g</w:t>
      </w:r>
      <w:r w:rsidR="009577F0" w:rsidRPr="005F531B">
        <w:rPr>
          <w:rFonts w:ascii="Times New Roman" w:eastAsia="Times New Roman" w:hAnsi="Times New Roman" w:cs="Times New Roman"/>
          <w:sz w:val="24"/>
          <w:szCs w:val="24"/>
        </w:rPr>
        <w:t>lo</w:t>
      </w:r>
      <w:r w:rsidR="003248BE" w:rsidRPr="005F531B">
        <w:rPr>
          <w:rFonts w:ascii="Times New Roman" w:eastAsia="Times New Roman" w:hAnsi="Times New Roman" w:cs="Times New Roman"/>
          <w:sz w:val="24"/>
          <w:szCs w:val="24"/>
        </w:rPr>
        <w:t>bal rankings are more inclined towards the already reputed institutions</w:t>
      </w:r>
      <w:r w:rsidR="009577F0" w:rsidRPr="005F531B">
        <w:rPr>
          <w:rFonts w:ascii="Times New Roman" w:eastAsia="Times New Roman" w:hAnsi="Times New Roman" w:cs="Times New Roman"/>
          <w:sz w:val="24"/>
          <w:szCs w:val="24"/>
        </w:rPr>
        <w:t>,</w:t>
      </w:r>
      <w:r w:rsidR="003248BE" w:rsidRPr="005F531B">
        <w:rPr>
          <w:rFonts w:ascii="Times New Roman" w:eastAsia="Times New Roman" w:hAnsi="Times New Roman" w:cs="Times New Roman"/>
          <w:sz w:val="24"/>
          <w:szCs w:val="24"/>
        </w:rPr>
        <w:t xml:space="preserve"> especially the ‘perception’ parameter.</w:t>
      </w:r>
      <w:r w:rsidRPr="005F531B">
        <w:rPr>
          <w:rFonts w:ascii="Times New Roman" w:eastAsia="Times New Roman" w:hAnsi="Times New Roman" w:cs="Times New Roman"/>
          <w:sz w:val="24"/>
          <w:szCs w:val="24"/>
        </w:rPr>
        <w:t xml:space="preserve"> </w:t>
      </w:r>
    </w:p>
    <w:p w14:paraId="36051F10" w14:textId="77777777" w:rsidR="00544017" w:rsidRPr="005F531B" w:rsidRDefault="00544017">
      <w:pPr>
        <w:rPr>
          <w:rFonts w:ascii="Times New Roman" w:eastAsia="Times New Roman" w:hAnsi="Times New Roman" w:cs="Times New Roman"/>
          <w:sz w:val="24"/>
          <w:szCs w:val="24"/>
        </w:rPr>
      </w:pPr>
    </w:p>
    <w:p w14:paraId="7D856DBE" w14:textId="2628A558" w:rsidR="00544017" w:rsidRPr="005F531B" w:rsidRDefault="00544017">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In India, national rankings of academic institutions is a long-felt need to </w:t>
      </w:r>
      <w:r w:rsidR="003248BE" w:rsidRPr="005F531B">
        <w:rPr>
          <w:rFonts w:ascii="Times New Roman" w:eastAsia="Times New Roman" w:hAnsi="Times New Roman" w:cs="Times New Roman"/>
          <w:sz w:val="24"/>
          <w:szCs w:val="24"/>
        </w:rPr>
        <w:t>increase</w:t>
      </w:r>
      <w:r w:rsidRPr="005F531B">
        <w:rPr>
          <w:rFonts w:ascii="Times New Roman" w:eastAsia="Times New Roman" w:hAnsi="Times New Roman" w:cs="Times New Roman"/>
          <w:sz w:val="24"/>
          <w:szCs w:val="24"/>
        </w:rPr>
        <w:t xml:space="preserve"> </w:t>
      </w:r>
      <w:r w:rsidR="003248BE" w:rsidRPr="005F531B">
        <w:rPr>
          <w:rFonts w:ascii="Times New Roman" w:eastAsia="Times New Roman" w:hAnsi="Times New Roman" w:cs="Times New Roman"/>
          <w:sz w:val="24"/>
          <w:szCs w:val="24"/>
        </w:rPr>
        <w:t>compet</w:t>
      </w:r>
      <w:r w:rsidR="009577F0" w:rsidRPr="005F531B">
        <w:rPr>
          <w:rFonts w:ascii="Times New Roman" w:eastAsia="Times New Roman" w:hAnsi="Times New Roman" w:cs="Times New Roman"/>
          <w:sz w:val="24"/>
          <w:szCs w:val="24"/>
        </w:rPr>
        <w:t>i</w:t>
      </w:r>
      <w:r w:rsidR="003248BE" w:rsidRPr="005F531B">
        <w:rPr>
          <w:rFonts w:ascii="Times New Roman" w:eastAsia="Times New Roman" w:hAnsi="Times New Roman" w:cs="Times New Roman"/>
          <w:sz w:val="24"/>
          <w:szCs w:val="24"/>
        </w:rPr>
        <w:t xml:space="preserve">tiveness and quality to bring </w:t>
      </w:r>
      <w:r w:rsidRPr="005F531B">
        <w:rPr>
          <w:rFonts w:ascii="Times New Roman" w:eastAsia="Times New Roman" w:hAnsi="Times New Roman" w:cs="Times New Roman"/>
          <w:sz w:val="24"/>
          <w:szCs w:val="24"/>
        </w:rPr>
        <w:t>Indian higher educational institutions on par with global institutions. Consequently, NIRF ranking as a new method was released for the first time in 2016, evaluating and ranking Indian HEIs</w:t>
      </w:r>
      <w:r w:rsidR="003248BE" w:rsidRPr="005F531B">
        <w:rPr>
          <w:rFonts w:ascii="Times New Roman" w:eastAsia="Times New Roman" w:hAnsi="Times New Roman" w:cs="Times New Roman"/>
          <w:sz w:val="24"/>
          <w:szCs w:val="24"/>
        </w:rPr>
        <w:t xml:space="preserve"> based on local param</w:t>
      </w:r>
      <w:r w:rsidR="009577F0" w:rsidRPr="005F531B">
        <w:rPr>
          <w:rFonts w:ascii="Times New Roman" w:eastAsia="Times New Roman" w:hAnsi="Times New Roman" w:cs="Times New Roman"/>
          <w:sz w:val="24"/>
          <w:szCs w:val="24"/>
        </w:rPr>
        <w:t>e</w:t>
      </w:r>
      <w:r w:rsidR="003248BE" w:rsidRPr="005F531B">
        <w:rPr>
          <w:rFonts w:ascii="Times New Roman" w:eastAsia="Times New Roman" w:hAnsi="Times New Roman" w:cs="Times New Roman"/>
          <w:sz w:val="24"/>
          <w:szCs w:val="24"/>
        </w:rPr>
        <w:t xml:space="preserve">ters, that matters most to domestic students and parents </w:t>
      </w:r>
      <w:proofErr w:type="gramStart"/>
      <w:r w:rsidR="003248BE" w:rsidRPr="005F531B">
        <w:rPr>
          <w:rFonts w:ascii="Times New Roman" w:eastAsia="Times New Roman" w:hAnsi="Times New Roman" w:cs="Times New Roman"/>
          <w:sz w:val="24"/>
          <w:szCs w:val="24"/>
        </w:rPr>
        <w:t>and also</w:t>
      </w:r>
      <w:proofErr w:type="gramEnd"/>
      <w:r w:rsidR="003248BE" w:rsidRPr="005F531B">
        <w:rPr>
          <w:rFonts w:ascii="Times New Roman" w:eastAsia="Times New Roman" w:hAnsi="Times New Roman" w:cs="Times New Roman"/>
          <w:sz w:val="24"/>
          <w:szCs w:val="24"/>
        </w:rPr>
        <w:t xml:space="preserve"> competitive to global ranking parameters</w:t>
      </w:r>
      <w:r w:rsidRPr="005F531B">
        <w:rPr>
          <w:rFonts w:ascii="Times New Roman" w:eastAsia="Times New Roman" w:hAnsi="Times New Roman" w:cs="Times New Roman"/>
          <w:sz w:val="24"/>
          <w:szCs w:val="24"/>
        </w:rPr>
        <w:t>. The benchmarks used in the NIRF rankings are: ‘Teaching, Learning and Resources’, ‘Research and Professional Practice’, ‘Graduation Outcomes’, ‘Outreach and Inclusivity’ and ‘Peer Perception’ for ranking institutions (NIRF</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2019). Library expenditures were for the first time used as an indicator </w:t>
      </w:r>
      <w:r w:rsidR="001B63FE" w:rsidRPr="005F531B">
        <w:rPr>
          <w:rFonts w:ascii="Times New Roman" w:eastAsia="Times New Roman" w:hAnsi="Times New Roman" w:cs="Times New Roman"/>
          <w:sz w:val="24"/>
          <w:szCs w:val="24"/>
        </w:rPr>
        <w:t>in the category ‘Teaching, Learning and Resources’</w:t>
      </w:r>
      <w:r w:rsidRPr="005F531B">
        <w:rPr>
          <w:rFonts w:ascii="Times New Roman" w:eastAsia="Times New Roman" w:hAnsi="Times New Roman" w:cs="Times New Roman"/>
          <w:sz w:val="24"/>
          <w:szCs w:val="24"/>
        </w:rPr>
        <w:t xml:space="preserve"> in this </w:t>
      </w:r>
      <w:r w:rsidR="00020C4C" w:rsidRPr="005F531B">
        <w:rPr>
          <w:rFonts w:ascii="Times New Roman" w:eastAsia="Times New Roman" w:hAnsi="Times New Roman" w:cs="Times New Roman"/>
          <w:sz w:val="24"/>
          <w:szCs w:val="24"/>
        </w:rPr>
        <w:t xml:space="preserve">institutional </w:t>
      </w:r>
      <w:r w:rsidRPr="005F531B">
        <w:rPr>
          <w:rFonts w:ascii="Times New Roman" w:eastAsia="Times New Roman" w:hAnsi="Times New Roman" w:cs="Times New Roman"/>
          <w:sz w:val="24"/>
          <w:szCs w:val="24"/>
        </w:rPr>
        <w:t xml:space="preserve">ranking </w:t>
      </w:r>
      <w:r w:rsidR="001B63FE" w:rsidRPr="005F531B">
        <w:rPr>
          <w:rFonts w:ascii="Times New Roman" w:eastAsia="Times New Roman" w:hAnsi="Times New Roman" w:cs="Times New Roman"/>
          <w:sz w:val="24"/>
          <w:szCs w:val="24"/>
        </w:rPr>
        <w:t>in the 201</w:t>
      </w:r>
      <w:r w:rsidR="009577F0" w:rsidRPr="005F531B">
        <w:rPr>
          <w:rFonts w:ascii="Times New Roman" w:eastAsia="Times New Roman" w:hAnsi="Times New Roman" w:cs="Times New Roman"/>
          <w:sz w:val="24"/>
          <w:szCs w:val="24"/>
        </w:rPr>
        <w:t>6</w:t>
      </w:r>
      <w:r w:rsidR="001B63FE" w:rsidRPr="005F531B">
        <w:rPr>
          <w:rFonts w:ascii="Times New Roman" w:eastAsia="Times New Roman" w:hAnsi="Times New Roman" w:cs="Times New Roman"/>
          <w:sz w:val="24"/>
          <w:szCs w:val="24"/>
        </w:rPr>
        <w:t xml:space="preserve"> version of this ranking</w:t>
      </w:r>
      <w:r w:rsidR="009577F0"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(NIRF</w:t>
      </w:r>
      <w:r w:rsidR="00EF411A"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2019). Additionally, the </w:t>
      </w:r>
      <w:r w:rsidR="00EF411A" w:rsidRPr="005F531B">
        <w:rPr>
          <w:rFonts w:ascii="Times New Roman" w:eastAsia="Times New Roman" w:hAnsi="Times New Roman" w:cs="Times New Roman"/>
          <w:sz w:val="24"/>
          <w:szCs w:val="24"/>
        </w:rPr>
        <w:t>Ministry of Education</w:t>
      </w:r>
      <w:r w:rsidRPr="005F531B">
        <w:rPr>
          <w:rFonts w:ascii="Times New Roman" w:eastAsia="Times New Roman" w:hAnsi="Times New Roman" w:cs="Times New Roman"/>
          <w:sz w:val="24"/>
          <w:szCs w:val="24"/>
        </w:rPr>
        <w:t xml:space="preserve"> has been making efforts to create a set of world-class universities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w:t>
      </w:r>
      <w:r w:rsidR="00020C4C" w:rsidRPr="005F531B">
        <w:rPr>
          <w:rFonts w:ascii="Times New Roman" w:eastAsia="Times New Roman" w:hAnsi="Times New Roman" w:cs="Times New Roman"/>
          <w:sz w:val="24"/>
          <w:szCs w:val="24"/>
        </w:rPr>
        <w:t xml:space="preserve">lso known as </w:t>
      </w:r>
      <w:r w:rsidRPr="005F531B">
        <w:rPr>
          <w:rFonts w:ascii="Times New Roman" w:eastAsia="Times New Roman" w:hAnsi="Times New Roman" w:cs="Times New Roman"/>
          <w:sz w:val="24"/>
          <w:szCs w:val="24"/>
        </w:rPr>
        <w:t>Institutions of Eminence and selected twenty-five institutions in India both government-funded and privately-run universities.</w:t>
      </w:r>
      <w:r w:rsidRPr="005F531B">
        <w:rPr>
          <w:rFonts w:ascii="Times New Roman" w:eastAsia="Times New Roman" w:hAnsi="Times New Roman" w:cs="Times New Roman"/>
          <w:sz w:val="24"/>
          <w:szCs w:val="24"/>
          <w:vertAlign w:val="superscript"/>
        </w:rPr>
        <w:footnoteReference w:id="1"/>
      </w:r>
    </w:p>
    <w:p w14:paraId="02D0166D" w14:textId="7D53F19B" w:rsidR="00C42B7E" w:rsidRPr="005F531B" w:rsidRDefault="00C42B7E">
      <w:pPr>
        <w:rPr>
          <w:rFonts w:ascii="Times New Roman" w:eastAsia="Times New Roman" w:hAnsi="Times New Roman" w:cs="Times New Roman"/>
          <w:sz w:val="24"/>
          <w:szCs w:val="24"/>
        </w:rPr>
      </w:pPr>
    </w:p>
    <w:p w14:paraId="03F90594"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noProof/>
          <w:sz w:val="24"/>
          <w:szCs w:val="24"/>
        </w:rPr>
        <w:drawing>
          <wp:inline distT="114300" distB="114300" distL="114300" distR="114300" wp14:anchorId="535A7EFA" wp14:editId="51C61C94">
            <wp:extent cx="3617807" cy="2828057"/>
            <wp:effectExtent l="0" t="0" r="0" 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617807" cy="2828057"/>
                    </a:xfrm>
                    <a:prstGeom prst="rect">
                      <a:avLst/>
                    </a:prstGeom>
                    <a:ln/>
                  </pic:spPr>
                </pic:pic>
              </a:graphicData>
            </a:graphic>
          </wp:inline>
        </w:drawing>
      </w:r>
    </w:p>
    <w:p w14:paraId="0357B82B"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Figure 1. Growth of universities and colleges in India. </w:t>
      </w:r>
    </w:p>
    <w:p w14:paraId="5740F2F9" w14:textId="77777777" w:rsidR="00C42B7E" w:rsidRPr="005F531B" w:rsidRDefault="00C42B7E">
      <w:pPr>
        <w:rPr>
          <w:rFonts w:ascii="Times New Roman" w:eastAsia="Times New Roman" w:hAnsi="Times New Roman" w:cs="Times New Roman"/>
          <w:sz w:val="24"/>
          <w:szCs w:val="24"/>
        </w:rPr>
      </w:pPr>
    </w:p>
    <w:p w14:paraId="71B60F3A"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lastRenderedPageBreak/>
        <w:drawing>
          <wp:inline distT="114300" distB="114300" distL="114300" distR="114300" wp14:anchorId="384338DA" wp14:editId="05E8C9EE">
            <wp:extent cx="4572000" cy="34861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3486150"/>
                    </a:xfrm>
                    <a:prstGeom prst="rect">
                      <a:avLst/>
                    </a:prstGeom>
                    <a:ln/>
                  </pic:spPr>
                </pic:pic>
              </a:graphicData>
            </a:graphic>
          </wp:inline>
        </w:drawing>
      </w:r>
    </w:p>
    <w:p w14:paraId="70731609" w14:textId="77777777" w:rsidR="00C42B7E" w:rsidRPr="005F531B" w:rsidRDefault="00C42B7E">
      <w:pPr>
        <w:rPr>
          <w:rFonts w:ascii="Times New Roman" w:eastAsia="Times New Roman" w:hAnsi="Times New Roman" w:cs="Times New Roman"/>
          <w:sz w:val="24"/>
          <w:szCs w:val="24"/>
        </w:rPr>
      </w:pPr>
    </w:p>
    <w:p w14:paraId="37FDFE8E" w14:textId="12BEBF69"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Figure 2. Gross </w:t>
      </w:r>
      <w:r w:rsidR="00610648" w:rsidRPr="005F531B">
        <w:rPr>
          <w:rFonts w:ascii="Times New Roman" w:eastAsia="Times New Roman" w:hAnsi="Times New Roman" w:cs="Times New Roman"/>
          <w:sz w:val="24"/>
          <w:szCs w:val="24"/>
        </w:rPr>
        <w:t>e</w:t>
      </w:r>
      <w:r w:rsidRPr="005F531B">
        <w:rPr>
          <w:rFonts w:ascii="Times New Roman" w:eastAsia="Times New Roman" w:hAnsi="Times New Roman" w:cs="Times New Roman"/>
          <w:sz w:val="24"/>
          <w:szCs w:val="24"/>
        </w:rPr>
        <w:t>nrol</w:t>
      </w:r>
      <w:r w:rsidR="0045027E" w:rsidRPr="005F531B">
        <w:rPr>
          <w:rFonts w:ascii="Times New Roman" w:eastAsia="Times New Roman" w:hAnsi="Times New Roman" w:cs="Times New Roman"/>
          <w:sz w:val="24"/>
          <w:szCs w:val="24"/>
        </w:rPr>
        <w:t>l</w:t>
      </w:r>
      <w:r w:rsidRPr="005F531B">
        <w:rPr>
          <w:rFonts w:ascii="Times New Roman" w:eastAsia="Times New Roman" w:hAnsi="Times New Roman" w:cs="Times New Roman"/>
          <w:sz w:val="24"/>
          <w:szCs w:val="24"/>
        </w:rPr>
        <w:t xml:space="preserve">ment </w:t>
      </w:r>
      <w:r w:rsidR="00610648" w:rsidRPr="005F531B">
        <w:rPr>
          <w:rFonts w:ascii="Times New Roman" w:eastAsia="Times New Roman" w:hAnsi="Times New Roman" w:cs="Times New Roman"/>
          <w:sz w:val="24"/>
          <w:szCs w:val="24"/>
        </w:rPr>
        <w:t>r</w:t>
      </w:r>
      <w:r w:rsidRPr="005F531B">
        <w:rPr>
          <w:rFonts w:ascii="Times New Roman" w:eastAsia="Times New Roman" w:hAnsi="Times New Roman" w:cs="Times New Roman"/>
          <w:sz w:val="24"/>
          <w:szCs w:val="24"/>
        </w:rPr>
        <w:t xml:space="preserve">atio and </w:t>
      </w:r>
      <w:r w:rsidR="00610648" w:rsidRPr="005F531B">
        <w:rPr>
          <w:rFonts w:ascii="Times New Roman" w:eastAsia="Times New Roman" w:hAnsi="Times New Roman" w:cs="Times New Roman"/>
          <w:sz w:val="24"/>
          <w:szCs w:val="24"/>
        </w:rPr>
        <w:t>e</w:t>
      </w:r>
      <w:r w:rsidRPr="005F531B">
        <w:rPr>
          <w:rFonts w:ascii="Times New Roman" w:eastAsia="Times New Roman" w:hAnsi="Times New Roman" w:cs="Times New Roman"/>
          <w:sz w:val="24"/>
          <w:szCs w:val="24"/>
        </w:rPr>
        <w:t>xpenditure on higher education as % of budget from 2009 to 2019</w:t>
      </w:r>
      <w:r w:rsidR="009C25D9"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p>
    <w:p w14:paraId="6D3F6928" w14:textId="77777777" w:rsidR="007E3DAB" w:rsidRPr="005F531B" w:rsidRDefault="007E3DAB">
      <w:pPr>
        <w:rPr>
          <w:rFonts w:ascii="Times New Roman" w:eastAsia="Times New Roman" w:hAnsi="Times New Roman" w:cs="Times New Roman"/>
          <w:b/>
          <w:sz w:val="24"/>
          <w:szCs w:val="24"/>
        </w:rPr>
      </w:pPr>
    </w:p>
    <w:p w14:paraId="261B6434" w14:textId="18937D6C"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 xml:space="preserve">Budget of academic libraries </w:t>
      </w:r>
    </w:p>
    <w:p w14:paraId="03DFF7D6" w14:textId="03656664"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In India, budgets of academic libraries are managed from April to March of the following year, per fiscal year, for example from </w:t>
      </w:r>
      <w:r w:rsidR="009577F0" w:rsidRPr="005F531B">
        <w:rPr>
          <w:rFonts w:ascii="Times New Roman" w:eastAsia="Times New Roman" w:hAnsi="Times New Roman" w:cs="Times New Roman"/>
          <w:sz w:val="24"/>
          <w:szCs w:val="24"/>
        </w:rPr>
        <w:t>April 01, 2020,</w:t>
      </w:r>
      <w:r w:rsidRPr="005F531B">
        <w:rPr>
          <w:rFonts w:ascii="Times New Roman" w:eastAsia="Times New Roman" w:hAnsi="Times New Roman" w:cs="Times New Roman"/>
          <w:sz w:val="24"/>
          <w:szCs w:val="24"/>
        </w:rPr>
        <w:t xml:space="preserve"> to </w:t>
      </w:r>
      <w:r w:rsidR="009577F0" w:rsidRPr="005F531B">
        <w:rPr>
          <w:rFonts w:ascii="Times New Roman" w:eastAsia="Times New Roman" w:hAnsi="Times New Roman" w:cs="Times New Roman"/>
          <w:sz w:val="24"/>
          <w:szCs w:val="24"/>
        </w:rPr>
        <w:t>March 31,</w:t>
      </w:r>
      <w:r w:rsidRPr="005F531B">
        <w:rPr>
          <w:rFonts w:ascii="Times New Roman" w:eastAsia="Times New Roman" w:hAnsi="Times New Roman" w:cs="Times New Roman"/>
          <w:sz w:val="24"/>
          <w:szCs w:val="24"/>
        </w:rPr>
        <w:t xml:space="preserve"> 2021. Library budgeting includes operational and capital costs. Many universities in India have library committees</w:t>
      </w:r>
      <w:r w:rsidR="004B7E30" w:rsidRPr="005F531B">
        <w:rPr>
          <w:rFonts w:ascii="Times New Roman" w:eastAsia="Times New Roman" w:hAnsi="Times New Roman" w:cs="Times New Roman"/>
          <w:sz w:val="24"/>
          <w:szCs w:val="24"/>
        </w:rPr>
        <w:t>(majorly membered by academics)</w:t>
      </w:r>
      <w:r w:rsidRPr="005F531B">
        <w:rPr>
          <w:rFonts w:ascii="Times New Roman" w:eastAsia="Times New Roman" w:hAnsi="Times New Roman" w:cs="Times New Roman"/>
          <w:sz w:val="24"/>
          <w:szCs w:val="24"/>
        </w:rPr>
        <w:t xml:space="preserve"> which oversee, monitor and administer library budgets</w:t>
      </w:r>
      <w:r w:rsidR="009577F0" w:rsidRPr="005F531B">
        <w:rPr>
          <w:rFonts w:ascii="Times New Roman" w:eastAsia="Times New Roman" w:hAnsi="Times New Roman" w:cs="Times New Roman"/>
          <w:sz w:val="24"/>
          <w:szCs w:val="24"/>
        </w:rPr>
        <w:t xml:space="preserve"> by</w:t>
      </w:r>
      <w:r w:rsidRPr="005F531B">
        <w:rPr>
          <w:rFonts w:ascii="Times New Roman" w:eastAsia="Times New Roman" w:hAnsi="Times New Roman" w:cs="Times New Roman"/>
          <w:sz w:val="24"/>
          <w:szCs w:val="24"/>
        </w:rPr>
        <w:t xml:space="preserve"> tracking quarterly spending, getting into library cooperatives and consortia</w:t>
      </w:r>
      <w:r w:rsidR="009577F0" w:rsidRPr="005F531B">
        <w:rPr>
          <w:rFonts w:ascii="Times New Roman" w:eastAsia="Times New Roman" w:hAnsi="Times New Roman" w:cs="Times New Roman"/>
          <w:sz w:val="24"/>
          <w:szCs w:val="24"/>
        </w:rPr>
        <w:t>. M</w:t>
      </w:r>
      <w:r w:rsidRPr="005F531B">
        <w:rPr>
          <w:rFonts w:ascii="Times New Roman" w:eastAsia="Times New Roman" w:hAnsi="Times New Roman" w:cs="Times New Roman"/>
          <w:sz w:val="24"/>
          <w:szCs w:val="24"/>
        </w:rPr>
        <w:t xml:space="preserve">any leading institutes are spending high on </w:t>
      </w:r>
      <w:r w:rsidR="00896985"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 xml:space="preserve">acquisition of </w:t>
      </w:r>
      <w:r w:rsidR="003303CE" w:rsidRPr="005F531B">
        <w:rPr>
          <w:rFonts w:ascii="Times New Roman" w:eastAsia="Times New Roman" w:hAnsi="Times New Roman" w:cs="Times New Roman"/>
          <w:sz w:val="24"/>
          <w:szCs w:val="24"/>
        </w:rPr>
        <w:t>eBooks</w:t>
      </w:r>
      <w:r w:rsidRPr="005F531B">
        <w:rPr>
          <w:rFonts w:ascii="Times New Roman" w:eastAsia="Times New Roman" w:hAnsi="Times New Roman" w:cs="Times New Roman"/>
          <w:sz w:val="24"/>
          <w:szCs w:val="24"/>
        </w:rPr>
        <w:t xml:space="preserve"> and e-journals (Singh </w:t>
      </w:r>
      <w:r w:rsidR="00D36989" w:rsidRPr="005F531B">
        <w:rPr>
          <w:rFonts w:ascii="Times New Roman" w:eastAsia="Times New Roman" w:hAnsi="Times New Roman" w:cs="Times New Roman"/>
          <w:sz w:val="24"/>
          <w:szCs w:val="24"/>
        </w:rPr>
        <w:t>&amp;</w:t>
      </w:r>
      <w:r w:rsidRPr="005F531B">
        <w:rPr>
          <w:rFonts w:ascii="Times New Roman" w:eastAsia="Times New Roman" w:hAnsi="Times New Roman" w:cs="Times New Roman"/>
          <w:sz w:val="24"/>
          <w:szCs w:val="24"/>
        </w:rPr>
        <w:t xml:space="preserve"> Pandita</w:t>
      </w:r>
      <w:r w:rsidR="00D36989"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2019).    Although few of the state councils regulate the higher education of states, there is no data of library budgets available in the public domain at the regional and state levels. </w:t>
      </w:r>
    </w:p>
    <w:p w14:paraId="42337128" w14:textId="77777777" w:rsidR="00C42B7E" w:rsidRPr="005F531B" w:rsidRDefault="00C42B7E">
      <w:pPr>
        <w:rPr>
          <w:rFonts w:ascii="Times New Roman" w:eastAsia="Times New Roman" w:hAnsi="Times New Roman" w:cs="Times New Roman"/>
          <w:sz w:val="24"/>
          <w:szCs w:val="24"/>
        </w:rPr>
      </w:pPr>
    </w:p>
    <w:p w14:paraId="4A88F003" w14:textId="5E7B5535"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The transition in academic libraries from a collections-based physical facility to an online environment offering </w:t>
      </w:r>
      <w:r w:rsidR="009577F0" w:rsidRPr="005F531B">
        <w:rPr>
          <w:rFonts w:ascii="Times New Roman" w:eastAsia="Times New Roman" w:hAnsi="Times New Roman" w:cs="Times New Roman"/>
          <w:sz w:val="24"/>
          <w:szCs w:val="24"/>
        </w:rPr>
        <w:t xml:space="preserve">a </w:t>
      </w:r>
      <w:r w:rsidRPr="005F531B">
        <w:rPr>
          <w:rFonts w:ascii="Times New Roman" w:eastAsia="Times New Roman" w:hAnsi="Times New Roman" w:cs="Times New Roman"/>
          <w:sz w:val="24"/>
          <w:szCs w:val="24"/>
        </w:rPr>
        <w:t>new range of products and services brought in a lot of challenges and advantages, despite the realities of collection of self-sufficiency is a fallacy</w:t>
      </w:r>
      <w:r w:rsidR="009577F0" w:rsidRPr="005F531B">
        <w:rPr>
          <w:rFonts w:ascii="Times New Roman" w:eastAsia="Times New Roman" w:hAnsi="Times New Roman" w:cs="Times New Roman"/>
          <w:sz w:val="24"/>
          <w:szCs w:val="24"/>
        </w:rPr>
        <w:t>. T</w:t>
      </w:r>
      <w:r w:rsidRPr="005F531B">
        <w:rPr>
          <w:rFonts w:ascii="Times New Roman" w:eastAsia="Times New Roman" w:hAnsi="Times New Roman" w:cs="Times New Roman"/>
          <w:sz w:val="24"/>
          <w:szCs w:val="24"/>
        </w:rPr>
        <w:t xml:space="preserve">he library will have to prove its value of contributing to </w:t>
      </w:r>
      <w:r w:rsidR="00896985" w:rsidRPr="005F531B">
        <w:rPr>
          <w:rFonts w:ascii="Times New Roman" w:eastAsia="Times New Roman" w:hAnsi="Times New Roman" w:cs="Times New Roman"/>
          <w:sz w:val="24"/>
          <w:szCs w:val="24"/>
        </w:rPr>
        <w:t>vital</w:t>
      </w:r>
      <w:r w:rsidRPr="005F531B">
        <w:rPr>
          <w:rFonts w:ascii="Times New Roman" w:eastAsia="Times New Roman" w:hAnsi="Times New Roman" w:cs="Times New Roman"/>
          <w:sz w:val="24"/>
          <w:szCs w:val="24"/>
        </w:rPr>
        <w:t xml:space="preserve"> institutional outcomes, especially for accreditation bodies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is the teaching-learning role of libraries, but </w:t>
      </w:r>
      <w:r w:rsidR="009577F0" w:rsidRPr="005F531B">
        <w:rPr>
          <w:rFonts w:ascii="Times New Roman" w:eastAsia="Times New Roman" w:hAnsi="Times New Roman" w:cs="Times New Roman"/>
          <w:sz w:val="24"/>
          <w:szCs w:val="24"/>
        </w:rPr>
        <w:t>challenging</w:t>
      </w:r>
      <w:r w:rsidRPr="005F531B">
        <w:rPr>
          <w:rFonts w:ascii="Times New Roman" w:eastAsia="Times New Roman" w:hAnsi="Times New Roman" w:cs="Times New Roman"/>
          <w:sz w:val="24"/>
          <w:szCs w:val="24"/>
        </w:rPr>
        <w:t xml:space="preserve"> to measure (</w:t>
      </w:r>
      <w:hyperlink r:id="rId10">
        <w:r w:rsidRPr="005F531B">
          <w:rPr>
            <w:rFonts w:ascii="Times New Roman" w:eastAsia="Times New Roman" w:hAnsi="Times New Roman" w:cs="Times New Roman"/>
            <w:sz w:val="24"/>
            <w:szCs w:val="24"/>
          </w:rPr>
          <w:t>van Reenen</w:t>
        </w:r>
      </w:hyperlink>
      <w:r w:rsidR="00D36989"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2001). This transformation of academic libraries from stacks to the web environment has not been easy to manage in collection development, needs assessment of users when the open-access resources are rich and scholarly publishing became linked to library services (Lewis</w:t>
      </w:r>
      <w:r w:rsidR="00D36989"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2013). Hence, they responded to these transitions, in the wake of “explosion of networked information resources, third-party providers, self-publishing,” and </w:t>
      </w:r>
      <w:r w:rsidRPr="005F531B">
        <w:rPr>
          <w:rFonts w:ascii="Times New Roman" w:eastAsia="Times New Roman" w:hAnsi="Times New Roman" w:cs="Times New Roman"/>
          <w:sz w:val="24"/>
          <w:szCs w:val="24"/>
        </w:rPr>
        <w:lastRenderedPageBreak/>
        <w:t>many other variations of the traditional mechanisms of information gatekeeping to producing, organizing, and delivering scholarly information and access (Pritchard</w:t>
      </w:r>
      <w:r w:rsidR="00D36989"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1996).</w:t>
      </w:r>
    </w:p>
    <w:p w14:paraId="026C6CD3" w14:textId="77777777" w:rsidR="00C42B7E" w:rsidRPr="005F531B" w:rsidRDefault="00C42B7E">
      <w:pPr>
        <w:rPr>
          <w:rFonts w:ascii="Times New Roman" w:eastAsia="Times New Roman" w:hAnsi="Times New Roman" w:cs="Times New Roman"/>
          <w:sz w:val="24"/>
          <w:szCs w:val="24"/>
        </w:rPr>
      </w:pPr>
    </w:p>
    <w:p w14:paraId="149783F1" w14:textId="02D60991"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In a developing country context, lack of resources could be linked to </w:t>
      </w:r>
      <w:r w:rsidR="009577F0"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 xml:space="preserve">underperformance of institutions, where understanding the need </w:t>
      </w:r>
      <w:r w:rsidR="009577F0" w:rsidRPr="005F531B">
        <w:rPr>
          <w:rFonts w:ascii="Times New Roman" w:eastAsia="Times New Roman" w:hAnsi="Times New Roman" w:cs="Times New Roman"/>
          <w:sz w:val="24"/>
          <w:szCs w:val="24"/>
        </w:rPr>
        <w:t>for</w:t>
      </w:r>
      <w:r w:rsidRPr="005F531B">
        <w:rPr>
          <w:rFonts w:ascii="Times New Roman" w:eastAsia="Times New Roman" w:hAnsi="Times New Roman" w:cs="Times New Roman"/>
          <w:sz w:val="24"/>
          <w:szCs w:val="24"/>
        </w:rPr>
        <w:t xml:space="preserve"> institutional ranking at all levels </w:t>
      </w:r>
      <w:r w:rsidR="009C25D9" w:rsidRPr="005F531B">
        <w:rPr>
          <w:rFonts w:ascii="Times New Roman" w:eastAsia="Times New Roman" w:hAnsi="Times New Roman" w:cs="Times New Roman"/>
          <w:sz w:val="24"/>
          <w:szCs w:val="24"/>
        </w:rPr>
        <w:t xml:space="preserve">is critical. </w:t>
      </w:r>
      <w:r w:rsidR="009577F0" w:rsidRPr="005F531B">
        <w:rPr>
          <w:rFonts w:ascii="Times New Roman" w:eastAsia="Times New Roman" w:hAnsi="Times New Roman" w:cs="Times New Roman"/>
          <w:sz w:val="24"/>
          <w:szCs w:val="24"/>
        </w:rPr>
        <w:t>It</w:t>
      </w:r>
      <w:r w:rsidR="009C25D9" w:rsidRPr="005F531B">
        <w:rPr>
          <w:rFonts w:ascii="Times New Roman" w:eastAsia="Times New Roman" w:hAnsi="Times New Roman" w:cs="Times New Roman"/>
          <w:sz w:val="24"/>
          <w:szCs w:val="24"/>
        </w:rPr>
        <w:t xml:space="preserve"> must be </w:t>
      </w:r>
      <w:r w:rsidRPr="005F531B">
        <w:rPr>
          <w:rFonts w:ascii="Times New Roman" w:eastAsia="Times New Roman" w:hAnsi="Times New Roman" w:cs="Times New Roman"/>
          <w:sz w:val="24"/>
          <w:szCs w:val="24"/>
        </w:rPr>
        <w:t>communicat</w:t>
      </w:r>
      <w:r w:rsidR="009C25D9" w:rsidRPr="005F531B">
        <w:rPr>
          <w:rFonts w:ascii="Times New Roman" w:eastAsia="Times New Roman" w:hAnsi="Times New Roman" w:cs="Times New Roman"/>
          <w:sz w:val="24"/>
          <w:szCs w:val="24"/>
        </w:rPr>
        <w:t>ed</w:t>
      </w:r>
      <w:r w:rsidRPr="005F531B">
        <w:rPr>
          <w:rFonts w:ascii="Times New Roman" w:eastAsia="Times New Roman" w:hAnsi="Times New Roman" w:cs="Times New Roman"/>
          <w:sz w:val="24"/>
          <w:szCs w:val="24"/>
        </w:rPr>
        <w:t xml:space="preserve"> to all the internal and external stakeholders as part of the process for the strategic development of the institute (Platis</w:t>
      </w:r>
      <w:r w:rsidR="00D36989"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2017)</w:t>
      </w:r>
      <w:r w:rsidR="00AF5D83" w:rsidRPr="005F531B">
        <w:rPr>
          <w:rFonts w:ascii="Times New Roman" w:eastAsia="Times New Roman" w:hAnsi="Times New Roman" w:cs="Times New Roman"/>
          <w:sz w:val="24"/>
          <w:szCs w:val="24"/>
        </w:rPr>
        <w:t xml:space="preserve"> for</w:t>
      </w:r>
      <w:r w:rsidRPr="005F531B">
        <w:rPr>
          <w:rFonts w:ascii="Times New Roman" w:eastAsia="Times New Roman" w:hAnsi="Times New Roman" w:cs="Times New Roman"/>
          <w:sz w:val="24"/>
          <w:szCs w:val="24"/>
        </w:rPr>
        <w:t xml:space="preserve"> institutions </w:t>
      </w:r>
      <w:r w:rsidR="00AF5D83" w:rsidRPr="005F531B">
        <w:rPr>
          <w:rFonts w:ascii="Times New Roman" w:eastAsia="Times New Roman" w:hAnsi="Times New Roman" w:cs="Times New Roman"/>
          <w:sz w:val="24"/>
          <w:szCs w:val="24"/>
        </w:rPr>
        <w:t xml:space="preserve">to </w:t>
      </w:r>
      <w:r w:rsidRPr="005F531B">
        <w:rPr>
          <w:rFonts w:ascii="Times New Roman" w:eastAsia="Times New Roman" w:hAnsi="Times New Roman" w:cs="Times New Roman"/>
          <w:sz w:val="24"/>
          <w:szCs w:val="24"/>
        </w:rPr>
        <w:t>improve their rankings</w:t>
      </w:r>
      <w:r w:rsidR="00AF5D83" w:rsidRPr="005F531B">
        <w:rPr>
          <w:rFonts w:ascii="Times New Roman" w:eastAsia="Times New Roman" w:hAnsi="Times New Roman" w:cs="Times New Roman"/>
          <w:sz w:val="24"/>
          <w:szCs w:val="24"/>
        </w:rPr>
        <w:t>. A</w:t>
      </w:r>
      <w:r w:rsidRPr="005F531B">
        <w:rPr>
          <w:rFonts w:ascii="Times New Roman" w:eastAsia="Times New Roman" w:hAnsi="Times New Roman" w:cs="Times New Roman"/>
          <w:sz w:val="24"/>
          <w:szCs w:val="24"/>
        </w:rPr>
        <w:t xml:space="preserve">cademic libraries should understand that ranking methodologies consider research productivity (quantity) and visibility of that research (means) as indicators of institutional performance. </w:t>
      </w:r>
      <w:r w:rsidR="004B7E30" w:rsidRPr="005F531B">
        <w:rPr>
          <w:rFonts w:ascii="Times New Roman" w:eastAsia="Times New Roman" w:hAnsi="Times New Roman" w:cs="Times New Roman"/>
          <w:sz w:val="24"/>
          <w:szCs w:val="24"/>
        </w:rPr>
        <w:t xml:space="preserve">The per faculty research output of the institution, expenditure on publishing research articles and total expenditure on library against the faculty are also evaluated. </w:t>
      </w:r>
      <w:r w:rsidRPr="005F531B">
        <w:rPr>
          <w:rFonts w:ascii="Times New Roman" w:eastAsia="Times New Roman" w:hAnsi="Times New Roman" w:cs="Times New Roman"/>
          <w:sz w:val="24"/>
          <w:szCs w:val="24"/>
        </w:rPr>
        <w:t xml:space="preserve">In other words, academic libraries support and enhance institutional access to learning resources anywhere, anytime and in building scholarly infrastructure to disseminate knowledge outputs.  In India, academic libraries remain underfunded, hence need </w:t>
      </w:r>
      <w:r w:rsidR="00896985"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 xml:space="preserve">support of all stakeholders despite being a </w:t>
      </w:r>
      <w:r w:rsidR="00896985" w:rsidRPr="005F531B">
        <w:rPr>
          <w:rFonts w:ascii="Times New Roman" w:eastAsia="Times New Roman" w:hAnsi="Times New Roman" w:cs="Times New Roman"/>
          <w:sz w:val="24"/>
          <w:szCs w:val="24"/>
        </w:rPr>
        <w:t>significant</w:t>
      </w:r>
      <w:r w:rsidRPr="005F531B">
        <w:rPr>
          <w:rFonts w:ascii="Times New Roman" w:eastAsia="Times New Roman" w:hAnsi="Times New Roman" w:cs="Times New Roman"/>
          <w:sz w:val="24"/>
          <w:szCs w:val="24"/>
        </w:rPr>
        <w:t xml:space="preserve"> influence in university rankings through citations and scholarly dissemination of research outputs. Librarians must understand the process of ranking institutions to communicate the measures directly incorporated in rankings and what benchmarks of library services are relatable and to what degree they convey service quality (Jackson</w:t>
      </w:r>
      <w:r w:rsidR="00D36989"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2015b).</w:t>
      </w:r>
    </w:p>
    <w:p w14:paraId="13AD6B41" w14:textId="77777777" w:rsidR="00C42B7E" w:rsidRPr="005F531B" w:rsidRDefault="00C42B7E">
      <w:pPr>
        <w:rPr>
          <w:rFonts w:ascii="Times New Roman" w:eastAsia="Times New Roman" w:hAnsi="Times New Roman" w:cs="Times New Roman"/>
          <w:sz w:val="24"/>
          <w:szCs w:val="24"/>
        </w:rPr>
      </w:pPr>
    </w:p>
    <w:p w14:paraId="7EF857A7" w14:textId="23BF4E69" w:rsidR="00C42B7E" w:rsidRPr="005F531B" w:rsidRDefault="006A4817">
      <w:pPr>
        <w:rPr>
          <w:rFonts w:ascii="Times New Roman" w:eastAsia="Times New Roman" w:hAnsi="Times New Roman" w:cs="Times New Roman"/>
          <w:sz w:val="24"/>
          <w:szCs w:val="24"/>
        </w:rPr>
      </w:pPr>
      <w:r w:rsidRPr="005F531B">
        <w:rPr>
          <w:rFonts w:ascii="Times New Roman" w:eastAsia="Times New Roman" w:hAnsi="Times New Roman" w:cs="Times New Roman"/>
          <w:b/>
          <w:sz w:val="24"/>
          <w:szCs w:val="24"/>
        </w:rPr>
        <w:t xml:space="preserve">Related studies </w:t>
      </w:r>
    </w:p>
    <w:p w14:paraId="1847A6F8" w14:textId="0D4BC44A"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This review evaluates the importance of academic libraries in national, regional and world rankings and what earlier studies demonstrated about the academic libraries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role in institutional rankings in the Indian context, compared with the global developments.  Ranking systems globally account research performance as a top indicator for assessing academic performance, and for which academic libraries contribute immensely through both measurable and intangible ways. Academic libraries are considered for their space as a facility, research support </w:t>
      </w:r>
      <w:proofErr w:type="spellStart"/>
      <w:r w:rsidRPr="005F531B">
        <w:rPr>
          <w:rFonts w:ascii="Times New Roman" w:eastAsia="Times New Roman" w:hAnsi="Times New Roman" w:cs="Times New Roman"/>
          <w:sz w:val="24"/>
          <w:szCs w:val="24"/>
        </w:rPr>
        <w:t>cent</w:t>
      </w:r>
      <w:r w:rsidR="009577F0" w:rsidRPr="005F531B">
        <w:rPr>
          <w:rFonts w:ascii="Times New Roman" w:eastAsia="Times New Roman" w:hAnsi="Times New Roman" w:cs="Times New Roman"/>
          <w:sz w:val="24"/>
          <w:szCs w:val="24"/>
        </w:rPr>
        <w:t>re</w:t>
      </w:r>
      <w:proofErr w:type="spellEnd"/>
      <w:r w:rsidRPr="005F531B">
        <w:rPr>
          <w:rFonts w:ascii="Times New Roman" w:eastAsia="Times New Roman" w:hAnsi="Times New Roman" w:cs="Times New Roman"/>
          <w:sz w:val="24"/>
          <w:szCs w:val="24"/>
        </w:rPr>
        <w:t xml:space="preserve"> and as a provider of learning resources. Academic libraries started to evaluate their services, collections and impact, which are crucial for the </w:t>
      </w:r>
      <w:r w:rsidR="00675EAA" w:rsidRPr="005F531B">
        <w:rPr>
          <w:rFonts w:ascii="Times New Roman" w:eastAsia="Times New Roman" w:hAnsi="Times New Roman" w:cs="Times New Roman"/>
          <w:sz w:val="24"/>
          <w:szCs w:val="24"/>
        </w:rPr>
        <w:t>accreditation; research</w:t>
      </w:r>
      <w:r w:rsidRPr="005F531B">
        <w:rPr>
          <w:rFonts w:ascii="Times New Roman" w:eastAsia="Times New Roman" w:hAnsi="Times New Roman" w:cs="Times New Roman"/>
          <w:sz w:val="24"/>
          <w:szCs w:val="24"/>
        </w:rPr>
        <w:t xml:space="preserve"> impact and achievements in a competitive environment </w:t>
      </w:r>
      <w:r w:rsidR="009577F0" w:rsidRPr="005F531B">
        <w:rPr>
          <w:rFonts w:ascii="Times New Roman" w:eastAsia="Times New Roman" w:hAnsi="Times New Roman" w:cs="Times New Roman"/>
          <w:sz w:val="24"/>
          <w:szCs w:val="24"/>
        </w:rPr>
        <w:t xml:space="preserve">by </w:t>
      </w:r>
      <w:r w:rsidRPr="005F531B">
        <w:rPr>
          <w:rFonts w:ascii="Times New Roman" w:eastAsia="Times New Roman" w:hAnsi="Times New Roman" w:cs="Times New Roman"/>
          <w:sz w:val="24"/>
          <w:szCs w:val="24"/>
        </w:rPr>
        <w:t xml:space="preserve">examining the user satisfaction and perception of service quality and </w:t>
      </w:r>
      <w:r w:rsidR="009577F0" w:rsidRPr="005F531B">
        <w:rPr>
          <w:rFonts w:ascii="Times New Roman" w:eastAsia="Times New Roman" w:hAnsi="Times New Roman" w:cs="Times New Roman"/>
          <w:sz w:val="24"/>
          <w:szCs w:val="24"/>
        </w:rPr>
        <w:t>the outcomes. I</w:t>
      </w:r>
      <w:r w:rsidRPr="005F531B">
        <w:rPr>
          <w:rFonts w:ascii="Times New Roman" w:eastAsia="Times New Roman" w:hAnsi="Times New Roman" w:cs="Times New Roman"/>
          <w:sz w:val="24"/>
          <w:szCs w:val="24"/>
        </w:rPr>
        <w:t xml:space="preserve">f there are no adequate checks in place identifying the gaps, processes and understanding of quality concepts among the library staff </w:t>
      </w:r>
      <w:r w:rsidR="009577F0" w:rsidRPr="005F531B">
        <w:rPr>
          <w:rFonts w:ascii="Times New Roman" w:eastAsia="Times New Roman" w:hAnsi="Times New Roman" w:cs="Times New Roman"/>
          <w:sz w:val="24"/>
          <w:szCs w:val="24"/>
        </w:rPr>
        <w:t>will be difficult</w:t>
      </w:r>
      <w:r w:rsidRPr="005F531B">
        <w:rPr>
          <w:rFonts w:ascii="Times New Roman" w:eastAsia="Times New Roman" w:hAnsi="Times New Roman" w:cs="Times New Roman"/>
          <w:sz w:val="24"/>
          <w:szCs w:val="24"/>
        </w:rPr>
        <w:t xml:space="preserve">(Nejati </w:t>
      </w:r>
      <w:r w:rsidR="00D36989" w:rsidRPr="005F531B">
        <w:rPr>
          <w:rFonts w:ascii="Times New Roman" w:eastAsia="Times New Roman" w:hAnsi="Times New Roman" w:cs="Times New Roman"/>
          <w:sz w:val="24"/>
          <w:szCs w:val="24"/>
        </w:rPr>
        <w:t xml:space="preserve">&amp; </w:t>
      </w:r>
      <w:r w:rsidRPr="005F531B">
        <w:rPr>
          <w:rFonts w:ascii="Times New Roman" w:eastAsia="Times New Roman" w:hAnsi="Times New Roman" w:cs="Times New Roman"/>
          <w:sz w:val="24"/>
          <w:szCs w:val="24"/>
        </w:rPr>
        <w:t>Nejati</w:t>
      </w:r>
      <w:r w:rsidR="003303CE"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2008; </w:t>
      </w:r>
      <w:proofErr w:type="spellStart"/>
      <w:r w:rsidRPr="005F531B">
        <w:rPr>
          <w:rFonts w:ascii="Times New Roman" w:eastAsia="Times New Roman" w:hAnsi="Times New Roman" w:cs="Times New Roman"/>
          <w:sz w:val="24"/>
          <w:szCs w:val="24"/>
        </w:rPr>
        <w:t>Azadeh</w:t>
      </w:r>
      <w:proofErr w:type="spellEnd"/>
      <w:r w:rsidRPr="005F531B">
        <w:rPr>
          <w:rFonts w:ascii="Times New Roman" w:eastAsia="Times New Roman" w:hAnsi="Times New Roman" w:cs="Times New Roman"/>
          <w:sz w:val="24"/>
          <w:szCs w:val="24"/>
        </w:rPr>
        <w:t xml:space="preserve">, </w:t>
      </w:r>
      <w:proofErr w:type="spellStart"/>
      <w:r w:rsidRPr="005F531B">
        <w:rPr>
          <w:rFonts w:ascii="Times New Roman" w:eastAsia="Times New Roman" w:hAnsi="Times New Roman" w:cs="Times New Roman"/>
          <w:sz w:val="24"/>
          <w:szCs w:val="24"/>
        </w:rPr>
        <w:t>Dizaji</w:t>
      </w:r>
      <w:proofErr w:type="spellEnd"/>
      <w:r w:rsidRPr="005F531B">
        <w:rPr>
          <w:rFonts w:ascii="Times New Roman" w:eastAsia="Times New Roman" w:hAnsi="Times New Roman" w:cs="Times New Roman"/>
          <w:sz w:val="24"/>
          <w:szCs w:val="24"/>
        </w:rPr>
        <w:t xml:space="preserve"> </w:t>
      </w:r>
      <w:r w:rsidR="00D36989" w:rsidRPr="005F531B">
        <w:rPr>
          <w:rFonts w:ascii="Times New Roman" w:eastAsia="Times New Roman" w:hAnsi="Times New Roman" w:cs="Times New Roman"/>
          <w:sz w:val="24"/>
          <w:szCs w:val="24"/>
        </w:rPr>
        <w:t xml:space="preserve">&amp; </w:t>
      </w:r>
      <w:r w:rsidRPr="005F531B">
        <w:rPr>
          <w:rFonts w:ascii="Times New Roman" w:eastAsia="Times New Roman" w:hAnsi="Times New Roman" w:cs="Times New Roman"/>
          <w:sz w:val="24"/>
          <w:szCs w:val="24"/>
        </w:rPr>
        <w:t>Neshat</w:t>
      </w:r>
      <w:r w:rsidR="003303CE"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2013). In examining the relationship between scholarly output and institutional ranking, there is a correlation found in high-ranked Indian universities on the </w:t>
      </w:r>
      <w:r w:rsidR="004B7E30" w:rsidRPr="005F531B">
        <w:rPr>
          <w:rFonts w:ascii="Times New Roman" w:eastAsia="Times New Roman" w:hAnsi="Times New Roman" w:cs="Times New Roman"/>
          <w:sz w:val="24"/>
          <w:szCs w:val="24"/>
        </w:rPr>
        <w:t>i</w:t>
      </w:r>
      <w:r w:rsidRPr="005F531B">
        <w:rPr>
          <w:rFonts w:ascii="Times New Roman" w:eastAsia="Times New Roman" w:hAnsi="Times New Roman" w:cs="Times New Roman"/>
          <w:sz w:val="24"/>
          <w:szCs w:val="24"/>
        </w:rPr>
        <w:t>mpact of scholarly output against university ranking (</w:t>
      </w:r>
      <w:r w:rsidR="00DC5EFF" w:rsidRPr="005F531B">
        <w:rPr>
          <w:rFonts w:ascii="Times New Roman" w:eastAsia="Times New Roman" w:hAnsi="Times New Roman" w:cs="Times New Roman"/>
          <w:sz w:val="24"/>
          <w:szCs w:val="24"/>
        </w:rPr>
        <w:t xml:space="preserve">Sheeja, </w:t>
      </w:r>
      <w:r w:rsidRPr="005F531B">
        <w:rPr>
          <w:rFonts w:ascii="Times New Roman" w:eastAsia="Times New Roman" w:hAnsi="Times New Roman" w:cs="Times New Roman"/>
          <w:sz w:val="24"/>
          <w:szCs w:val="24"/>
        </w:rPr>
        <w:t xml:space="preserve">Mathew </w:t>
      </w:r>
      <w:r w:rsidR="00D36989" w:rsidRPr="005F531B">
        <w:rPr>
          <w:rFonts w:ascii="Times New Roman" w:eastAsia="Times New Roman" w:hAnsi="Times New Roman" w:cs="Times New Roman"/>
          <w:sz w:val="24"/>
          <w:szCs w:val="24"/>
        </w:rPr>
        <w:t>&amp;</w:t>
      </w:r>
      <w:r w:rsidRPr="005F531B">
        <w:rPr>
          <w:rFonts w:ascii="Times New Roman" w:eastAsia="Times New Roman" w:hAnsi="Times New Roman" w:cs="Times New Roman"/>
          <w:sz w:val="24"/>
          <w:szCs w:val="24"/>
        </w:rPr>
        <w:t xml:space="preserve"> Cherukodan 2018). </w:t>
      </w:r>
    </w:p>
    <w:p w14:paraId="0FDD30F8" w14:textId="77777777" w:rsidR="00C42B7E" w:rsidRPr="005F531B" w:rsidRDefault="00C42B7E">
      <w:pPr>
        <w:rPr>
          <w:rFonts w:ascii="Times New Roman" w:eastAsia="Times New Roman" w:hAnsi="Times New Roman" w:cs="Times New Roman"/>
          <w:sz w:val="24"/>
          <w:szCs w:val="24"/>
        </w:rPr>
      </w:pPr>
    </w:p>
    <w:p w14:paraId="33AC4867" w14:textId="5ECE8021"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Proving the relevance and importance of academic libraries took shape in multiple ways through value, impact and outcomes; measuring through statistical models and quantitative assessments; and evaluation of service quality (Hall, Thornton </w:t>
      </w:r>
      <w:r w:rsidR="00D36989" w:rsidRPr="005F531B">
        <w:rPr>
          <w:rFonts w:ascii="Times New Roman" w:eastAsia="Times New Roman" w:hAnsi="Times New Roman" w:cs="Times New Roman"/>
          <w:sz w:val="24"/>
          <w:szCs w:val="24"/>
        </w:rPr>
        <w:t xml:space="preserve">&amp; </w:t>
      </w:r>
      <w:r w:rsidRPr="005F531B">
        <w:rPr>
          <w:rFonts w:ascii="Times New Roman" w:eastAsia="Times New Roman" w:hAnsi="Times New Roman" w:cs="Times New Roman"/>
          <w:sz w:val="24"/>
          <w:szCs w:val="24"/>
        </w:rPr>
        <w:t>Town</w:t>
      </w:r>
      <w:r w:rsidR="003303CE"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2011). In a </w:t>
      </w:r>
      <w:r w:rsidR="00DC5EFF" w:rsidRPr="005F531B">
        <w:rPr>
          <w:rFonts w:ascii="Times New Roman" w:eastAsia="Times New Roman" w:hAnsi="Times New Roman" w:cs="Times New Roman"/>
          <w:sz w:val="24"/>
          <w:szCs w:val="24"/>
        </w:rPr>
        <w:t>three-year</w:t>
      </w:r>
      <w:r w:rsidRPr="005F531B">
        <w:rPr>
          <w:rFonts w:ascii="Times New Roman" w:eastAsia="Times New Roman" w:hAnsi="Times New Roman" w:cs="Times New Roman"/>
          <w:sz w:val="24"/>
          <w:szCs w:val="24"/>
        </w:rPr>
        <w:t xml:space="preserve"> period of study Pandita and Singh (2018) </w:t>
      </w:r>
      <w:r w:rsidR="00C17602" w:rsidRPr="005F531B">
        <w:rPr>
          <w:rFonts w:ascii="Times New Roman" w:eastAsia="Times New Roman" w:hAnsi="Times New Roman" w:cs="Times New Roman"/>
          <w:sz w:val="24"/>
          <w:szCs w:val="24"/>
        </w:rPr>
        <w:t>analyzed</w:t>
      </w:r>
      <w:r w:rsidRPr="005F531B">
        <w:rPr>
          <w:rFonts w:ascii="Times New Roman" w:eastAsia="Times New Roman" w:hAnsi="Times New Roman" w:cs="Times New Roman"/>
          <w:sz w:val="24"/>
          <w:szCs w:val="24"/>
        </w:rPr>
        <w:t xml:space="preserve"> the spending pattern of university libraries in India and reported that “on an average, 44 percent of the library budget in the university libraries across India w</w:t>
      </w:r>
      <w:r w:rsidR="00896985" w:rsidRPr="005F531B">
        <w:rPr>
          <w:rFonts w:ascii="Times New Roman" w:eastAsia="Times New Roman" w:hAnsi="Times New Roman" w:cs="Times New Roman"/>
          <w:sz w:val="24"/>
          <w:szCs w:val="24"/>
        </w:rPr>
        <w:t>as</w:t>
      </w:r>
      <w:r w:rsidRPr="005F531B">
        <w:rPr>
          <w:rFonts w:ascii="Times New Roman" w:eastAsia="Times New Roman" w:hAnsi="Times New Roman" w:cs="Times New Roman"/>
          <w:sz w:val="24"/>
          <w:szCs w:val="24"/>
        </w:rPr>
        <w:t xml:space="preserve"> spent on the procurement of print resources and 56 </w:t>
      </w:r>
      <w:r w:rsidRPr="005F531B">
        <w:rPr>
          <w:rFonts w:ascii="Times New Roman" w:eastAsia="Times New Roman" w:hAnsi="Times New Roman" w:cs="Times New Roman"/>
          <w:sz w:val="24"/>
          <w:szCs w:val="24"/>
        </w:rPr>
        <w:lastRenderedPageBreak/>
        <w:t>percent towards the procurement of electronic resources; averagely each university library in India spends Rs. 58.74 million on the procurement of library resources each year; and spends Rs. 0.364 million on the resource procurement against each faculty member, whereas faculty members during the period of this study had on an average published 3.73 research articles”</w:t>
      </w:r>
      <w:r w:rsidR="004B7E3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For measuring the </w:t>
      </w:r>
      <w:r w:rsidR="009577F0" w:rsidRPr="005F531B">
        <w:rPr>
          <w:rFonts w:ascii="Times New Roman" w:eastAsia="Times New Roman" w:hAnsi="Times New Roman" w:cs="Times New Roman"/>
          <w:sz w:val="24"/>
          <w:szCs w:val="24"/>
        </w:rPr>
        <w:t xml:space="preserve">service </w:t>
      </w:r>
      <w:r w:rsidRPr="005F531B">
        <w:rPr>
          <w:rFonts w:ascii="Times New Roman" w:eastAsia="Times New Roman" w:hAnsi="Times New Roman" w:cs="Times New Roman"/>
          <w:sz w:val="24"/>
          <w:szCs w:val="24"/>
        </w:rPr>
        <w:t xml:space="preserve">quality of </w:t>
      </w:r>
      <w:r w:rsidR="009577F0"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 xml:space="preserve">academic library, standards, </w:t>
      </w:r>
      <w:r w:rsidR="00DC5EFF" w:rsidRPr="005F531B">
        <w:rPr>
          <w:rFonts w:ascii="Times New Roman" w:eastAsia="Times New Roman" w:hAnsi="Times New Roman" w:cs="Times New Roman"/>
          <w:sz w:val="24"/>
          <w:szCs w:val="24"/>
        </w:rPr>
        <w:t>metrics, guidelines</w:t>
      </w:r>
      <w:r w:rsidRPr="005F531B">
        <w:rPr>
          <w:rFonts w:ascii="Times New Roman" w:eastAsia="Times New Roman" w:hAnsi="Times New Roman" w:cs="Times New Roman"/>
          <w:sz w:val="24"/>
          <w:szCs w:val="24"/>
        </w:rPr>
        <w:t xml:space="preserve"> and assessment tools </w:t>
      </w:r>
      <w:r w:rsidR="009577F0" w:rsidRPr="005F531B">
        <w:rPr>
          <w:rFonts w:ascii="Times New Roman" w:eastAsia="Times New Roman" w:hAnsi="Times New Roman" w:cs="Times New Roman"/>
          <w:sz w:val="24"/>
          <w:szCs w:val="24"/>
        </w:rPr>
        <w:t>are</w:t>
      </w:r>
      <w:r w:rsidRPr="005F531B">
        <w:rPr>
          <w:rFonts w:ascii="Times New Roman" w:eastAsia="Times New Roman" w:hAnsi="Times New Roman" w:cs="Times New Roman"/>
          <w:sz w:val="24"/>
          <w:szCs w:val="24"/>
        </w:rPr>
        <w:t xml:space="preserve"> critical for categories: </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Environment, equipment and physical facilities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Public services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Non-book materials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Staff (librarians and their co-workers)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and </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Information literacy and user education</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r w:rsidR="009A14C4" w:rsidRPr="005F531B">
        <w:rPr>
          <w:rFonts w:ascii="Times New Roman" w:eastAsia="Times New Roman" w:hAnsi="Times New Roman" w:cs="Times New Roman"/>
          <w:sz w:val="24"/>
          <w:szCs w:val="24"/>
        </w:rPr>
        <w:t xml:space="preserve">Babalhavaeji, </w:t>
      </w:r>
      <w:proofErr w:type="spellStart"/>
      <w:r w:rsidR="009A14C4" w:rsidRPr="005F531B">
        <w:rPr>
          <w:rFonts w:ascii="Times New Roman" w:eastAsia="Times New Roman" w:hAnsi="Times New Roman" w:cs="Times New Roman"/>
          <w:sz w:val="24"/>
          <w:szCs w:val="24"/>
        </w:rPr>
        <w:t>Isfandyari</w:t>
      </w:r>
      <w:proofErr w:type="spellEnd"/>
      <w:r w:rsidR="009A14C4" w:rsidRPr="005F531B">
        <w:rPr>
          <w:rFonts w:ascii="Times New Roman" w:eastAsia="Times New Roman" w:hAnsi="Times New Roman" w:cs="Times New Roman"/>
          <w:sz w:val="24"/>
          <w:szCs w:val="24"/>
        </w:rPr>
        <w:t xml:space="preserve">-Moghaddam, </w:t>
      </w:r>
      <w:proofErr w:type="spellStart"/>
      <w:r w:rsidR="009A14C4" w:rsidRPr="005F531B">
        <w:rPr>
          <w:rFonts w:ascii="Times New Roman" w:eastAsia="Times New Roman" w:hAnsi="Times New Roman" w:cs="Times New Roman"/>
          <w:sz w:val="24"/>
          <w:szCs w:val="24"/>
        </w:rPr>
        <w:t>Aqili</w:t>
      </w:r>
      <w:proofErr w:type="spellEnd"/>
      <w:r w:rsidR="009A14C4" w:rsidRPr="005F531B">
        <w:rPr>
          <w:rFonts w:ascii="Times New Roman" w:eastAsia="Times New Roman" w:hAnsi="Times New Roman" w:cs="Times New Roman"/>
          <w:sz w:val="24"/>
          <w:szCs w:val="24"/>
        </w:rPr>
        <w:t xml:space="preserve"> &amp; </w:t>
      </w:r>
      <w:proofErr w:type="spellStart"/>
      <w:r w:rsidR="009A14C4" w:rsidRPr="005F531B">
        <w:rPr>
          <w:rFonts w:ascii="Times New Roman" w:eastAsia="Times New Roman" w:hAnsi="Times New Roman" w:cs="Times New Roman"/>
          <w:sz w:val="24"/>
          <w:szCs w:val="24"/>
        </w:rPr>
        <w:t>Shakooii</w:t>
      </w:r>
      <w:proofErr w:type="spellEnd"/>
      <w:r w:rsidR="009A14C4"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2009). </w:t>
      </w:r>
    </w:p>
    <w:p w14:paraId="736254A2" w14:textId="77777777" w:rsidR="00C42B7E" w:rsidRPr="005F531B" w:rsidRDefault="00C42B7E">
      <w:pPr>
        <w:rPr>
          <w:rFonts w:ascii="Times New Roman" w:eastAsia="Times New Roman" w:hAnsi="Times New Roman" w:cs="Times New Roman"/>
          <w:sz w:val="24"/>
          <w:szCs w:val="24"/>
        </w:rPr>
      </w:pPr>
    </w:p>
    <w:p w14:paraId="1E55B40E" w14:textId="67C3C924" w:rsidR="008C65F6" w:rsidRPr="005F531B" w:rsidRDefault="00FA3D19" w:rsidP="008C65F6">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In a </w:t>
      </w:r>
      <w:r w:rsidR="00DC5EFF" w:rsidRPr="005F531B">
        <w:rPr>
          <w:rFonts w:ascii="Times New Roman" w:eastAsia="Times New Roman" w:hAnsi="Times New Roman" w:cs="Times New Roman"/>
          <w:sz w:val="24"/>
          <w:szCs w:val="24"/>
        </w:rPr>
        <w:t>three-year</w:t>
      </w:r>
      <w:r w:rsidRPr="005F531B">
        <w:rPr>
          <w:rFonts w:ascii="Times New Roman" w:eastAsia="Times New Roman" w:hAnsi="Times New Roman" w:cs="Times New Roman"/>
          <w:sz w:val="24"/>
          <w:szCs w:val="24"/>
        </w:rPr>
        <w:t xml:space="preserve"> study, Singh</w:t>
      </w:r>
      <w:r w:rsidR="00070A86" w:rsidRPr="005F531B">
        <w:rPr>
          <w:rFonts w:ascii="Times New Roman" w:eastAsia="Times New Roman" w:hAnsi="Times New Roman" w:cs="Times New Roman"/>
          <w:sz w:val="24"/>
          <w:szCs w:val="24"/>
        </w:rPr>
        <w:t xml:space="preserve"> and Pandita</w:t>
      </w:r>
      <w:r w:rsidRPr="005F531B">
        <w:rPr>
          <w:rFonts w:ascii="Times New Roman" w:eastAsia="Times New Roman" w:hAnsi="Times New Roman" w:cs="Times New Roman"/>
          <w:sz w:val="24"/>
          <w:szCs w:val="24"/>
        </w:rPr>
        <w:t xml:space="preserve"> (2017) analy</w:t>
      </w:r>
      <w:r w:rsidR="00D36989" w:rsidRPr="005F531B">
        <w:rPr>
          <w:rFonts w:ascii="Times New Roman" w:eastAsia="Times New Roman" w:hAnsi="Times New Roman" w:cs="Times New Roman"/>
          <w:sz w:val="24"/>
          <w:szCs w:val="24"/>
        </w:rPr>
        <w:t>z</w:t>
      </w:r>
      <w:r w:rsidRPr="005F531B">
        <w:rPr>
          <w:rFonts w:ascii="Times New Roman" w:eastAsia="Times New Roman" w:hAnsi="Times New Roman" w:cs="Times New Roman"/>
          <w:sz w:val="24"/>
          <w:szCs w:val="24"/>
        </w:rPr>
        <w:t>ed the library budgets with the faculty publications and reported that libraries of management institutes in India spend on an average Rs. 0.986</w:t>
      </w:r>
      <w:r w:rsidR="00070A8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million on the </w:t>
      </w:r>
      <w:r w:rsidR="00070A8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resource procurement against each published research article and </w:t>
      </w:r>
      <w:r w:rsidRPr="005F531B">
        <w:rPr>
          <w:rFonts w:ascii="Times New Roman" w:eastAsia="Times New Roman" w:hAnsi="Times New Roman" w:cs="Times New Roman"/>
          <w:sz w:val="24"/>
          <w:szCs w:val="24"/>
          <w:highlight w:val="yellow"/>
        </w:rPr>
        <w:t>Rs 1.166</w:t>
      </w:r>
      <w:r w:rsidR="00070A86" w:rsidRPr="005F531B">
        <w:rPr>
          <w:rFonts w:ascii="Times New Roman" w:eastAsia="Times New Roman" w:hAnsi="Times New Roman" w:cs="Times New Roman"/>
          <w:sz w:val="24"/>
          <w:szCs w:val="24"/>
          <w:highlight w:val="yellow"/>
        </w:rPr>
        <w:t>/</w:t>
      </w:r>
      <w:r w:rsidRPr="005F531B">
        <w:rPr>
          <w:rFonts w:ascii="Times New Roman" w:eastAsia="Times New Roman" w:hAnsi="Times New Roman" w:cs="Times New Roman"/>
          <w:sz w:val="24"/>
          <w:szCs w:val="24"/>
          <w:highlight w:val="yellow"/>
        </w:rPr>
        <w:t>million</w:t>
      </w:r>
      <w:r w:rsidRPr="005F531B">
        <w:rPr>
          <w:rFonts w:ascii="Times New Roman" w:eastAsia="Times New Roman" w:hAnsi="Times New Roman" w:cs="Times New Roman"/>
          <w:sz w:val="24"/>
          <w:szCs w:val="24"/>
        </w:rPr>
        <w:t xml:space="preserve"> on the resource procurement against each faculty member.” A ten-year study by Singh and Mahajan (2017) found that the budget allocation for library print books and electronic journals had tremendously increased in the five university libraries of Punjab and Haryana region in India. </w:t>
      </w:r>
      <w:r w:rsidR="00AF59DB" w:rsidRPr="005F531B">
        <w:rPr>
          <w:rFonts w:ascii="Times New Roman" w:eastAsia="Times New Roman" w:hAnsi="Times New Roman" w:cs="Times New Roman"/>
          <w:sz w:val="24"/>
          <w:szCs w:val="24"/>
        </w:rPr>
        <w:t>Pandita and Singh</w:t>
      </w:r>
      <w:r w:rsidR="008C65F6" w:rsidRPr="005F531B">
        <w:rPr>
          <w:rFonts w:ascii="Times New Roman" w:eastAsia="Times New Roman" w:hAnsi="Times New Roman" w:cs="Times New Roman"/>
          <w:sz w:val="24"/>
          <w:szCs w:val="24"/>
        </w:rPr>
        <w:t xml:space="preserve"> (201</w:t>
      </w:r>
      <w:r w:rsidR="00AF59DB" w:rsidRPr="005F531B">
        <w:rPr>
          <w:rFonts w:ascii="Times New Roman" w:eastAsia="Times New Roman" w:hAnsi="Times New Roman" w:cs="Times New Roman"/>
          <w:sz w:val="24"/>
          <w:szCs w:val="24"/>
        </w:rPr>
        <w:t>6</w:t>
      </w:r>
      <w:r w:rsidR="008C65F6" w:rsidRPr="005F531B">
        <w:rPr>
          <w:rFonts w:ascii="Times New Roman" w:eastAsia="Times New Roman" w:hAnsi="Times New Roman" w:cs="Times New Roman"/>
          <w:sz w:val="24"/>
          <w:szCs w:val="24"/>
        </w:rPr>
        <w:t>) on studying the trends on resource procurement among the top twenty university libraries for a period of three years found that the investment on acquiring electronic resources increased, but “no direct correlation was found between the amount spent against each faculty member and the average research articles produced by each faculty member</w:t>
      </w:r>
      <w:r w:rsidR="00AF59DB" w:rsidRPr="005F531B">
        <w:rPr>
          <w:rFonts w:ascii="Times New Roman" w:eastAsia="Times New Roman" w:hAnsi="Times New Roman" w:cs="Times New Roman"/>
          <w:sz w:val="24"/>
          <w:szCs w:val="24"/>
        </w:rPr>
        <w:t>.</w:t>
      </w:r>
      <w:r w:rsidR="008C65F6" w:rsidRPr="005F531B">
        <w:rPr>
          <w:rFonts w:ascii="Times New Roman" w:eastAsia="Times New Roman" w:hAnsi="Times New Roman" w:cs="Times New Roman"/>
          <w:sz w:val="24"/>
          <w:szCs w:val="24"/>
        </w:rPr>
        <w:t xml:space="preserve">” </w:t>
      </w:r>
    </w:p>
    <w:p w14:paraId="58E93176" w14:textId="77777777" w:rsidR="00C42B7E" w:rsidRPr="005F531B" w:rsidRDefault="00C42B7E">
      <w:pPr>
        <w:rPr>
          <w:rFonts w:ascii="Times New Roman" w:eastAsia="Times New Roman" w:hAnsi="Times New Roman" w:cs="Times New Roman"/>
          <w:sz w:val="24"/>
          <w:szCs w:val="24"/>
        </w:rPr>
      </w:pPr>
    </w:p>
    <w:p w14:paraId="051B5470" w14:textId="293A2030" w:rsidR="00C42B7E" w:rsidRPr="005F531B" w:rsidRDefault="008C65F6">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In one of the earliest studies in the United States, Piternick (1963) found that the growth of academic libraries in the 20th-century in terms of holdings and doubling time of library collections had a significant effect on the ranking of institutions.  Noh (2012) correlated that the impact of university library resources on the research achievement output using Structural Equation Model in the process and proved that labor, budget, investment on e-resources did enhance the research achievements of academic libraries. </w:t>
      </w:r>
      <w:r w:rsidR="00FA3D19" w:rsidRPr="005F531B">
        <w:rPr>
          <w:rFonts w:ascii="Times New Roman" w:eastAsia="Times New Roman" w:hAnsi="Times New Roman" w:cs="Times New Roman"/>
          <w:sz w:val="24"/>
          <w:szCs w:val="24"/>
        </w:rPr>
        <w:t xml:space="preserve">In a study of exploring the influence of academic libraries in maintaining university reputation in the USA, </w:t>
      </w:r>
      <w:hyperlink r:id="rId11">
        <w:r w:rsidR="00FA3D19" w:rsidRPr="005F531B">
          <w:rPr>
            <w:rFonts w:ascii="Times New Roman" w:eastAsia="Times New Roman" w:hAnsi="Times New Roman" w:cs="Times New Roman"/>
            <w:sz w:val="24"/>
            <w:szCs w:val="24"/>
          </w:rPr>
          <w:t>Orduña-Malea</w:t>
        </w:r>
      </w:hyperlink>
      <w:r w:rsidR="00FA3D19" w:rsidRPr="005F531B">
        <w:rPr>
          <w:rFonts w:ascii="Times New Roman" w:eastAsia="Times New Roman" w:hAnsi="Times New Roman" w:cs="Times New Roman"/>
          <w:sz w:val="24"/>
          <w:szCs w:val="24"/>
        </w:rPr>
        <w:t xml:space="preserve"> and Regazzi (2013) found correlations among university web indicators, whereas the “strength of correlation is moderate in terms of page count, and weak in terms of visits” and concluded the “correlation among university web indicators and research expenditures depends on the student population.” As an </w:t>
      </w:r>
      <w:r w:rsidR="009577F0" w:rsidRPr="005F531B">
        <w:rPr>
          <w:rFonts w:ascii="Times New Roman" w:eastAsia="Times New Roman" w:hAnsi="Times New Roman" w:cs="Times New Roman"/>
          <w:sz w:val="24"/>
          <w:szCs w:val="24"/>
        </w:rPr>
        <w:t>essential</w:t>
      </w:r>
      <w:r w:rsidR="00FA3D19" w:rsidRPr="005F531B">
        <w:rPr>
          <w:rFonts w:ascii="Times New Roman" w:eastAsia="Times New Roman" w:hAnsi="Times New Roman" w:cs="Times New Roman"/>
          <w:sz w:val="24"/>
          <w:szCs w:val="24"/>
        </w:rPr>
        <w:t xml:space="preserve"> contributor to university quality and representation, Jackson (2017) examined </w:t>
      </w:r>
      <w:r w:rsidRPr="005F531B">
        <w:rPr>
          <w:rFonts w:ascii="Times New Roman" w:eastAsia="Times New Roman" w:hAnsi="Times New Roman" w:cs="Times New Roman"/>
          <w:sz w:val="24"/>
          <w:szCs w:val="24"/>
        </w:rPr>
        <w:t xml:space="preserve">academic libraries through </w:t>
      </w:r>
      <w:r w:rsidR="00FA3D19" w:rsidRPr="005F531B">
        <w:rPr>
          <w:rFonts w:ascii="Times New Roman" w:eastAsia="Times New Roman" w:hAnsi="Times New Roman" w:cs="Times New Roman"/>
          <w:sz w:val="24"/>
          <w:szCs w:val="24"/>
        </w:rPr>
        <w:t>the “library value framed in three forms of external evaluation: accreditation, university rankings, and student surveys.”</w:t>
      </w:r>
      <w:r w:rsidRPr="005F531B">
        <w:rPr>
          <w:rFonts w:ascii="Times New Roman" w:eastAsia="Times New Roman" w:hAnsi="Times New Roman" w:cs="Times New Roman"/>
          <w:sz w:val="24"/>
          <w:szCs w:val="24"/>
        </w:rPr>
        <w:t xml:space="preserve"> and how they </w:t>
      </w:r>
      <w:r w:rsidR="00FA3D19" w:rsidRPr="005F531B">
        <w:rPr>
          <w:rFonts w:ascii="Times New Roman" w:eastAsia="Times New Roman" w:hAnsi="Times New Roman" w:cs="Times New Roman"/>
          <w:sz w:val="24"/>
          <w:szCs w:val="24"/>
        </w:rPr>
        <w:t xml:space="preserve">are continued to be measured through “collections, spaces, and expenditures, despite </w:t>
      </w:r>
      <w:r w:rsidR="00896985" w:rsidRPr="005F531B">
        <w:rPr>
          <w:rFonts w:ascii="Times New Roman" w:eastAsia="Times New Roman" w:hAnsi="Times New Roman" w:cs="Times New Roman"/>
          <w:sz w:val="24"/>
          <w:szCs w:val="24"/>
        </w:rPr>
        <w:t xml:space="preserve">the </w:t>
      </w:r>
      <w:r w:rsidR="00FA3D19" w:rsidRPr="005F531B">
        <w:rPr>
          <w:rFonts w:ascii="Times New Roman" w:eastAsia="Times New Roman" w:hAnsi="Times New Roman" w:cs="Times New Roman"/>
          <w:sz w:val="24"/>
          <w:szCs w:val="24"/>
        </w:rPr>
        <w:t xml:space="preserve">significant expansion of library services into non-traditional </w:t>
      </w:r>
      <w:r w:rsidR="00DC5EFF" w:rsidRPr="005F531B">
        <w:rPr>
          <w:rFonts w:ascii="Times New Roman" w:eastAsia="Times New Roman" w:hAnsi="Times New Roman" w:cs="Times New Roman"/>
          <w:sz w:val="24"/>
          <w:szCs w:val="24"/>
        </w:rPr>
        <w:t>areas, including</w:t>
      </w:r>
      <w:r w:rsidR="00FA3D19" w:rsidRPr="005F531B">
        <w:rPr>
          <w:rFonts w:ascii="Times New Roman" w:eastAsia="Times New Roman" w:hAnsi="Times New Roman" w:cs="Times New Roman"/>
          <w:sz w:val="24"/>
          <w:szCs w:val="24"/>
        </w:rPr>
        <w:t xml:space="preserve"> teaching and research,  scholarly communications, and data management and visualization” as advanced forms of support to enhance the library services. </w:t>
      </w:r>
    </w:p>
    <w:p w14:paraId="0482F4A1" w14:textId="77777777" w:rsidR="00C42B7E" w:rsidRPr="005F531B" w:rsidRDefault="00C42B7E">
      <w:pPr>
        <w:rPr>
          <w:rFonts w:ascii="Times New Roman" w:eastAsia="Times New Roman" w:hAnsi="Times New Roman" w:cs="Times New Roman"/>
          <w:sz w:val="24"/>
          <w:szCs w:val="24"/>
        </w:rPr>
      </w:pPr>
    </w:p>
    <w:p w14:paraId="2EEF70D9" w14:textId="3EC3C7EE"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In a similar study, Jackson (2015b) noted that in university rankings how some of the “indicators used to rank universities favor libraries with more highly rated physical facilities, while largely ignoring the impact that other services have on library quality</w:t>
      </w:r>
      <w:r w:rsidR="008C65F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Dempsey and </w:t>
      </w:r>
      <w:r w:rsidRPr="005F531B">
        <w:rPr>
          <w:rFonts w:ascii="Times New Roman" w:eastAsia="Times New Roman" w:hAnsi="Times New Roman" w:cs="Times New Roman"/>
          <w:sz w:val="24"/>
          <w:szCs w:val="24"/>
        </w:rPr>
        <w:lastRenderedPageBreak/>
        <w:t xml:space="preserve">Malpas (2018) discussed the changing trends in academic libraries in a diversified higher education system around research, liberal education and career preparation. From a collection-based to service-based models, academic library services are </w:t>
      </w:r>
      <w:r w:rsidR="00896985" w:rsidRPr="005F531B">
        <w:rPr>
          <w:rFonts w:ascii="Times New Roman" w:eastAsia="Times New Roman" w:hAnsi="Times New Roman" w:cs="Times New Roman"/>
          <w:sz w:val="24"/>
          <w:szCs w:val="24"/>
        </w:rPr>
        <w:t>steadi</w:t>
      </w:r>
      <w:r w:rsidRPr="005F531B">
        <w:rPr>
          <w:rFonts w:ascii="Times New Roman" w:eastAsia="Times New Roman" w:hAnsi="Times New Roman" w:cs="Times New Roman"/>
          <w:sz w:val="24"/>
          <w:szCs w:val="24"/>
        </w:rPr>
        <w:t>ly building a strategic fit to the institutions they serve in the digital environment</w:t>
      </w:r>
      <w:r w:rsidR="00F35F0B" w:rsidRPr="005F531B">
        <w:rPr>
          <w:rFonts w:ascii="Times New Roman" w:eastAsia="Times New Roman" w:hAnsi="Times New Roman" w:cs="Times New Roman"/>
          <w:sz w:val="24"/>
          <w:szCs w:val="24"/>
        </w:rPr>
        <w:t xml:space="preserve"> to achieve the desired outcomes of learning (Andres, 2019)</w:t>
      </w:r>
      <w:r w:rsidRPr="005F531B">
        <w:rPr>
          <w:rFonts w:ascii="Times New Roman" w:eastAsia="Times New Roman" w:hAnsi="Times New Roman" w:cs="Times New Roman"/>
          <w:sz w:val="24"/>
          <w:szCs w:val="24"/>
        </w:rPr>
        <w:t xml:space="preserve">. </w:t>
      </w:r>
    </w:p>
    <w:p w14:paraId="32C8FCB0" w14:textId="77777777" w:rsidR="008C65F6" w:rsidRPr="005F531B" w:rsidRDefault="008C65F6">
      <w:pPr>
        <w:rPr>
          <w:rFonts w:ascii="Times New Roman" w:eastAsia="Times New Roman" w:hAnsi="Times New Roman" w:cs="Times New Roman"/>
          <w:sz w:val="24"/>
          <w:szCs w:val="24"/>
        </w:rPr>
      </w:pPr>
    </w:p>
    <w:p w14:paraId="6392CD31"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Methodology</w:t>
      </w:r>
    </w:p>
    <w:p w14:paraId="11D6C82A" w14:textId="179278A5"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The purpose of this study was to understand the </w:t>
      </w:r>
      <w:r w:rsidR="00DB7772" w:rsidRPr="005F531B">
        <w:rPr>
          <w:rFonts w:ascii="Times New Roman" w:eastAsia="Times New Roman" w:hAnsi="Times New Roman" w:cs="Times New Roman"/>
          <w:sz w:val="24"/>
          <w:szCs w:val="24"/>
        </w:rPr>
        <w:t xml:space="preserve">institutional budget and </w:t>
      </w:r>
      <w:r w:rsidRPr="005F531B">
        <w:rPr>
          <w:rFonts w:ascii="Times New Roman" w:eastAsia="Times New Roman" w:hAnsi="Times New Roman" w:cs="Times New Roman"/>
          <w:sz w:val="24"/>
          <w:szCs w:val="24"/>
        </w:rPr>
        <w:t xml:space="preserve">spending towards the library </w:t>
      </w:r>
      <w:r w:rsidR="00DB7772" w:rsidRPr="005F531B">
        <w:rPr>
          <w:rFonts w:ascii="Times New Roman" w:eastAsia="Times New Roman" w:hAnsi="Times New Roman" w:cs="Times New Roman"/>
          <w:sz w:val="24"/>
          <w:szCs w:val="24"/>
        </w:rPr>
        <w:t>corresponding</w:t>
      </w:r>
      <w:r w:rsidRPr="005F531B">
        <w:rPr>
          <w:rFonts w:ascii="Times New Roman" w:eastAsia="Times New Roman" w:hAnsi="Times New Roman" w:cs="Times New Roman"/>
          <w:sz w:val="24"/>
          <w:szCs w:val="24"/>
        </w:rPr>
        <w:t xml:space="preserve"> to the student strength and other expenditure by the HEIs in India. Specifically, the study is based on the following research questions:</w:t>
      </w:r>
    </w:p>
    <w:p w14:paraId="77C9B44B" w14:textId="77777777" w:rsidR="00AF5D83" w:rsidRPr="005F531B" w:rsidRDefault="00AF5D83">
      <w:pPr>
        <w:rPr>
          <w:rFonts w:ascii="Times New Roman" w:eastAsia="Times New Roman" w:hAnsi="Times New Roman" w:cs="Times New Roman"/>
          <w:sz w:val="24"/>
          <w:szCs w:val="24"/>
        </w:rPr>
      </w:pPr>
    </w:p>
    <w:p w14:paraId="10169490" w14:textId="71088DE4" w:rsidR="00C42B7E" w:rsidRPr="005F531B" w:rsidRDefault="00FA3D19" w:rsidP="00AF5D83">
      <w:pPr>
        <w:rPr>
          <w:rFonts w:ascii="Times New Roman" w:eastAsia="Times New Roman" w:hAnsi="Times New Roman" w:cs="Times New Roman"/>
          <w:i/>
          <w:iCs/>
          <w:sz w:val="24"/>
          <w:szCs w:val="24"/>
        </w:rPr>
      </w:pPr>
      <w:r w:rsidRPr="005F531B">
        <w:rPr>
          <w:rFonts w:ascii="Times New Roman" w:eastAsia="Times New Roman" w:hAnsi="Times New Roman" w:cs="Times New Roman"/>
          <w:i/>
          <w:iCs/>
          <w:sz w:val="24"/>
          <w:szCs w:val="24"/>
        </w:rPr>
        <w:t xml:space="preserve">RQ1: </w:t>
      </w:r>
      <w:r w:rsidR="00F13DB5" w:rsidRPr="005F531B">
        <w:rPr>
          <w:rFonts w:ascii="Times New Roman" w:eastAsia="Times New Roman" w:hAnsi="Times New Roman" w:cs="Times New Roman"/>
          <w:i/>
          <w:iCs/>
          <w:sz w:val="24"/>
          <w:szCs w:val="24"/>
        </w:rPr>
        <w:t>What are the trends observed in the last three-year library expenditure from 2015-16 through 2017-18 by the top-ranked  HEIs in India?</w:t>
      </w:r>
      <w:r w:rsidR="00DB7772" w:rsidRPr="005F531B">
        <w:rPr>
          <w:rFonts w:ascii="Times New Roman" w:eastAsia="Times New Roman" w:hAnsi="Times New Roman" w:cs="Times New Roman"/>
          <w:i/>
          <w:iCs/>
          <w:sz w:val="24"/>
          <w:szCs w:val="24"/>
        </w:rPr>
        <w:t xml:space="preserve"> </w:t>
      </w:r>
    </w:p>
    <w:p w14:paraId="4D4E20C5" w14:textId="6A80FFAB" w:rsidR="00C42B7E" w:rsidRPr="005F531B" w:rsidRDefault="00FA3D19" w:rsidP="00AF5D83">
      <w:pPr>
        <w:rPr>
          <w:rFonts w:ascii="Times New Roman" w:eastAsia="Times New Roman" w:hAnsi="Times New Roman" w:cs="Times New Roman"/>
          <w:i/>
          <w:iCs/>
          <w:sz w:val="24"/>
          <w:szCs w:val="24"/>
        </w:rPr>
      </w:pPr>
      <w:r w:rsidRPr="005F531B">
        <w:rPr>
          <w:rFonts w:ascii="Times New Roman" w:eastAsia="Times New Roman" w:hAnsi="Times New Roman" w:cs="Times New Roman"/>
          <w:i/>
          <w:iCs/>
          <w:sz w:val="24"/>
          <w:szCs w:val="24"/>
        </w:rPr>
        <w:t xml:space="preserve">RQ2: </w:t>
      </w:r>
      <w:r w:rsidR="00F13DB5" w:rsidRPr="005F531B">
        <w:rPr>
          <w:rFonts w:ascii="Times New Roman" w:eastAsia="Times New Roman" w:hAnsi="Times New Roman" w:cs="Times New Roman"/>
          <w:i/>
          <w:iCs/>
          <w:sz w:val="24"/>
          <w:szCs w:val="24"/>
        </w:rPr>
        <w:t>What proportion of total capital expenditure towards teaching, learning and research activities has been dedicated to libraries</w:t>
      </w:r>
      <w:r w:rsidR="004B7E30" w:rsidRPr="005F531B">
        <w:rPr>
          <w:rFonts w:ascii="Times New Roman" w:eastAsia="Times New Roman" w:hAnsi="Times New Roman" w:cs="Times New Roman"/>
          <w:i/>
          <w:iCs/>
          <w:sz w:val="24"/>
          <w:szCs w:val="24"/>
        </w:rPr>
        <w:t xml:space="preserve"> by the top-ranked  HEIs in India during the period from 2015-16 through 2017-18</w:t>
      </w:r>
      <w:r w:rsidR="00F13DB5" w:rsidRPr="005F531B">
        <w:rPr>
          <w:rFonts w:ascii="Times New Roman" w:eastAsia="Times New Roman" w:hAnsi="Times New Roman" w:cs="Times New Roman"/>
          <w:i/>
          <w:iCs/>
          <w:sz w:val="24"/>
          <w:szCs w:val="24"/>
        </w:rPr>
        <w:t>?</w:t>
      </w:r>
    </w:p>
    <w:p w14:paraId="494BF1D8" w14:textId="564570AB" w:rsidR="00C42B7E" w:rsidRPr="005F531B" w:rsidRDefault="00FA3D19" w:rsidP="00AF5D83">
      <w:pPr>
        <w:rPr>
          <w:rFonts w:ascii="Times New Roman" w:eastAsia="Times New Roman" w:hAnsi="Times New Roman" w:cs="Times New Roman"/>
          <w:i/>
          <w:iCs/>
          <w:sz w:val="24"/>
          <w:szCs w:val="24"/>
        </w:rPr>
      </w:pPr>
      <w:r w:rsidRPr="005F531B">
        <w:rPr>
          <w:rFonts w:ascii="Times New Roman" w:eastAsia="Times New Roman" w:hAnsi="Times New Roman" w:cs="Times New Roman"/>
          <w:i/>
          <w:iCs/>
          <w:sz w:val="24"/>
          <w:szCs w:val="24"/>
        </w:rPr>
        <w:t>RQ</w:t>
      </w:r>
      <w:r w:rsidR="00AF5D83" w:rsidRPr="005F531B">
        <w:rPr>
          <w:rFonts w:ascii="Times New Roman" w:eastAsia="Times New Roman" w:hAnsi="Times New Roman" w:cs="Times New Roman"/>
          <w:i/>
          <w:iCs/>
          <w:sz w:val="24"/>
          <w:szCs w:val="24"/>
        </w:rPr>
        <w:t>3</w:t>
      </w:r>
      <w:r w:rsidRPr="005F531B">
        <w:rPr>
          <w:rFonts w:ascii="Times New Roman" w:eastAsia="Times New Roman" w:hAnsi="Times New Roman" w:cs="Times New Roman"/>
          <w:i/>
          <w:iCs/>
          <w:sz w:val="24"/>
          <w:szCs w:val="24"/>
        </w:rPr>
        <w:t xml:space="preserve">: </w:t>
      </w:r>
      <w:r w:rsidR="00F13DB5" w:rsidRPr="005F531B">
        <w:rPr>
          <w:rFonts w:ascii="Times New Roman" w:eastAsia="Times New Roman" w:hAnsi="Times New Roman" w:cs="Times New Roman"/>
          <w:i/>
          <w:iCs/>
          <w:sz w:val="24"/>
          <w:szCs w:val="24"/>
        </w:rPr>
        <w:t xml:space="preserve">Is there any correlation between the </w:t>
      </w:r>
      <w:r w:rsidR="004B7E30" w:rsidRPr="005F531B">
        <w:rPr>
          <w:rFonts w:ascii="Times New Roman" w:eastAsia="Times New Roman" w:hAnsi="Times New Roman" w:cs="Times New Roman"/>
          <w:i/>
          <w:iCs/>
          <w:sz w:val="24"/>
          <w:szCs w:val="24"/>
        </w:rPr>
        <w:t>total capital expenditure, expenditure towar</w:t>
      </w:r>
      <w:r w:rsidR="009577F0" w:rsidRPr="005F531B">
        <w:rPr>
          <w:rFonts w:ascii="Times New Roman" w:eastAsia="Times New Roman" w:hAnsi="Times New Roman" w:cs="Times New Roman"/>
          <w:i/>
          <w:iCs/>
          <w:sz w:val="24"/>
          <w:szCs w:val="24"/>
        </w:rPr>
        <w:t>d</w:t>
      </w:r>
      <w:r w:rsidR="004B7E30" w:rsidRPr="005F531B">
        <w:rPr>
          <w:rFonts w:ascii="Times New Roman" w:eastAsia="Times New Roman" w:hAnsi="Times New Roman" w:cs="Times New Roman"/>
          <w:i/>
          <w:iCs/>
          <w:sz w:val="24"/>
          <w:szCs w:val="24"/>
        </w:rPr>
        <w:t xml:space="preserve">s library, </w:t>
      </w:r>
      <w:r w:rsidR="00F13DB5" w:rsidRPr="005F531B">
        <w:rPr>
          <w:rFonts w:ascii="Times New Roman" w:eastAsia="Times New Roman" w:hAnsi="Times New Roman" w:cs="Times New Roman"/>
          <w:i/>
          <w:iCs/>
          <w:sz w:val="24"/>
          <w:szCs w:val="24"/>
        </w:rPr>
        <w:t>per capita expenditure towards the library</w:t>
      </w:r>
      <w:r w:rsidR="004B7E30" w:rsidRPr="005F531B">
        <w:rPr>
          <w:rFonts w:ascii="Times New Roman" w:eastAsia="Times New Roman" w:hAnsi="Times New Roman" w:cs="Times New Roman"/>
          <w:i/>
          <w:iCs/>
          <w:sz w:val="24"/>
          <w:szCs w:val="24"/>
        </w:rPr>
        <w:t xml:space="preserve">, </w:t>
      </w:r>
      <w:r w:rsidR="009577F0" w:rsidRPr="005F531B">
        <w:rPr>
          <w:rFonts w:ascii="Times New Roman" w:eastAsia="Times New Roman" w:hAnsi="Times New Roman" w:cs="Times New Roman"/>
          <w:i/>
          <w:iCs/>
          <w:sz w:val="24"/>
          <w:szCs w:val="24"/>
        </w:rPr>
        <w:t>proportion</w:t>
      </w:r>
      <w:r w:rsidR="004B7E30" w:rsidRPr="005F531B">
        <w:rPr>
          <w:rFonts w:ascii="Times New Roman" w:eastAsia="Times New Roman" w:hAnsi="Times New Roman" w:cs="Times New Roman"/>
          <w:i/>
          <w:iCs/>
          <w:sz w:val="24"/>
          <w:szCs w:val="24"/>
        </w:rPr>
        <w:t xml:space="preserve"> o</w:t>
      </w:r>
      <w:r w:rsidR="009577F0" w:rsidRPr="005F531B">
        <w:rPr>
          <w:rFonts w:ascii="Times New Roman" w:eastAsia="Times New Roman" w:hAnsi="Times New Roman" w:cs="Times New Roman"/>
          <w:i/>
          <w:iCs/>
          <w:sz w:val="24"/>
          <w:szCs w:val="24"/>
        </w:rPr>
        <w:t>f</w:t>
      </w:r>
      <w:r w:rsidR="004B7E30" w:rsidRPr="005F531B">
        <w:rPr>
          <w:rFonts w:ascii="Times New Roman" w:eastAsia="Times New Roman" w:hAnsi="Times New Roman" w:cs="Times New Roman"/>
          <w:i/>
          <w:iCs/>
          <w:sz w:val="24"/>
          <w:szCs w:val="24"/>
        </w:rPr>
        <w:t xml:space="preserve"> library expenditure to to</w:t>
      </w:r>
      <w:r w:rsidR="009577F0" w:rsidRPr="005F531B">
        <w:rPr>
          <w:rFonts w:ascii="Times New Roman" w:eastAsia="Times New Roman" w:hAnsi="Times New Roman" w:cs="Times New Roman"/>
          <w:i/>
          <w:iCs/>
          <w:sz w:val="24"/>
          <w:szCs w:val="24"/>
        </w:rPr>
        <w:t>t</w:t>
      </w:r>
      <w:r w:rsidR="004B7E30" w:rsidRPr="005F531B">
        <w:rPr>
          <w:rFonts w:ascii="Times New Roman" w:eastAsia="Times New Roman" w:hAnsi="Times New Roman" w:cs="Times New Roman"/>
          <w:i/>
          <w:iCs/>
          <w:sz w:val="24"/>
          <w:szCs w:val="24"/>
        </w:rPr>
        <w:t xml:space="preserve">al capital expenditure </w:t>
      </w:r>
      <w:r w:rsidR="00F13DB5" w:rsidRPr="005F531B">
        <w:rPr>
          <w:rFonts w:ascii="Times New Roman" w:eastAsia="Times New Roman" w:hAnsi="Times New Roman" w:cs="Times New Roman"/>
          <w:i/>
          <w:iCs/>
          <w:sz w:val="24"/>
          <w:szCs w:val="24"/>
        </w:rPr>
        <w:t xml:space="preserve">and the </w:t>
      </w:r>
      <w:r w:rsidR="00B56920" w:rsidRPr="005F531B">
        <w:rPr>
          <w:rFonts w:ascii="Times New Roman" w:eastAsia="Times New Roman" w:hAnsi="Times New Roman" w:cs="Times New Roman"/>
          <w:i/>
          <w:iCs/>
          <w:sz w:val="24"/>
          <w:szCs w:val="24"/>
        </w:rPr>
        <w:t xml:space="preserve">NIRF </w:t>
      </w:r>
      <w:r w:rsidR="00F13DB5" w:rsidRPr="005F531B">
        <w:rPr>
          <w:rFonts w:ascii="Times New Roman" w:eastAsia="Times New Roman" w:hAnsi="Times New Roman" w:cs="Times New Roman"/>
          <w:i/>
          <w:iCs/>
          <w:sz w:val="24"/>
          <w:szCs w:val="24"/>
        </w:rPr>
        <w:t>scores of the institutions in the NIRF rankings?</w:t>
      </w:r>
    </w:p>
    <w:p w14:paraId="0189C1DD" w14:textId="5C1870FE" w:rsidR="00C42B7E" w:rsidRPr="005F531B" w:rsidRDefault="00FA3D19" w:rsidP="00AF5D83">
      <w:pPr>
        <w:rPr>
          <w:rFonts w:ascii="Times New Roman" w:eastAsia="Times New Roman" w:hAnsi="Times New Roman" w:cs="Times New Roman"/>
          <w:i/>
          <w:iCs/>
          <w:sz w:val="24"/>
          <w:szCs w:val="24"/>
        </w:rPr>
      </w:pPr>
      <w:r w:rsidRPr="005F531B">
        <w:rPr>
          <w:rFonts w:ascii="Times New Roman" w:eastAsia="Times New Roman" w:hAnsi="Times New Roman" w:cs="Times New Roman"/>
          <w:i/>
          <w:iCs/>
          <w:sz w:val="24"/>
          <w:szCs w:val="24"/>
        </w:rPr>
        <w:t xml:space="preserve">RQ4: </w:t>
      </w:r>
      <w:r w:rsidR="00F13DB5" w:rsidRPr="005F531B">
        <w:rPr>
          <w:rFonts w:ascii="Times New Roman" w:eastAsia="Times New Roman" w:hAnsi="Times New Roman" w:cs="Times New Roman"/>
          <w:i/>
          <w:iCs/>
          <w:sz w:val="24"/>
          <w:szCs w:val="24"/>
        </w:rPr>
        <w:t>How th</w:t>
      </w:r>
      <w:r w:rsidR="00B56920" w:rsidRPr="005F531B">
        <w:rPr>
          <w:rFonts w:ascii="Times New Roman" w:eastAsia="Times New Roman" w:hAnsi="Times New Roman" w:cs="Times New Roman"/>
          <w:i/>
          <w:iCs/>
          <w:sz w:val="24"/>
          <w:szCs w:val="24"/>
        </w:rPr>
        <w:t>e</w:t>
      </w:r>
      <w:r w:rsidR="00F13DB5" w:rsidRPr="005F531B">
        <w:rPr>
          <w:rFonts w:ascii="Times New Roman" w:eastAsia="Times New Roman" w:hAnsi="Times New Roman" w:cs="Times New Roman"/>
          <w:i/>
          <w:iCs/>
          <w:sz w:val="24"/>
          <w:szCs w:val="24"/>
        </w:rPr>
        <w:t>s</w:t>
      </w:r>
      <w:r w:rsidR="00B56920" w:rsidRPr="005F531B">
        <w:rPr>
          <w:rFonts w:ascii="Times New Roman" w:eastAsia="Times New Roman" w:hAnsi="Times New Roman" w:cs="Times New Roman"/>
          <w:i/>
          <w:iCs/>
          <w:sz w:val="24"/>
          <w:szCs w:val="24"/>
        </w:rPr>
        <w:t>e</w:t>
      </w:r>
      <w:r w:rsidR="00F13DB5" w:rsidRPr="005F531B">
        <w:rPr>
          <w:rFonts w:ascii="Times New Roman" w:eastAsia="Times New Roman" w:hAnsi="Times New Roman" w:cs="Times New Roman"/>
          <w:i/>
          <w:iCs/>
          <w:sz w:val="24"/>
          <w:szCs w:val="24"/>
        </w:rPr>
        <w:t xml:space="preserve"> correlation</w:t>
      </w:r>
      <w:r w:rsidR="00B56920" w:rsidRPr="005F531B">
        <w:rPr>
          <w:rFonts w:ascii="Times New Roman" w:eastAsia="Times New Roman" w:hAnsi="Times New Roman" w:cs="Times New Roman"/>
          <w:i/>
          <w:iCs/>
          <w:sz w:val="24"/>
          <w:szCs w:val="24"/>
        </w:rPr>
        <w:t>s</w:t>
      </w:r>
      <w:r w:rsidR="00F13DB5" w:rsidRPr="005F531B">
        <w:rPr>
          <w:rFonts w:ascii="Times New Roman" w:eastAsia="Times New Roman" w:hAnsi="Times New Roman" w:cs="Times New Roman"/>
          <w:i/>
          <w:iCs/>
          <w:sz w:val="24"/>
          <w:szCs w:val="24"/>
        </w:rPr>
        <w:t xml:space="preserve"> differ among the three categories of NIRF rankings: Overall,  Universities and Colleges?</w:t>
      </w:r>
    </w:p>
    <w:p w14:paraId="1CDEFF53" w14:textId="77777777" w:rsidR="00C42B7E" w:rsidRPr="005F531B" w:rsidRDefault="00C42B7E">
      <w:pPr>
        <w:rPr>
          <w:rFonts w:ascii="Times New Roman" w:eastAsia="Times New Roman" w:hAnsi="Times New Roman" w:cs="Times New Roman"/>
          <w:sz w:val="24"/>
          <w:szCs w:val="24"/>
        </w:rPr>
      </w:pPr>
    </w:p>
    <w:p w14:paraId="31F5C3EF" w14:textId="4022CFA8" w:rsidR="00C42B7E" w:rsidRPr="005F531B" w:rsidRDefault="00AB0D50">
      <w:pPr>
        <w:rPr>
          <w:rFonts w:ascii="Times New Roman" w:eastAsia="Times New Roman" w:hAnsi="Times New Roman" w:cs="Times New Roman"/>
          <w:sz w:val="24"/>
          <w:szCs w:val="24"/>
        </w:rPr>
      </w:pPr>
      <w:proofErr w:type="gramStart"/>
      <w:r w:rsidRPr="005F531B">
        <w:rPr>
          <w:rFonts w:ascii="Times New Roman" w:eastAsia="Times New Roman" w:hAnsi="Times New Roman" w:cs="Times New Roman"/>
          <w:sz w:val="24"/>
          <w:szCs w:val="24"/>
        </w:rPr>
        <w:t>In order t</w:t>
      </w:r>
      <w:r w:rsidR="00FA3D19" w:rsidRPr="005F531B">
        <w:rPr>
          <w:rFonts w:ascii="Times New Roman" w:eastAsia="Times New Roman" w:hAnsi="Times New Roman" w:cs="Times New Roman"/>
          <w:sz w:val="24"/>
          <w:szCs w:val="24"/>
        </w:rPr>
        <w:t>o</w:t>
      </w:r>
      <w:proofErr w:type="gramEnd"/>
      <w:r w:rsidR="00FA3D19" w:rsidRPr="005F531B">
        <w:rPr>
          <w:rFonts w:ascii="Times New Roman" w:eastAsia="Times New Roman" w:hAnsi="Times New Roman" w:cs="Times New Roman"/>
          <w:sz w:val="24"/>
          <w:szCs w:val="24"/>
        </w:rPr>
        <w:t xml:space="preserve"> answer these questions</w:t>
      </w:r>
      <w:r w:rsidR="00896985"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secondary data was coll</w:t>
      </w:r>
      <w:r w:rsidR="00EF411A" w:rsidRPr="005F531B">
        <w:rPr>
          <w:rFonts w:ascii="Times New Roman" w:eastAsia="Times New Roman" w:hAnsi="Times New Roman" w:cs="Times New Roman"/>
          <w:sz w:val="24"/>
          <w:szCs w:val="24"/>
        </w:rPr>
        <w:t>e</w:t>
      </w:r>
      <w:r w:rsidR="00C17602" w:rsidRPr="005F531B">
        <w:rPr>
          <w:rFonts w:ascii="Times New Roman" w:eastAsia="Times New Roman" w:hAnsi="Times New Roman" w:cs="Times New Roman"/>
          <w:sz w:val="24"/>
          <w:szCs w:val="24"/>
        </w:rPr>
        <w:t>c</w:t>
      </w:r>
      <w:r w:rsidR="00EF411A" w:rsidRPr="005F531B">
        <w:rPr>
          <w:rFonts w:ascii="Times New Roman" w:eastAsia="Times New Roman" w:hAnsi="Times New Roman" w:cs="Times New Roman"/>
          <w:sz w:val="24"/>
          <w:szCs w:val="24"/>
        </w:rPr>
        <w:t>ted</w:t>
      </w:r>
      <w:r w:rsidR="00FA3D19" w:rsidRPr="005F531B">
        <w:rPr>
          <w:rFonts w:ascii="Times New Roman" w:eastAsia="Times New Roman" w:hAnsi="Times New Roman" w:cs="Times New Roman"/>
          <w:sz w:val="24"/>
          <w:szCs w:val="24"/>
        </w:rPr>
        <w:t xml:space="preserve"> from the reports of the National Institutional Ranking Framework (NIRF) 2019 released by the Ministry of Human Resource Development</w:t>
      </w:r>
      <w:r w:rsidR="00EF411A" w:rsidRPr="005F531B">
        <w:rPr>
          <w:rFonts w:ascii="Times New Roman" w:eastAsia="Times New Roman" w:hAnsi="Times New Roman" w:cs="Times New Roman"/>
          <w:sz w:val="24"/>
          <w:szCs w:val="24"/>
        </w:rPr>
        <w:t xml:space="preserve"> (MHRD),</w:t>
      </w:r>
      <w:r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w:t>
      </w:r>
      <w:r w:rsidR="00EF411A" w:rsidRPr="005F531B">
        <w:rPr>
          <w:rFonts w:ascii="Times New Roman" w:eastAsia="Times New Roman" w:hAnsi="Times New Roman" w:cs="Times New Roman"/>
          <w:sz w:val="24"/>
          <w:szCs w:val="24"/>
        </w:rPr>
        <w:t xml:space="preserve">which is renamed as Ministry of Education now </w:t>
      </w:r>
      <w:r w:rsidR="00FA3D19" w:rsidRPr="005F531B">
        <w:rPr>
          <w:rFonts w:ascii="Times New Roman" w:eastAsia="Times New Roman" w:hAnsi="Times New Roman" w:cs="Times New Roman"/>
          <w:sz w:val="24"/>
          <w:szCs w:val="24"/>
        </w:rPr>
        <w:t>), Government of India</w:t>
      </w:r>
      <w:r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(GOI). In a first-ever attempt in November 2015 the MHRD, GOI devised a ranking methodology for ranking all the Higher Educational Institutions(HEIs) in India. Having released the rankings for the years 2016, 2017</w:t>
      </w:r>
      <w:r w:rsidR="00D36989"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2018</w:t>
      </w:r>
      <w:r w:rsidR="00D36989"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2019</w:t>
      </w:r>
      <w:r w:rsidR="00B56920" w:rsidRPr="005F531B">
        <w:rPr>
          <w:rFonts w:ascii="Times New Roman" w:eastAsia="Times New Roman" w:hAnsi="Times New Roman" w:cs="Times New Roman"/>
          <w:sz w:val="24"/>
          <w:szCs w:val="24"/>
        </w:rPr>
        <w:t xml:space="preserve"> and</w:t>
      </w:r>
      <w:r w:rsidR="00D36989" w:rsidRPr="005F531B">
        <w:rPr>
          <w:rFonts w:ascii="Times New Roman" w:eastAsia="Times New Roman" w:hAnsi="Times New Roman" w:cs="Times New Roman"/>
          <w:sz w:val="24"/>
          <w:szCs w:val="24"/>
        </w:rPr>
        <w:t xml:space="preserve"> 2020 </w:t>
      </w:r>
      <w:r w:rsidR="00FA3D19" w:rsidRPr="005F531B">
        <w:rPr>
          <w:rFonts w:ascii="Times New Roman" w:eastAsia="Times New Roman" w:hAnsi="Times New Roman" w:cs="Times New Roman"/>
          <w:sz w:val="24"/>
          <w:szCs w:val="24"/>
        </w:rPr>
        <w:t xml:space="preserve">edition is the latest ranking released in </w:t>
      </w:r>
      <w:r w:rsidR="000279F5" w:rsidRPr="005F531B">
        <w:rPr>
          <w:rFonts w:ascii="Times New Roman" w:eastAsia="Times New Roman" w:hAnsi="Times New Roman" w:cs="Times New Roman"/>
          <w:sz w:val="24"/>
          <w:szCs w:val="24"/>
        </w:rPr>
        <w:t>June 2020</w:t>
      </w:r>
      <w:r w:rsidR="00FA3D19"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 xml:space="preserve">The </w:t>
      </w:r>
      <w:r w:rsidR="00FA3D19" w:rsidRPr="005F531B">
        <w:rPr>
          <w:rFonts w:ascii="Times New Roman" w:eastAsia="Times New Roman" w:hAnsi="Times New Roman" w:cs="Times New Roman"/>
          <w:sz w:val="24"/>
          <w:szCs w:val="24"/>
        </w:rPr>
        <w:t xml:space="preserve">rankings employ objective criteria and metrics computed for </w:t>
      </w:r>
      <w:r w:rsidR="009577F0" w:rsidRPr="005F531B">
        <w:rPr>
          <w:rFonts w:ascii="Times New Roman" w:eastAsia="Times New Roman" w:hAnsi="Times New Roman" w:cs="Times New Roman"/>
          <w:sz w:val="24"/>
          <w:szCs w:val="24"/>
        </w:rPr>
        <w:t xml:space="preserve">the </w:t>
      </w:r>
      <w:r w:rsidR="00FA3D19" w:rsidRPr="005F531B">
        <w:rPr>
          <w:rFonts w:ascii="Times New Roman" w:eastAsia="Times New Roman" w:hAnsi="Times New Roman" w:cs="Times New Roman"/>
          <w:sz w:val="24"/>
          <w:szCs w:val="24"/>
        </w:rPr>
        <w:t>overall performance</w:t>
      </w:r>
      <w:r w:rsidRPr="005F531B">
        <w:rPr>
          <w:rFonts w:ascii="Times New Roman" w:eastAsia="Times New Roman" w:hAnsi="Times New Roman" w:cs="Times New Roman"/>
          <w:sz w:val="24"/>
          <w:szCs w:val="24"/>
        </w:rPr>
        <w:t xml:space="preserve"> of</w:t>
      </w:r>
      <w:r w:rsidR="00FA3D19" w:rsidRPr="005F531B">
        <w:rPr>
          <w:rFonts w:ascii="Times New Roman" w:eastAsia="Times New Roman" w:hAnsi="Times New Roman" w:cs="Times New Roman"/>
          <w:sz w:val="24"/>
          <w:szCs w:val="24"/>
        </w:rPr>
        <w:t xml:space="preserve"> top 100 universities and colleges, and </w:t>
      </w:r>
      <w:r w:rsidRPr="005F531B">
        <w:rPr>
          <w:rFonts w:ascii="Times New Roman" w:eastAsia="Times New Roman" w:hAnsi="Times New Roman" w:cs="Times New Roman"/>
          <w:sz w:val="24"/>
          <w:szCs w:val="24"/>
        </w:rPr>
        <w:t>subject</w:t>
      </w:r>
      <w:r w:rsidR="00FA3D19" w:rsidRPr="005F531B">
        <w:rPr>
          <w:rFonts w:ascii="Times New Roman" w:eastAsia="Times New Roman" w:hAnsi="Times New Roman" w:cs="Times New Roman"/>
          <w:sz w:val="24"/>
          <w:szCs w:val="24"/>
        </w:rPr>
        <w:t>-specific institutes in Engineering, Management, Pharmacy, Law, Architecture and Medical categories (NIRF</w:t>
      </w:r>
      <w:r w:rsidR="000279F5"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2019). </w:t>
      </w:r>
      <w:r w:rsidR="00B56920" w:rsidRPr="005F531B">
        <w:rPr>
          <w:rFonts w:ascii="Times New Roman" w:eastAsia="Times New Roman" w:hAnsi="Times New Roman" w:cs="Times New Roman"/>
          <w:sz w:val="24"/>
          <w:szCs w:val="24"/>
        </w:rPr>
        <w:t xml:space="preserve">The rankings also release the bands for institutions ranking below top 100 places in the rankings. The ‘Institute Data’ files are released for only the top 100 ranked institutions in each of the </w:t>
      </w:r>
      <w:r w:rsidR="009577F0" w:rsidRPr="005F531B">
        <w:rPr>
          <w:rFonts w:ascii="Times New Roman" w:eastAsia="Times New Roman" w:hAnsi="Times New Roman" w:cs="Times New Roman"/>
          <w:sz w:val="24"/>
          <w:szCs w:val="24"/>
        </w:rPr>
        <w:t>categories as mentioned earlier</w:t>
      </w:r>
      <w:r w:rsidR="00B56920" w:rsidRPr="005F531B">
        <w:rPr>
          <w:rFonts w:ascii="Times New Roman" w:eastAsia="Times New Roman" w:hAnsi="Times New Roman" w:cs="Times New Roman"/>
          <w:sz w:val="24"/>
          <w:szCs w:val="24"/>
        </w:rPr>
        <w:t xml:space="preserve">. </w:t>
      </w:r>
      <w:proofErr w:type="gramStart"/>
      <w:r w:rsidR="009577F0" w:rsidRPr="005F531B">
        <w:rPr>
          <w:rFonts w:ascii="Times New Roman" w:eastAsia="Times New Roman" w:hAnsi="Times New Roman" w:cs="Times New Roman"/>
          <w:sz w:val="24"/>
          <w:szCs w:val="24"/>
        </w:rPr>
        <w:t>In order to</w:t>
      </w:r>
      <w:proofErr w:type="gramEnd"/>
      <w:r w:rsidR="00B56920" w:rsidRPr="005F531B">
        <w:rPr>
          <w:rFonts w:ascii="Times New Roman" w:eastAsia="Times New Roman" w:hAnsi="Times New Roman" w:cs="Times New Roman"/>
          <w:sz w:val="24"/>
          <w:szCs w:val="24"/>
        </w:rPr>
        <w:t xml:space="preserve"> participate in the respective year’s rankings</w:t>
      </w:r>
      <w:r w:rsidR="009577F0" w:rsidRPr="005F531B">
        <w:rPr>
          <w:rFonts w:ascii="Times New Roman" w:eastAsia="Times New Roman" w:hAnsi="Times New Roman" w:cs="Times New Roman"/>
          <w:sz w:val="24"/>
          <w:szCs w:val="24"/>
        </w:rPr>
        <w:t>,</w:t>
      </w:r>
      <w:r w:rsidR="00B56920" w:rsidRPr="005F531B">
        <w:rPr>
          <w:rFonts w:ascii="Times New Roman" w:eastAsia="Times New Roman" w:hAnsi="Times New Roman" w:cs="Times New Roman"/>
          <w:sz w:val="24"/>
          <w:szCs w:val="24"/>
        </w:rPr>
        <w:t xml:space="preserve"> the framework </w:t>
      </w:r>
      <w:r w:rsidR="00FA3D19" w:rsidRPr="005F531B">
        <w:rPr>
          <w:rFonts w:ascii="Times New Roman" w:eastAsia="Times New Roman" w:hAnsi="Times New Roman" w:cs="Times New Roman"/>
          <w:sz w:val="24"/>
          <w:szCs w:val="24"/>
        </w:rPr>
        <w:t xml:space="preserve">requires HEIs to upload their institutional data on the NIRF </w:t>
      </w:r>
      <w:r w:rsidR="00963C86" w:rsidRPr="005F531B">
        <w:rPr>
          <w:rFonts w:ascii="Times New Roman" w:eastAsia="Times New Roman" w:hAnsi="Times New Roman" w:cs="Times New Roman"/>
          <w:sz w:val="24"/>
          <w:szCs w:val="24"/>
        </w:rPr>
        <w:t>website</w:t>
      </w:r>
      <w:r w:rsidR="00A95895" w:rsidRPr="005F531B">
        <w:rPr>
          <w:rStyle w:val="FootnoteReference"/>
          <w:rFonts w:ascii="Times New Roman" w:eastAsia="Times New Roman" w:hAnsi="Times New Roman" w:cs="Times New Roman"/>
          <w:sz w:val="24"/>
          <w:szCs w:val="24"/>
        </w:rPr>
        <w:footnoteReference w:id="2"/>
      </w:r>
      <w:r w:rsidR="00FA3D19" w:rsidRPr="005F531B">
        <w:rPr>
          <w:rFonts w:ascii="Times New Roman" w:eastAsia="Times New Roman" w:hAnsi="Times New Roman" w:cs="Times New Roman"/>
          <w:sz w:val="24"/>
          <w:szCs w:val="24"/>
        </w:rPr>
        <w:t xml:space="preserve"> in a prescribed format</w:t>
      </w:r>
      <w:r w:rsidR="009577F0" w:rsidRPr="005F531B">
        <w:rPr>
          <w:rFonts w:ascii="Times New Roman" w:eastAsia="Times New Roman" w:hAnsi="Times New Roman" w:cs="Times New Roman"/>
          <w:sz w:val="24"/>
          <w:szCs w:val="24"/>
        </w:rPr>
        <w:t>. T</w:t>
      </w:r>
      <w:r w:rsidRPr="005F531B">
        <w:rPr>
          <w:rFonts w:ascii="Times New Roman" w:eastAsia="Times New Roman" w:hAnsi="Times New Roman" w:cs="Times New Roman"/>
          <w:sz w:val="24"/>
          <w:szCs w:val="24"/>
        </w:rPr>
        <w:t>he process involves furnishing</w:t>
      </w:r>
      <w:r w:rsidR="00FA3D19" w:rsidRPr="005F531B">
        <w:rPr>
          <w:rFonts w:ascii="Times New Roman" w:eastAsia="Times New Roman" w:hAnsi="Times New Roman" w:cs="Times New Roman"/>
          <w:sz w:val="24"/>
          <w:szCs w:val="24"/>
        </w:rPr>
        <w:t xml:space="preserve"> information </w:t>
      </w:r>
      <w:r w:rsidRPr="005F531B">
        <w:rPr>
          <w:rFonts w:ascii="Times New Roman" w:eastAsia="Times New Roman" w:hAnsi="Times New Roman" w:cs="Times New Roman"/>
          <w:sz w:val="24"/>
          <w:szCs w:val="24"/>
        </w:rPr>
        <w:t>under</w:t>
      </w:r>
      <w:r w:rsidR="00FA3D19" w:rsidRPr="005F531B">
        <w:rPr>
          <w:rFonts w:ascii="Times New Roman" w:eastAsia="Times New Roman" w:hAnsi="Times New Roman" w:cs="Times New Roman"/>
          <w:sz w:val="24"/>
          <w:szCs w:val="24"/>
        </w:rPr>
        <w:t xml:space="preserve"> several heads such as administrative, financial and academic data related to students, faculty and infrastructure. </w:t>
      </w:r>
      <w:r w:rsidR="00B56920" w:rsidRPr="005F531B">
        <w:rPr>
          <w:rFonts w:ascii="Times New Roman" w:eastAsia="Times New Roman" w:hAnsi="Times New Roman" w:cs="Times New Roman"/>
          <w:sz w:val="24"/>
          <w:szCs w:val="24"/>
        </w:rPr>
        <w:t xml:space="preserve">The </w:t>
      </w:r>
      <w:r w:rsidR="009577F0" w:rsidRPr="005F531B">
        <w:rPr>
          <w:rFonts w:ascii="Times New Roman" w:eastAsia="Times New Roman" w:hAnsi="Times New Roman" w:cs="Times New Roman"/>
          <w:sz w:val="24"/>
          <w:szCs w:val="24"/>
        </w:rPr>
        <w:t>NIRF team verifies the claims</w:t>
      </w:r>
      <w:r w:rsidR="00B56920" w:rsidRPr="005F531B">
        <w:rPr>
          <w:rFonts w:ascii="Times New Roman" w:eastAsia="Times New Roman" w:hAnsi="Times New Roman" w:cs="Times New Roman"/>
          <w:sz w:val="24"/>
          <w:szCs w:val="24"/>
        </w:rPr>
        <w:t xml:space="preserve"> for </w:t>
      </w:r>
      <w:r w:rsidR="009577F0" w:rsidRPr="005F531B">
        <w:rPr>
          <w:rFonts w:ascii="Times New Roman" w:eastAsia="Times New Roman" w:hAnsi="Times New Roman" w:cs="Times New Roman"/>
          <w:sz w:val="24"/>
          <w:szCs w:val="24"/>
        </w:rPr>
        <w:t xml:space="preserve">the </w:t>
      </w:r>
      <w:r w:rsidR="00B56920" w:rsidRPr="005F531B">
        <w:rPr>
          <w:rFonts w:ascii="Times New Roman" w:eastAsia="Times New Roman" w:hAnsi="Times New Roman" w:cs="Times New Roman"/>
          <w:sz w:val="24"/>
          <w:szCs w:val="24"/>
        </w:rPr>
        <w:t xml:space="preserve">authenticity of the claimed values(NIRF, 2019). </w:t>
      </w:r>
    </w:p>
    <w:p w14:paraId="3C6A7051" w14:textId="77777777" w:rsidR="00C42B7E" w:rsidRPr="005F531B" w:rsidRDefault="00C42B7E">
      <w:pPr>
        <w:rPr>
          <w:rFonts w:ascii="Times New Roman" w:eastAsia="Times New Roman" w:hAnsi="Times New Roman" w:cs="Times New Roman"/>
          <w:sz w:val="24"/>
          <w:szCs w:val="24"/>
        </w:rPr>
      </w:pPr>
    </w:p>
    <w:p w14:paraId="5A63B65E" w14:textId="2D1196B0" w:rsidR="00C42B7E" w:rsidRPr="005F531B" w:rsidRDefault="00B56920">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The</w:t>
      </w:r>
      <w:r w:rsidR="00AB0D50"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xml:space="preserve">data belonging to variables, </w:t>
      </w:r>
      <w:r w:rsidR="00AB0D50" w:rsidRPr="005F531B">
        <w:rPr>
          <w:rFonts w:ascii="Times New Roman" w:eastAsia="Times New Roman" w:hAnsi="Times New Roman" w:cs="Times New Roman"/>
          <w:sz w:val="24"/>
          <w:szCs w:val="24"/>
        </w:rPr>
        <w:t>such as</w:t>
      </w:r>
      <w:r w:rsidR="00FA3D19" w:rsidRPr="005F531B">
        <w:rPr>
          <w:rFonts w:ascii="Times New Roman" w:eastAsia="Times New Roman" w:hAnsi="Times New Roman" w:cs="Times New Roman"/>
          <w:sz w:val="24"/>
          <w:szCs w:val="24"/>
        </w:rPr>
        <w:t xml:space="preserve"> NIRF Rank and NIRF Score, Capital Expenditure on Library, Total Capital Expenditure, Total Students Strength</w:t>
      </w:r>
      <w:r w:rsidR="00A95895"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xml:space="preserve">(Undergraduate, Postgraduate and PhD) were collected from the ‘Institute Data’ files from the NIRF portal. </w:t>
      </w:r>
      <w:r w:rsidR="006C4B06" w:rsidRPr="005F531B">
        <w:rPr>
          <w:rFonts w:ascii="Times New Roman" w:eastAsia="Times New Roman" w:hAnsi="Times New Roman" w:cs="Times New Roman"/>
          <w:sz w:val="24"/>
          <w:szCs w:val="24"/>
        </w:rPr>
        <w:t xml:space="preserve">Library </w:t>
      </w:r>
      <w:r w:rsidR="00743FDD" w:rsidRPr="005F531B">
        <w:rPr>
          <w:rFonts w:ascii="Times New Roman" w:eastAsia="Times New Roman" w:hAnsi="Times New Roman" w:cs="Times New Roman"/>
          <w:sz w:val="24"/>
          <w:szCs w:val="24"/>
        </w:rPr>
        <w:t>expenditure</w:t>
      </w:r>
      <w:r w:rsidR="006C4B06" w:rsidRPr="005F531B">
        <w:rPr>
          <w:rFonts w:ascii="Times New Roman" w:eastAsia="Times New Roman" w:hAnsi="Times New Roman" w:cs="Times New Roman"/>
          <w:sz w:val="24"/>
          <w:szCs w:val="24"/>
        </w:rPr>
        <w:t xml:space="preserve"> data for th</w:t>
      </w:r>
      <w:r w:rsidR="00743FDD" w:rsidRPr="005F531B">
        <w:rPr>
          <w:rFonts w:ascii="Times New Roman" w:eastAsia="Times New Roman" w:hAnsi="Times New Roman" w:cs="Times New Roman"/>
          <w:sz w:val="24"/>
          <w:szCs w:val="24"/>
        </w:rPr>
        <w:t>e last</w:t>
      </w:r>
      <w:r w:rsidR="006C4B06" w:rsidRPr="005F531B">
        <w:rPr>
          <w:rFonts w:ascii="Times New Roman" w:eastAsia="Times New Roman" w:hAnsi="Times New Roman" w:cs="Times New Roman"/>
          <w:sz w:val="24"/>
          <w:szCs w:val="24"/>
        </w:rPr>
        <w:t xml:space="preserve"> three year</w:t>
      </w:r>
      <w:r w:rsidR="00743FDD" w:rsidRPr="005F531B">
        <w:rPr>
          <w:rFonts w:ascii="Times New Roman" w:eastAsia="Times New Roman" w:hAnsi="Times New Roman" w:cs="Times New Roman"/>
          <w:sz w:val="24"/>
          <w:szCs w:val="24"/>
        </w:rPr>
        <w:t>s(2015-16, 2016-17 and 2017-18)</w:t>
      </w:r>
      <w:r w:rsidR="006C4B06" w:rsidRPr="005F531B">
        <w:rPr>
          <w:rFonts w:ascii="Times New Roman" w:eastAsia="Times New Roman" w:hAnsi="Times New Roman" w:cs="Times New Roman"/>
          <w:sz w:val="24"/>
          <w:szCs w:val="24"/>
        </w:rPr>
        <w:t xml:space="preserve"> </w:t>
      </w:r>
      <w:r w:rsidR="00743FDD" w:rsidRPr="005F531B">
        <w:rPr>
          <w:rFonts w:ascii="Times New Roman" w:eastAsia="Times New Roman" w:hAnsi="Times New Roman" w:cs="Times New Roman"/>
          <w:sz w:val="24"/>
          <w:szCs w:val="24"/>
        </w:rPr>
        <w:t>available in the Ins</w:t>
      </w:r>
      <w:r w:rsidR="009577F0" w:rsidRPr="005F531B">
        <w:rPr>
          <w:rFonts w:ascii="Times New Roman" w:eastAsia="Times New Roman" w:hAnsi="Times New Roman" w:cs="Times New Roman"/>
          <w:sz w:val="24"/>
          <w:szCs w:val="24"/>
        </w:rPr>
        <w:t>ti</w:t>
      </w:r>
      <w:r w:rsidR="00743FDD" w:rsidRPr="005F531B">
        <w:rPr>
          <w:rFonts w:ascii="Times New Roman" w:eastAsia="Times New Roman" w:hAnsi="Times New Roman" w:cs="Times New Roman"/>
          <w:sz w:val="24"/>
          <w:szCs w:val="24"/>
        </w:rPr>
        <w:t>tute data files</w:t>
      </w:r>
      <w:r w:rsidR="006C4B06" w:rsidRPr="005F531B">
        <w:rPr>
          <w:rFonts w:ascii="Times New Roman" w:eastAsia="Times New Roman" w:hAnsi="Times New Roman" w:cs="Times New Roman"/>
          <w:sz w:val="24"/>
          <w:szCs w:val="24"/>
        </w:rPr>
        <w:t xml:space="preserve"> under the heading: </w:t>
      </w:r>
      <w:r w:rsidR="00D56101" w:rsidRPr="005F531B">
        <w:rPr>
          <w:rFonts w:ascii="Times New Roman" w:eastAsia="Times New Roman" w:hAnsi="Times New Roman" w:cs="Times New Roman"/>
          <w:sz w:val="24"/>
          <w:szCs w:val="24"/>
        </w:rPr>
        <w:t>“</w:t>
      </w:r>
      <w:r w:rsidR="006C4B06" w:rsidRPr="005F531B">
        <w:rPr>
          <w:rFonts w:ascii="Times New Roman" w:hAnsi="Times New Roman" w:cs="Times New Roman"/>
          <w:sz w:val="24"/>
          <w:szCs w:val="24"/>
        </w:rPr>
        <w:t>Financial Resources: Utili</w:t>
      </w:r>
      <w:r w:rsidR="009577F0" w:rsidRPr="005F531B">
        <w:rPr>
          <w:rFonts w:ascii="Times New Roman" w:hAnsi="Times New Roman" w:cs="Times New Roman"/>
          <w:sz w:val="24"/>
          <w:szCs w:val="24"/>
        </w:rPr>
        <w:t>z</w:t>
      </w:r>
      <w:r w:rsidR="006C4B06" w:rsidRPr="005F531B">
        <w:rPr>
          <w:rFonts w:ascii="Times New Roman" w:hAnsi="Times New Roman" w:cs="Times New Roman"/>
          <w:sz w:val="24"/>
          <w:szCs w:val="24"/>
        </w:rPr>
        <w:t>ed Amount for the Capital e</w:t>
      </w:r>
      <w:r w:rsidR="00743FDD" w:rsidRPr="005F531B">
        <w:rPr>
          <w:rFonts w:ascii="Times New Roman" w:hAnsi="Times New Roman" w:cs="Times New Roman"/>
          <w:sz w:val="24"/>
          <w:szCs w:val="24"/>
        </w:rPr>
        <w:t xml:space="preserve">xpenditure for previous </w:t>
      </w:r>
      <w:r w:rsidR="009577F0" w:rsidRPr="005F531B">
        <w:rPr>
          <w:rFonts w:ascii="Times New Roman" w:hAnsi="Times New Roman" w:cs="Times New Roman"/>
          <w:sz w:val="24"/>
          <w:szCs w:val="24"/>
        </w:rPr>
        <w:t>three</w:t>
      </w:r>
      <w:r w:rsidR="00743FDD" w:rsidRPr="005F531B">
        <w:rPr>
          <w:rFonts w:ascii="Times New Roman" w:hAnsi="Times New Roman" w:cs="Times New Roman"/>
          <w:sz w:val="24"/>
          <w:szCs w:val="24"/>
        </w:rPr>
        <w:t xml:space="preserve"> years</w:t>
      </w:r>
      <w:r w:rsidR="00D56101" w:rsidRPr="005F531B">
        <w:rPr>
          <w:rFonts w:ascii="Times New Roman" w:hAnsi="Times New Roman" w:cs="Times New Roman"/>
          <w:sz w:val="24"/>
          <w:szCs w:val="24"/>
        </w:rPr>
        <w:t>”</w:t>
      </w:r>
      <w:r w:rsidR="00743FDD" w:rsidRPr="005F531B">
        <w:rPr>
          <w:rFonts w:ascii="Times New Roman" w:hAnsi="Times New Roman" w:cs="Times New Roman"/>
          <w:sz w:val="24"/>
          <w:szCs w:val="24"/>
        </w:rPr>
        <w:t xml:space="preserve"> in the report were collated.</w:t>
      </w:r>
      <w:r w:rsidR="006C4B06" w:rsidRPr="005F531B">
        <w:rPr>
          <w:rFonts w:ascii="Times New Roman" w:hAnsi="Times New Roman" w:cs="Times New Roman"/>
          <w:sz w:val="24"/>
          <w:szCs w:val="24"/>
        </w:rPr>
        <w:t xml:space="preserve"> </w:t>
      </w:r>
      <w:r w:rsidR="00743FDD" w:rsidRPr="005F531B">
        <w:rPr>
          <w:rFonts w:ascii="Times New Roman" w:eastAsia="Times New Roman" w:hAnsi="Times New Roman" w:cs="Times New Roman"/>
          <w:sz w:val="24"/>
          <w:szCs w:val="24"/>
        </w:rPr>
        <w:t>Since the study is limited to analy</w:t>
      </w:r>
      <w:r w:rsidR="009577F0" w:rsidRPr="005F531B">
        <w:rPr>
          <w:rFonts w:ascii="Times New Roman" w:eastAsia="Times New Roman" w:hAnsi="Times New Roman" w:cs="Times New Roman"/>
          <w:sz w:val="24"/>
          <w:szCs w:val="24"/>
        </w:rPr>
        <w:t>z</w:t>
      </w:r>
      <w:r w:rsidR="00743FDD" w:rsidRPr="005F531B">
        <w:rPr>
          <w:rFonts w:ascii="Times New Roman" w:eastAsia="Times New Roman" w:hAnsi="Times New Roman" w:cs="Times New Roman"/>
          <w:sz w:val="24"/>
          <w:szCs w:val="24"/>
        </w:rPr>
        <w:t>e</w:t>
      </w:r>
      <w:r w:rsidR="00FA3D19" w:rsidRPr="005F531B">
        <w:rPr>
          <w:rFonts w:ascii="Times New Roman" w:eastAsia="Times New Roman" w:hAnsi="Times New Roman" w:cs="Times New Roman"/>
          <w:sz w:val="24"/>
          <w:szCs w:val="24"/>
        </w:rPr>
        <w:t xml:space="preserve"> </w:t>
      </w:r>
      <w:r w:rsidR="000279F5" w:rsidRPr="005F531B">
        <w:rPr>
          <w:rFonts w:ascii="Times New Roman" w:eastAsia="Times New Roman" w:hAnsi="Times New Roman" w:cs="Times New Roman"/>
          <w:sz w:val="24"/>
          <w:szCs w:val="24"/>
        </w:rPr>
        <w:t xml:space="preserve">only </w:t>
      </w:r>
      <w:r w:rsidR="00743FDD" w:rsidRPr="005F531B">
        <w:rPr>
          <w:rFonts w:ascii="Times New Roman" w:eastAsia="Times New Roman" w:hAnsi="Times New Roman" w:cs="Times New Roman"/>
          <w:sz w:val="24"/>
          <w:szCs w:val="24"/>
        </w:rPr>
        <w:t xml:space="preserve">the </w:t>
      </w:r>
      <w:r w:rsidR="000279F5" w:rsidRPr="005F531B">
        <w:rPr>
          <w:rFonts w:ascii="Times New Roman" w:eastAsia="Times New Roman" w:hAnsi="Times New Roman" w:cs="Times New Roman"/>
          <w:sz w:val="24"/>
          <w:szCs w:val="24"/>
        </w:rPr>
        <w:t xml:space="preserve">three categories of </w:t>
      </w:r>
      <w:r w:rsidR="00FA3D19" w:rsidRPr="005F531B">
        <w:rPr>
          <w:rFonts w:ascii="Times New Roman" w:eastAsia="Times New Roman" w:hAnsi="Times New Roman" w:cs="Times New Roman"/>
          <w:sz w:val="24"/>
          <w:szCs w:val="24"/>
        </w:rPr>
        <w:t>Universities</w:t>
      </w:r>
      <w:r w:rsidR="000279F5"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xml:space="preserve">Colleges </w:t>
      </w:r>
      <w:r w:rsidR="000279F5" w:rsidRPr="005F531B">
        <w:rPr>
          <w:rFonts w:ascii="Times New Roman" w:eastAsia="Times New Roman" w:hAnsi="Times New Roman" w:cs="Times New Roman"/>
          <w:sz w:val="24"/>
          <w:szCs w:val="24"/>
        </w:rPr>
        <w:t xml:space="preserve">and </w:t>
      </w:r>
      <w:r w:rsidR="00FA3D19" w:rsidRPr="005F531B">
        <w:rPr>
          <w:rFonts w:ascii="Times New Roman" w:eastAsia="Times New Roman" w:hAnsi="Times New Roman" w:cs="Times New Roman"/>
          <w:sz w:val="24"/>
          <w:szCs w:val="24"/>
        </w:rPr>
        <w:t>the Overall ranking</w:t>
      </w:r>
      <w:r w:rsidR="000279F5" w:rsidRPr="005F531B">
        <w:rPr>
          <w:rFonts w:ascii="Times New Roman" w:eastAsia="Times New Roman" w:hAnsi="Times New Roman" w:cs="Times New Roman"/>
          <w:sz w:val="24"/>
          <w:szCs w:val="24"/>
        </w:rPr>
        <w:t>s</w:t>
      </w:r>
      <w:r w:rsidR="00FA3D19" w:rsidRPr="005F531B">
        <w:rPr>
          <w:rFonts w:ascii="Times New Roman" w:eastAsia="Times New Roman" w:hAnsi="Times New Roman" w:cs="Times New Roman"/>
          <w:sz w:val="24"/>
          <w:szCs w:val="24"/>
        </w:rPr>
        <w:t xml:space="preserve">, data related to top 100 </w:t>
      </w:r>
      <w:r w:rsidR="006C4B06" w:rsidRPr="005F531B">
        <w:rPr>
          <w:rFonts w:ascii="Times New Roman" w:eastAsia="Times New Roman" w:hAnsi="Times New Roman" w:cs="Times New Roman"/>
          <w:sz w:val="24"/>
          <w:szCs w:val="24"/>
        </w:rPr>
        <w:t>u</w:t>
      </w:r>
      <w:r w:rsidR="00FA3D19" w:rsidRPr="005F531B">
        <w:rPr>
          <w:rFonts w:ascii="Times New Roman" w:eastAsia="Times New Roman" w:hAnsi="Times New Roman" w:cs="Times New Roman"/>
          <w:sz w:val="24"/>
          <w:szCs w:val="24"/>
        </w:rPr>
        <w:t xml:space="preserve">niversities, </w:t>
      </w:r>
      <w:r w:rsidR="006C4B06" w:rsidRPr="005F531B">
        <w:rPr>
          <w:rFonts w:ascii="Times New Roman" w:eastAsia="Times New Roman" w:hAnsi="Times New Roman" w:cs="Times New Roman"/>
          <w:sz w:val="24"/>
          <w:szCs w:val="24"/>
        </w:rPr>
        <w:t>c</w:t>
      </w:r>
      <w:r w:rsidR="00FA3D19" w:rsidRPr="005F531B">
        <w:rPr>
          <w:rFonts w:ascii="Times New Roman" w:eastAsia="Times New Roman" w:hAnsi="Times New Roman" w:cs="Times New Roman"/>
          <w:sz w:val="24"/>
          <w:szCs w:val="24"/>
        </w:rPr>
        <w:t xml:space="preserve">olleges and </w:t>
      </w:r>
      <w:r w:rsidR="006C4B06" w:rsidRPr="005F531B">
        <w:rPr>
          <w:rFonts w:ascii="Times New Roman" w:eastAsia="Times New Roman" w:hAnsi="Times New Roman" w:cs="Times New Roman"/>
          <w:sz w:val="24"/>
          <w:szCs w:val="24"/>
        </w:rPr>
        <w:t>o</w:t>
      </w:r>
      <w:r w:rsidR="00FA3D19" w:rsidRPr="005F531B">
        <w:rPr>
          <w:rFonts w:ascii="Times New Roman" w:eastAsia="Times New Roman" w:hAnsi="Times New Roman" w:cs="Times New Roman"/>
          <w:sz w:val="24"/>
          <w:szCs w:val="24"/>
        </w:rPr>
        <w:t xml:space="preserve">verall HEIs were only considered for this study. </w:t>
      </w:r>
      <w:r w:rsidR="00963C86" w:rsidRPr="005F531B">
        <w:rPr>
          <w:rFonts w:ascii="Times New Roman" w:eastAsia="Times New Roman" w:hAnsi="Times New Roman" w:cs="Times New Roman"/>
          <w:sz w:val="24"/>
          <w:szCs w:val="24"/>
        </w:rPr>
        <w:t>Further, t</w:t>
      </w:r>
      <w:r w:rsidR="00FA3D19" w:rsidRPr="005F531B">
        <w:rPr>
          <w:rFonts w:ascii="Times New Roman" w:eastAsia="Times New Roman" w:hAnsi="Times New Roman" w:cs="Times New Roman"/>
          <w:sz w:val="24"/>
          <w:szCs w:val="24"/>
        </w:rPr>
        <w:t>o discover trends</w:t>
      </w:r>
      <w:r w:rsidR="00963C86" w:rsidRPr="005F531B">
        <w:rPr>
          <w:rFonts w:ascii="Times New Roman" w:eastAsia="Times New Roman" w:hAnsi="Times New Roman" w:cs="Times New Roman"/>
          <w:sz w:val="24"/>
          <w:szCs w:val="24"/>
        </w:rPr>
        <w:t xml:space="preserve"> and </w:t>
      </w:r>
      <w:r w:rsidR="009577F0" w:rsidRPr="005F531B">
        <w:rPr>
          <w:rFonts w:ascii="Times New Roman" w:eastAsia="Times New Roman" w:hAnsi="Times New Roman" w:cs="Times New Roman"/>
          <w:sz w:val="24"/>
          <w:szCs w:val="24"/>
        </w:rPr>
        <w:t>critical</w:t>
      </w:r>
      <w:r w:rsidR="00963C86" w:rsidRPr="005F531B">
        <w:rPr>
          <w:rFonts w:ascii="Times New Roman" w:eastAsia="Times New Roman" w:hAnsi="Times New Roman" w:cs="Times New Roman"/>
          <w:sz w:val="24"/>
          <w:szCs w:val="24"/>
        </w:rPr>
        <w:t xml:space="preserve"> insights</w:t>
      </w:r>
      <w:r w:rsidR="00896985"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the data were tabulated and </w:t>
      </w:r>
      <w:r w:rsidR="00C17602" w:rsidRPr="005F531B">
        <w:rPr>
          <w:rFonts w:ascii="Times New Roman" w:eastAsia="Times New Roman" w:hAnsi="Times New Roman" w:cs="Times New Roman"/>
          <w:sz w:val="24"/>
          <w:szCs w:val="24"/>
        </w:rPr>
        <w:t>analyzed</w:t>
      </w:r>
      <w:r w:rsidR="00FA3D19" w:rsidRPr="005F531B">
        <w:rPr>
          <w:rFonts w:ascii="Times New Roman" w:eastAsia="Times New Roman" w:hAnsi="Times New Roman" w:cs="Times New Roman"/>
          <w:sz w:val="24"/>
          <w:szCs w:val="24"/>
        </w:rPr>
        <w:t xml:space="preserve"> using Python language and other </w:t>
      </w:r>
      <w:r w:rsidR="00C17602" w:rsidRPr="005F531B">
        <w:rPr>
          <w:rFonts w:ascii="Times New Roman" w:eastAsia="Times New Roman" w:hAnsi="Times New Roman" w:cs="Times New Roman"/>
          <w:sz w:val="24"/>
          <w:szCs w:val="24"/>
        </w:rPr>
        <w:t>visualization</w:t>
      </w:r>
      <w:r w:rsidR="00FA3D19" w:rsidRPr="005F531B">
        <w:rPr>
          <w:rFonts w:ascii="Times New Roman" w:eastAsia="Times New Roman" w:hAnsi="Times New Roman" w:cs="Times New Roman"/>
          <w:sz w:val="24"/>
          <w:szCs w:val="24"/>
        </w:rPr>
        <w:t xml:space="preserve"> libraries</w:t>
      </w:r>
      <w:r w:rsidR="00963C86" w:rsidRPr="005F531B">
        <w:rPr>
          <w:rFonts w:ascii="Times New Roman" w:eastAsia="Times New Roman" w:hAnsi="Times New Roman" w:cs="Times New Roman"/>
          <w:sz w:val="24"/>
          <w:szCs w:val="24"/>
        </w:rPr>
        <w:t xml:space="preserve"> which is discussed below</w:t>
      </w:r>
      <w:r w:rsidR="00FA3D19" w:rsidRPr="005F531B">
        <w:rPr>
          <w:rFonts w:ascii="Times New Roman" w:eastAsia="Times New Roman" w:hAnsi="Times New Roman" w:cs="Times New Roman"/>
          <w:sz w:val="24"/>
          <w:szCs w:val="24"/>
        </w:rPr>
        <w:t>.</w:t>
      </w:r>
      <w:r w:rsidR="00F13DB5" w:rsidRPr="005F531B">
        <w:rPr>
          <w:rFonts w:ascii="Times New Roman" w:eastAsia="Times New Roman" w:hAnsi="Times New Roman" w:cs="Times New Roman"/>
          <w:sz w:val="24"/>
          <w:szCs w:val="24"/>
        </w:rPr>
        <w:t xml:space="preserve"> </w:t>
      </w:r>
    </w:p>
    <w:p w14:paraId="76383D3E" w14:textId="6BAC98D0" w:rsidR="00743FDD" w:rsidRPr="005F531B" w:rsidRDefault="00743FDD">
      <w:pPr>
        <w:rPr>
          <w:rFonts w:ascii="Times New Roman" w:eastAsia="Times New Roman" w:hAnsi="Times New Roman" w:cs="Times New Roman"/>
          <w:sz w:val="24"/>
          <w:szCs w:val="24"/>
        </w:rPr>
      </w:pPr>
    </w:p>
    <w:p w14:paraId="576F4BB6" w14:textId="71D0DDF4" w:rsidR="00743FDD" w:rsidRPr="005F531B" w:rsidRDefault="00211BBC">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To download the ‘Institute Data’ files available in PDF format on the NIRF portal </w:t>
      </w:r>
      <w:r w:rsidR="00743FDD" w:rsidRPr="005F531B">
        <w:rPr>
          <w:rFonts w:ascii="Times New Roman" w:eastAsia="Times New Roman" w:hAnsi="Times New Roman" w:cs="Times New Roman"/>
          <w:sz w:val="24"/>
          <w:szCs w:val="24"/>
        </w:rPr>
        <w:t>‘</w:t>
      </w:r>
      <w:r w:rsidR="001A4BE7" w:rsidRPr="005F531B">
        <w:rPr>
          <w:rFonts w:ascii="Times New Roman" w:eastAsia="Times New Roman" w:hAnsi="Times New Roman" w:cs="Times New Roman"/>
          <w:sz w:val="24"/>
          <w:szCs w:val="24"/>
        </w:rPr>
        <w:t>b</w:t>
      </w:r>
      <w:r w:rsidR="00743FDD" w:rsidRPr="005F531B">
        <w:rPr>
          <w:rFonts w:ascii="Times New Roman" w:eastAsia="Times New Roman" w:hAnsi="Times New Roman" w:cs="Times New Roman"/>
          <w:sz w:val="24"/>
          <w:szCs w:val="24"/>
        </w:rPr>
        <w:t>eautiful</w:t>
      </w:r>
      <w:r w:rsidR="001A4BE7" w:rsidRPr="005F531B">
        <w:rPr>
          <w:rFonts w:ascii="Times New Roman" w:eastAsia="Times New Roman" w:hAnsi="Times New Roman" w:cs="Times New Roman"/>
          <w:sz w:val="24"/>
          <w:szCs w:val="24"/>
        </w:rPr>
        <w:t>s</w:t>
      </w:r>
      <w:r w:rsidR="00743FDD" w:rsidRPr="005F531B">
        <w:rPr>
          <w:rFonts w:ascii="Times New Roman" w:eastAsia="Times New Roman" w:hAnsi="Times New Roman" w:cs="Times New Roman"/>
          <w:sz w:val="24"/>
          <w:szCs w:val="24"/>
        </w:rPr>
        <w:t>oup</w:t>
      </w:r>
      <w:r w:rsidRPr="005F531B">
        <w:rPr>
          <w:rFonts w:ascii="Times New Roman" w:eastAsia="Times New Roman" w:hAnsi="Times New Roman" w:cs="Times New Roman"/>
          <w:sz w:val="24"/>
          <w:szCs w:val="24"/>
        </w:rPr>
        <w:t>4</w:t>
      </w:r>
      <w:r w:rsidRPr="005F531B">
        <w:rPr>
          <w:rStyle w:val="FootnoteReference"/>
          <w:rFonts w:ascii="Times New Roman" w:eastAsia="Times New Roman" w:hAnsi="Times New Roman" w:cs="Times New Roman"/>
          <w:sz w:val="24"/>
          <w:szCs w:val="24"/>
        </w:rPr>
        <w:footnoteReference w:id="3"/>
      </w:r>
      <w:r w:rsidR="00743FDD" w:rsidRPr="005F531B">
        <w:rPr>
          <w:rFonts w:ascii="Times New Roman" w:eastAsia="Times New Roman" w:hAnsi="Times New Roman" w:cs="Times New Roman"/>
          <w:sz w:val="24"/>
          <w:szCs w:val="24"/>
        </w:rPr>
        <w:t xml:space="preserve">’ and </w:t>
      </w:r>
      <w:r w:rsidRPr="005F531B">
        <w:rPr>
          <w:rFonts w:ascii="Times New Roman" w:eastAsia="Times New Roman" w:hAnsi="Times New Roman" w:cs="Times New Roman"/>
          <w:sz w:val="24"/>
          <w:szCs w:val="24"/>
        </w:rPr>
        <w:t>‘</w:t>
      </w:r>
      <w:r w:rsidR="001A4BE7" w:rsidRPr="005F531B">
        <w:rPr>
          <w:rFonts w:ascii="Times New Roman" w:eastAsia="Times New Roman" w:hAnsi="Times New Roman" w:cs="Times New Roman"/>
          <w:sz w:val="24"/>
          <w:szCs w:val="24"/>
        </w:rPr>
        <w:t>r</w:t>
      </w:r>
      <w:r w:rsidR="00743FDD" w:rsidRPr="005F531B">
        <w:rPr>
          <w:rFonts w:ascii="Times New Roman" w:eastAsia="Times New Roman" w:hAnsi="Times New Roman" w:cs="Times New Roman"/>
          <w:sz w:val="24"/>
          <w:szCs w:val="24"/>
        </w:rPr>
        <w:t>equests</w:t>
      </w:r>
      <w:r w:rsidRPr="005F531B">
        <w:rPr>
          <w:rStyle w:val="FootnoteReference"/>
          <w:rFonts w:ascii="Times New Roman" w:eastAsia="Times New Roman" w:hAnsi="Times New Roman" w:cs="Times New Roman"/>
          <w:sz w:val="24"/>
          <w:szCs w:val="24"/>
        </w:rPr>
        <w:footnoteReference w:id="4"/>
      </w:r>
      <w:r w:rsidRPr="005F531B">
        <w:rPr>
          <w:rFonts w:ascii="Times New Roman" w:eastAsia="Times New Roman" w:hAnsi="Times New Roman" w:cs="Times New Roman"/>
          <w:sz w:val="24"/>
          <w:szCs w:val="24"/>
        </w:rPr>
        <w:t>’ Python packages</w:t>
      </w:r>
      <w:r w:rsidR="00743FDD" w:rsidRPr="005F531B">
        <w:rPr>
          <w:rFonts w:ascii="Times New Roman" w:eastAsia="Times New Roman" w:hAnsi="Times New Roman" w:cs="Times New Roman"/>
          <w:sz w:val="24"/>
          <w:szCs w:val="24"/>
        </w:rPr>
        <w:t xml:space="preserve"> were used, once the files are downloaded</w:t>
      </w:r>
      <w:r w:rsidR="009577F0" w:rsidRPr="005F531B">
        <w:rPr>
          <w:rFonts w:ascii="Times New Roman" w:eastAsia="Times New Roman" w:hAnsi="Times New Roman" w:cs="Times New Roman"/>
          <w:sz w:val="24"/>
          <w:szCs w:val="24"/>
        </w:rPr>
        <w:t>,</w:t>
      </w:r>
      <w:r w:rsidR="00743FDD"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the data of each file</w:t>
      </w:r>
      <w:r w:rsidR="00743FDD" w:rsidRPr="005F531B">
        <w:rPr>
          <w:rFonts w:ascii="Times New Roman" w:eastAsia="Times New Roman" w:hAnsi="Times New Roman" w:cs="Times New Roman"/>
          <w:sz w:val="24"/>
          <w:szCs w:val="24"/>
        </w:rPr>
        <w:t xml:space="preserve"> were ex</w:t>
      </w:r>
      <w:r w:rsidR="009577F0" w:rsidRPr="005F531B">
        <w:rPr>
          <w:rFonts w:ascii="Times New Roman" w:eastAsia="Times New Roman" w:hAnsi="Times New Roman" w:cs="Times New Roman"/>
          <w:sz w:val="24"/>
          <w:szCs w:val="24"/>
        </w:rPr>
        <w:t>t</w:t>
      </w:r>
      <w:r w:rsidR="00743FDD" w:rsidRPr="005F531B">
        <w:rPr>
          <w:rFonts w:ascii="Times New Roman" w:eastAsia="Times New Roman" w:hAnsi="Times New Roman" w:cs="Times New Roman"/>
          <w:sz w:val="24"/>
          <w:szCs w:val="24"/>
        </w:rPr>
        <w:t>racted using ‘</w:t>
      </w:r>
      <w:r w:rsidRPr="005F531B">
        <w:rPr>
          <w:rFonts w:ascii="Times New Roman" w:eastAsia="Times New Roman" w:hAnsi="Times New Roman" w:cs="Times New Roman"/>
          <w:sz w:val="24"/>
          <w:szCs w:val="24"/>
        </w:rPr>
        <w:t>t</w:t>
      </w:r>
      <w:r w:rsidR="00743FDD" w:rsidRPr="005F531B">
        <w:rPr>
          <w:rFonts w:ascii="Times New Roman" w:eastAsia="Times New Roman" w:hAnsi="Times New Roman" w:cs="Times New Roman"/>
          <w:sz w:val="24"/>
          <w:szCs w:val="24"/>
        </w:rPr>
        <w:t>abula</w:t>
      </w:r>
      <w:r w:rsidRPr="005F531B">
        <w:rPr>
          <w:rFonts w:ascii="Times New Roman" w:eastAsia="Times New Roman" w:hAnsi="Times New Roman" w:cs="Times New Roman"/>
          <w:sz w:val="24"/>
          <w:szCs w:val="24"/>
        </w:rPr>
        <w:t>-</w:t>
      </w:r>
      <w:proofErr w:type="spellStart"/>
      <w:r w:rsidRPr="005F531B">
        <w:rPr>
          <w:rFonts w:ascii="Times New Roman" w:eastAsia="Times New Roman" w:hAnsi="Times New Roman" w:cs="Times New Roman"/>
          <w:sz w:val="24"/>
          <w:szCs w:val="24"/>
        </w:rPr>
        <w:t>py</w:t>
      </w:r>
      <w:proofErr w:type="spellEnd"/>
      <w:r w:rsidRPr="005F531B">
        <w:rPr>
          <w:rStyle w:val="FootnoteReference"/>
          <w:rFonts w:ascii="Times New Roman" w:eastAsia="Times New Roman" w:hAnsi="Times New Roman" w:cs="Times New Roman"/>
          <w:sz w:val="24"/>
          <w:szCs w:val="24"/>
        </w:rPr>
        <w:footnoteReference w:id="5"/>
      </w:r>
      <w:r w:rsidR="00743FDD"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Python wrapper</w:t>
      </w:r>
      <w:r w:rsidR="00743FDD" w:rsidRPr="005F531B">
        <w:rPr>
          <w:rFonts w:ascii="Times New Roman" w:eastAsia="Times New Roman" w:hAnsi="Times New Roman" w:cs="Times New Roman"/>
          <w:sz w:val="24"/>
          <w:szCs w:val="24"/>
        </w:rPr>
        <w:t xml:space="preserve"> that captures tabular data in PDF files and converts i</w:t>
      </w:r>
      <w:r w:rsidRPr="005F531B">
        <w:rPr>
          <w:rFonts w:ascii="Times New Roman" w:eastAsia="Times New Roman" w:hAnsi="Times New Roman" w:cs="Times New Roman"/>
          <w:sz w:val="24"/>
          <w:szCs w:val="24"/>
        </w:rPr>
        <w:t xml:space="preserve">nto </w:t>
      </w:r>
      <w:r w:rsidR="001A4BE7" w:rsidRPr="005F531B">
        <w:rPr>
          <w:rFonts w:ascii="Times New Roman" w:eastAsia="Times New Roman" w:hAnsi="Times New Roman" w:cs="Times New Roman"/>
          <w:sz w:val="24"/>
          <w:szCs w:val="24"/>
        </w:rPr>
        <w:t>‘p</w:t>
      </w:r>
      <w:r w:rsidRPr="005F531B">
        <w:rPr>
          <w:rFonts w:ascii="Times New Roman" w:eastAsia="Times New Roman" w:hAnsi="Times New Roman" w:cs="Times New Roman"/>
          <w:sz w:val="24"/>
          <w:szCs w:val="24"/>
        </w:rPr>
        <w:t>andas</w:t>
      </w:r>
      <w:r w:rsidR="001A4BE7"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proofErr w:type="spellStart"/>
      <w:r w:rsidRPr="005F531B">
        <w:rPr>
          <w:rFonts w:ascii="Times New Roman" w:eastAsia="Times New Roman" w:hAnsi="Times New Roman" w:cs="Times New Roman"/>
          <w:sz w:val="24"/>
          <w:szCs w:val="24"/>
        </w:rPr>
        <w:t>DataFrames</w:t>
      </w:r>
      <w:proofErr w:type="spellEnd"/>
      <w:r w:rsidRPr="005F531B">
        <w:rPr>
          <w:rFonts w:ascii="Times New Roman" w:eastAsia="Times New Roman" w:hAnsi="Times New Roman" w:cs="Times New Roman"/>
          <w:sz w:val="24"/>
          <w:szCs w:val="24"/>
        </w:rPr>
        <w:t xml:space="preserve">. For easier processing, we used </w:t>
      </w:r>
      <w:r w:rsidR="001A4BE7" w:rsidRPr="005F531B">
        <w:rPr>
          <w:rFonts w:ascii="Times New Roman" w:eastAsia="Times New Roman" w:hAnsi="Times New Roman" w:cs="Times New Roman"/>
          <w:sz w:val="24"/>
          <w:szCs w:val="24"/>
        </w:rPr>
        <w:t>‘p</w:t>
      </w:r>
      <w:r w:rsidRPr="005F531B">
        <w:rPr>
          <w:rFonts w:ascii="Times New Roman" w:eastAsia="Times New Roman" w:hAnsi="Times New Roman" w:cs="Times New Roman"/>
          <w:sz w:val="24"/>
          <w:szCs w:val="24"/>
        </w:rPr>
        <w:t>andas</w:t>
      </w:r>
      <w:r w:rsidR="001A4BE7" w:rsidRPr="005F531B">
        <w:rPr>
          <w:rStyle w:val="FootnoteReference"/>
          <w:rFonts w:ascii="Times New Roman" w:eastAsia="Times New Roman" w:hAnsi="Times New Roman" w:cs="Times New Roman"/>
          <w:sz w:val="24"/>
          <w:szCs w:val="24"/>
        </w:rPr>
        <w:footnoteReference w:id="6"/>
      </w:r>
      <w:r w:rsidR="001A4BE7"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r w:rsidR="001A4BE7" w:rsidRPr="005F531B">
        <w:rPr>
          <w:rFonts w:ascii="Times New Roman" w:eastAsia="Times New Roman" w:hAnsi="Times New Roman" w:cs="Times New Roman"/>
          <w:sz w:val="24"/>
          <w:szCs w:val="24"/>
        </w:rPr>
        <w:t>package</w:t>
      </w:r>
      <w:r w:rsidRPr="005F531B">
        <w:rPr>
          <w:rFonts w:ascii="Times New Roman" w:eastAsia="Times New Roman" w:hAnsi="Times New Roman" w:cs="Times New Roman"/>
          <w:sz w:val="24"/>
          <w:szCs w:val="24"/>
        </w:rPr>
        <w:t xml:space="preserve">’s inbuilt functions, such as </w:t>
      </w:r>
      <w:r w:rsidRPr="005F531B">
        <w:rPr>
          <w:rFonts w:ascii="Times New Roman" w:eastAsia="Times New Roman" w:hAnsi="Times New Roman" w:cs="Times New Roman"/>
          <w:i/>
          <w:iCs/>
          <w:sz w:val="24"/>
          <w:szCs w:val="24"/>
        </w:rPr>
        <w:t>describe</w:t>
      </w:r>
      <w:r w:rsidRPr="005F531B">
        <w:rPr>
          <w:rFonts w:ascii="Times New Roman" w:eastAsia="Times New Roman" w:hAnsi="Times New Roman" w:cs="Times New Roman"/>
          <w:sz w:val="24"/>
          <w:szCs w:val="24"/>
        </w:rPr>
        <w:t xml:space="preserve"> to calculate the descriptive statistics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and for visuali</w:t>
      </w:r>
      <w:r w:rsidR="009577F0" w:rsidRPr="005F531B">
        <w:rPr>
          <w:rFonts w:ascii="Times New Roman" w:eastAsia="Times New Roman" w:hAnsi="Times New Roman" w:cs="Times New Roman"/>
          <w:sz w:val="24"/>
          <w:szCs w:val="24"/>
        </w:rPr>
        <w:t>z</w:t>
      </w:r>
      <w:r w:rsidRPr="005F531B">
        <w:rPr>
          <w:rFonts w:ascii="Times New Roman" w:eastAsia="Times New Roman" w:hAnsi="Times New Roman" w:cs="Times New Roman"/>
          <w:sz w:val="24"/>
          <w:szCs w:val="24"/>
        </w:rPr>
        <w:t>ations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we deployed the ‘</w:t>
      </w:r>
      <w:r w:rsidR="001A4BE7" w:rsidRPr="005F531B">
        <w:rPr>
          <w:rFonts w:ascii="Times New Roman" w:eastAsia="Times New Roman" w:hAnsi="Times New Roman" w:cs="Times New Roman"/>
          <w:sz w:val="24"/>
          <w:szCs w:val="24"/>
        </w:rPr>
        <w:t>s</w:t>
      </w:r>
      <w:r w:rsidRPr="005F531B">
        <w:rPr>
          <w:rFonts w:ascii="Times New Roman" w:eastAsia="Times New Roman" w:hAnsi="Times New Roman" w:cs="Times New Roman"/>
          <w:sz w:val="24"/>
          <w:szCs w:val="24"/>
        </w:rPr>
        <w:t>eaborn</w:t>
      </w:r>
      <w:r w:rsidR="000B185E" w:rsidRPr="005F531B">
        <w:rPr>
          <w:rStyle w:val="FootnoteReference"/>
          <w:rFonts w:ascii="Times New Roman" w:eastAsia="Times New Roman" w:hAnsi="Times New Roman" w:cs="Times New Roman"/>
          <w:sz w:val="24"/>
          <w:szCs w:val="24"/>
        </w:rPr>
        <w:footnoteReference w:id="7"/>
      </w:r>
      <w:r w:rsidRPr="005F531B">
        <w:rPr>
          <w:rFonts w:ascii="Times New Roman" w:eastAsia="Times New Roman" w:hAnsi="Times New Roman" w:cs="Times New Roman"/>
          <w:sz w:val="24"/>
          <w:szCs w:val="24"/>
        </w:rPr>
        <w:t>’ and ‘</w:t>
      </w:r>
      <w:r w:rsidR="000B185E" w:rsidRPr="005F531B">
        <w:rPr>
          <w:rFonts w:ascii="Times New Roman" w:eastAsia="Times New Roman" w:hAnsi="Times New Roman" w:cs="Times New Roman"/>
          <w:sz w:val="24"/>
          <w:szCs w:val="24"/>
        </w:rPr>
        <w:t>m</w:t>
      </w:r>
      <w:r w:rsidRPr="005F531B">
        <w:rPr>
          <w:rFonts w:ascii="Times New Roman" w:eastAsia="Times New Roman" w:hAnsi="Times New Roman" w:cs="Times New Roman"/>
          <w:sz w:val="24"/>
          <w:szCs w:val="24"/>
        </w:rPr>
        <w:t>atplotlib</w:t>
      </w:r>
      <w:r w:rsidR="000B185E" w:rsidRPr="005F531B">
        <w:rPr>
          <w:rStyle w:val="FootnoteReference"/>
          <w:rFonts w:ascii="Times New Roman" w:eastAsia="Times New Roman" w:hAnsi="Times New Roman" w:cs="Times New Roman"/>
          <w:sz w:val="24"/>
          <w:szCs w:val="24"/>
        </w:rPr>
        <w:footnoteReference w:id="8"/>
      </w:r>
      <w:r w:rsidRPr="005F531B">
        <w:rPr>
          <w:rFonts w:ascii="Times New Roman" w:eastAsia="Times New Roman" w:hAnsi="Times New Roman" w:cs="Times New Roman"/>
          <w:sz w:val="24"/>
          <w:szCs w:val="24"/>
        </w:rPr>
        <w:t xml:space="preserve">’ </w:t>
      </w:r>
      <w:r w:rsidR="00163E6C" w:rsidRPr="005F531B">
        <w:rPr>
          <w:rFonts w:ascii="Times New Roman" w:eastAsia="Times New Roman" w:hAnsi="Times New Roman" w:cs="Times New Roman"/>
          <w:sz w:val="24"/>
          <w:szCs w:val="24"/>
        </w:rPr>
        <w:t>statistical graphics</w:t>
      </w:r>
      <w:r w:rsidR="000B185E" w:rsidRPr="005F531B">
        <w:rPr>
          <w:rFonts w:ascii="Times New Roman" w:eastAsia="Times New Roman" w:hAnsi="Times New Roman" w:cs="Times New Roman"/>
          <w:sz w:val="24"/>
          <w:szCs w:val="24"/>
        </w:rPr>
        <w:t xml:space="preserve"> libraries</w:t>
      </w:r>
      <w:r w:rsidRPr="005F531B">
        <w:rPr>
          <w:rFonts w:ascii="Times New Roman" w:eastAsia="Times New Roman" w:hAnsi="Times New Roman" w:cs="Times New Roman"/>
          <w:sz w:val="24"/>
          <w:szCs w:val="24"/>
        </w:rPr>
        <w:t>. Similarly, to calculate the simple correlations, ‘</w:t>
      </w:r>
      <w:proofErr w:type="spellStart"/>
      <w:r w:rsidRPr="005F531B">
        <w:rPr>
          <w:rFonts w:ascii="Times New Roman" w:eastAsia="Times New Roman" w:hAnsi="Times New Roman" w:cs="Times New Roman"/>
          <w:sz w:val="24"/>
          <w:szCs w:val="24"/>
        </w:rPr>
        <w:t>pearsonr</w:t>
      </w:r>
      <w:proofErr w:type="spellEnd"/>
      <w:r w:rsidRPr="005F531B">
        <w:rPr>
          <w:rFonts w:ascii="Times New Roman" w:eastAsia="Times New Roman" w:hAnsi="Times New Roman" w:cs="Times New Roman"/>
          <w:sz w:val="24"/>
          <w:szCs w:val="24"/>
        </w:rPr>
        <w:t>’ function from the ‘</w:t>
      </w:r>
      <w:r w:rsidR="000B185E" w:rsidRPr="005F531B">
        <w:rPr>
          <w:rFonts w:ascii="Times New Roman" w:eastAsia="Times New Roman" w:hAnsi="Times New Roman" w:cs="Times New Roman"/>
          <w:sz w:val="24"/>
          <w:szCs w:val="24"/>
        </w:rPr>
        <w:t>SciPy</w:t>
      </w:r>
      <w:r w:rsidR="000B185E" w:rsidRPr="005F531B">
        <w:rPr>
          <w:rStyle w:val="FootnoteReference"/>
          <w:rFonts w:ascii="Times New Roman" w:eastAsia="Times New Roman" w:hAnsi="Times New Roman" w:cs="Times New Roman"/>
          <w:sz w:val="24"/>
          <w:szCs w:val="24"/>
        </w:rPr>
        <w:footnoteReference w:id="9"/>
      </w:r>
      <w:r w:rsidRPr="005F531B">
        <w:rPr>
          <w:rFonts w:ascii="Times New Roman" w:eastAsia="Times New Roman" w:hAnsi="Times New Roman" w:cs="Times New Roman"/>
          <w:sz w:val="24"/>
          <w:szCs w:val="24"/>
        </w:rPr>
        <w:t>’ library is used.</w:t>
      </w:r>
    </w:p>
    <w:p w14:paraId="3C7B73F1" w14:textId="77777777" w:rsidR="00846336" w:rsidRPr="005F531B" w:rsidRDefault="00846336" w:rsidP="00846336">
      <w:pPr>
        <w:rPr>
          <w:rFonts w:ascii="Times New Roman" w:eastAsia="Times New Roman" w:hAnsi="Times New Roman" w:cs="Times New Roman"/>
          <w:sz w:val="24"/>
          <w:szCs w:val="24"/>
        </w:rPr>
      </w:pPr>
    </w:p>
    <w:p w14:paraId="552B7CEA" w14:textId="17EC8516"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Analysis</w:t>
      </w:r>
    </w:p>
    <w:p w14:paraId="67BA618D" w14:textId="29514073" w:rsidR="00963C86" w:rsidRPr="005F531B" w:rsidRDefault="00963C86">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State-wise distribution of colleges, universities and overall institut</w:t>
      </w:r>
      <w:r w:rsidR="00BB56E6" w:rsidRPr="005F531B">
        <w:rPr>
          <w:rFonts w:ascii="Times New Roman" w:eastAsia="Times New Roman" w:hAnsi="Times New Roman" w:cs="Times New Roman"/>
          <w:b/>
          <w:sz w:val="24"/>
          <w:szCs w:val="24"/>
        </w:rPr>
        <w:t>ions</w:t>
      </w:r>
      <w:r w:rsidRPr="005F531B">
        <w:rPr>
          <w:rFonts w:ascii="Times New Roman" w:eastAsia="Times New Roman" w:hAnsi="Times New Roman" w:cs="Times New Roman"/>
          <w:b/>
          <w:sz w:val="24"/>
          <w:szCs w:val="24"/>
        </w:rPr>
        <w:t xml:space="preserve"> </w:t>
      </w:r>
    </w:p>
    <w:p w14:paraId="17E77EA7" w14:textId="5D1C39C0"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Before examining the expenditure of academic libraries in India, we describe in detail the proportion of universities, colleges included in the NIRF ranking dataset used in this study.</w:t>
      </w:r>
      <w:r w:rsidR="00963C86" w:rsidRPr="005F531B">
        <w:rPr>
          <w:rFonts w:ascii="Times New Roman" w:eastAsia="Times New Roman" w:hAnsi="Times New Roman" w:cs="Times New Roman"/>
          <w:sz w:val="24"/>
          <w:szCs w:val="24"/>
        </w:rPr>
        <w:t xml:space="preserve"> According to </w:t>
      </w:r>
      <w:r w:rsidRPr="005F531B">
        <w:rPr>
          <w:rFonts w:ascii="Times New Roman" w:eastAsia="Times New Roman" w:hAnsi="Times New Roman" w:cs="Times New Roman"/>
          <w:sz w:val="24"/>
          <w:szCs w:val="24"/>
        </w:rPr>
        <w:t>the AISHE</w:t>
      </w:r>
      <w:r w:rsidR="00963C86"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(2019) report, there are more than 993 </w:t>
      </w:r>
      <w:r w:rsidR="00963C86" w:rsidRPr="005F531B">
        <w:rPr>
          <w:rFonts w:ascii="Times New Roman" w:eastAsia="Times New Roman" w:hAnsi="Times New Roman" w:cs="Times New Roman"/>
          <w:sz w:val="24"/>
          <w:szCs w:val="24"/>
        </w:rPr>
        <w:t>u</w:t>
      </w:r>
      <w:r w:rsidRPr="005F531B">
        <w:rPr>
          <w:rFonts w:ascii="Times New Roman" w:eastAsia="Times New Roman" w:hAnsi="Times New Roman" w:cs="Times New Roman"/>
          <w:sz w:val="24"/>
          <w:szCs w:val="24"/>
        </w:rPr>
        <w:t>niversities 39</w:t>
      </w:r>
      <w:r w:rsidR="00963C8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931 </w:t>
      </w:r>
      <w:r w:rsidR="00963C86" w:rsidRPr="005F531B">
        <w:rPr>
          <w:rFonts w:ascii="Times New Roman" w:eastAsia="Times New Roman" w:hAnsi="Times New Roman" w:cs="Times New Roman"/>
          <w:sz w:val="24"/>
          <w:szCs w:val="24"/>
        </w:rPr>
        <w:t>c</w:t>
      </w:r>
      <w:r w:rsidRPr="005F531B">
        <w:rPr>
          <w:rFonts w:ascii="Times New Roman" w:eastAsia="Times New Roman" w:hAnsi="Times New Roman" w:cs="Times New Roman"/>
          <w:sz w:val="24"/>
          <w:szCs w:val="24"/>
        </w:rPr>
        <w:t>olleges and 10</w:t>
      </w:r>
      <w:r w:rsidR="00963C86"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725 </w:t>
      </w:r>
      <w:r w:rsidR="00963C86" w:rsidRPr="005F531B">
        <w:rPr>
          <w:rFonts w:ascii="Times New Roman" w:eastAsia="Times New Roman" w:hAnsi="Times New Roman" w:cs="Times New Roman"/>
          <w:sz w:val="24"/>
          <w:szCs w:val="24"/>
        </w:rPr>
        <w:t>i</w:t>
      </w:r>
      <w:r w:rsidRPr="005F531B">
        <w:rPr>
          <w:rFonts w:ascii="Times New Roman" w:eastAsia="Times New Roman" w:hAnsi="Times New Roman" w:cs="Times New Roman"/>
          <w:sz w:val="24"/>
          <w:szCs w:val="24"/>
        </w:rPr>
        <w:t>nstitutions</w:t>
      </w:r>
      <w:r w:rsidR="00963C86" w:rsidRPr="005F531B">
        <w:rPr>
          <w:rFonts w:ascii="Times New Roman" w:eastAsia="Times New Roman" w:hAnsi="Times New Roman" w:cs="Times New Roman"/>
          <w:sz w:val="24"/>
          <w:szCs w:val="24"/>
        </w:rPr>
        <w:t xml:space="preserve"> in India</w:t>
      </w:r>
      <w:r w:rsidRPr="005F531B">
        <w:rPr>
          <w:rFonts w:ascii="Times New Roman" w:eastAsia="Times New Roman" w:hAnsi="Times New Roman" w:cs="Times New Roman"/>
          <w:sz w:val="24"/>
          <w:szCs w:val="24"/>
        </w:rPr>
        <w:t xml:space="preserve">. Figure 3 shows </w:t>
      </w:r>
      <w:r w:rsidR="00963C86" w:rsidRPr="005F531B">
        <w:rPr>
          <w:rFonts w:ascii="Times New Roman" w:eastAsia="Times New Roman" w:hAnsi="Times New Roman" w:cs="Times New Roman"/>
          <w:sz w:val="24"/>
          <w:szCs w:val="24"/>
        </w:rPr>
        <w:t>the distribu</w:t>
      </w:r>
      <w:r w:rsidR="000B185E" w:rsidRPr="005F531B">
        <w:rPr>
          <w:rFonts w:ascii="Times New Roman" w:eastAsia="Times New Roman" w:hAnsi="Times New Roman" w:cs="Times New Roman"/>
          <w:sz w:val="24"/>
          <w:szCs w:val="24"/>
        </w:rPr>
        <w:t>tion of high-ranked colleges in</w:t>
      </w:r>
      <w:r w:rsidRPr="005F531B">
        <w:rPr>
          <w:rFonts w:ascii="Times New Roman" w:eastAsia="Times New Roman" w:hAnsi="Times New Roman" w:cs="Times New Roman"/>
          <w:sz w:val="24"/>
          <w:szCs w:val="24"/>
        </w:rPr>
        <w:t xml:space="preserve"> the </w:t>
      </w:r>
      <w:r w:rsidR="000B185E" w:rsidRPr="005F531B">
        <w:rPr>
          <w:rFonts w:ascii="Times New Roman" w:eastAsia="Times New Roman" w:hAnsi="Times New Roman" w:cs="Times New Roman"/>
          <w:sz w:val="24"/>
          <w:szCs w:val="24"/>
        </w:rPr>
        <w:t>C</w:t>
      </w:r>
      <w:r w:rsidRPr="005F531B">
        <w:rPr>
          <w:rFonts w:ascii="Times New Roman" w:eastAsia="Times New Roman" w:hAnsi="Times New Roman" w:cs="Times New Roman"/>
          <w:sz w:val="24"/>
          <w:szCs w:val="24"/>
        </w:rPr>
        <w:t>ollege</w:t>
      </w:r>
      <w:r w:rsidR="00963C86" w:rsidRPr="005F531B">
        <w:rPr>
          <w:rFonts w:ascii="Times New Roman" w:eastAsia="Times New Roman" w:hAnsi="Times New Roman" w:cs="Times New Roman"/>
          <w:sz w:val="24"/>
          <w:szCs w:val="24"/>
        </w:rPr>
        <w:t>s</w:t>
      </w:r>
      <w:r w:rsidRPr="005F531B">
        <w:rPr>
          <w:rFonts w:ascii="Times New Roman" w:eastAsia="Times New Roman" w:hAnsi="Times New Roman" w:cs="Times New Roman"/>
          <w:sz w:val="24"/>
          <w:szCs w:val="24"/>
        </w:rPr>
        <w:t xml:space="preserve"> ranking</w:t>
      </w:r>
      <w:r w:rsidR="000B185E" w:rsidRPr="005F531B">
        <w:rPr>
          <w:rFonts w:ascii="Times New Roman" w:eastAsia="Times New Roman" w:hAnsi="Times New Roman" w:cs="Times New Roman"/>
          <w:sz w:val="24"/>
          <w:szCs w:val="24"/>
        </w:rPr>
        <w:t xml:space="preserve"> category</w:t>
      </w:r>
      <w:r w:rsidR="00963C86" w:rsidRPr="005F531B">
        <w:rPr>
          <w:rFonts w:ascii="Times New Roman" w:eastAsia="Times New Roman" w:hAnsi="Times New Roman" w:cs="Times New Roman"/>
          <w:sz w:val="24"/>
          <w:szCs w:val="24"/>
        </w:rPr>
        <w:t>. In this ranking, eleven</w:t>
      </w:r>
      <w:r w:rsidRPr="005F531B">
        <w:rPr>
          <w:rFonts w:ascii="Times New Roman" w:eastAsia="Times New Roman" w:hAnsi="Times New Roman" w:cs="Times New Roman"/>
          <w:sz w:val="24"/>
          <w:szCs w:val="24"/>
        </w:rPr>
        <w:t xml:space="preserve"> states </w:t>
      </w:r>
      <w:r w:rsidR="00963C86" w:rsidRPr="005F531B">
        <w:rPr>
          <w:rFonts w:ascii="Times New Roman" w:eastAsia="Times New Roman" w:hAnsi="Times New Roman" w:cs="Times New Roman"/>
          <w:sz w:val="24"/>
          <w:szCs w:val="24"/>
        </w:rPr>
        <w:t xml:space="preserve">have </w:t>
      </w:r>
      <w:proofErr w:type="gramStart"/>
      <w:r w:rsidR="009577F0" w:rsidRPr="005F531B">
        <w:rPr>
          <w:rFonts w:ascii="Times New Roman" w:eastAsia="Times New Roman" w:hAnsi="Times New Roman" w:cs="Times New Roman"/>
          <w:sz w:val="24"/>
          <w:szCs w:val="24"/>
        </w:rPr>
        <w:t xml:space="preserve">the </w:t>
      </w:r>
      <w:r w:rsidR="00963C86" w:rsidRPr="005F531B">
        <w:rPr>
          <w:rFonts w:ascii="Times New Roman" w:eastAsia="Times New Roman" w:hAnsi="Times New Roman" w:cs="Times New Roman"/>
          <w:sz w:val="24"/>
          <w:szCs w:val="24"/>
        </w:rPr>
        <w:t>most</w:t>
      </w:r>
      <w:proofErr w:type="gramEnd"/>
      <w:r w:rsidR="00963C86" w:rsidRPr="005F531B">
        <w:rPr>
          <w:rFonts w:ascii="Times New Roman" w:eastAsia="Times New Roman" w:hAnsi="Times New Roman" w:cs="Times New Roman"/>
          <w:sz w:val="24"/>
          <w:szCs w:val="24"/>
        </w:rPr>
        <w:t xml:space="preserve"> number of colleges represented</w:t>
      </w:r>
      <w:r w:rsidR="00BF2762" w:rsidRPr="005F531B">
        <w:rPr>
          <w:rFonts w:ascii="Times New Roman" w:eastAsia="Times New Roman" w:hAnsi="Times New Roman" w:cs="Times New Roman"/>
          <w:sz w:val="24"/>
          <w:szCs w:val="24"/>
        </w:rPr>
        <w:t xml:space="preserve">,  which </w:t>
      </w:r>
      <w:r w:rsidRPr="005F531B">
        <w:rPr>
          <w:rFonts w:ascii="Times New Roman" w:eastAsia="Times New Roman" w:hAnsi="Times New Roman" w:cs="Times New Roman"/>
          <w:sz w:val="24"/>
          <w:szCs w:val="24"/>
        </w:rPr>
        <w:t>are from Tamil</w:t>
      </w:r>
      <w:r w:rsidR="00BF2762" w:rsidRPr="005F531B">
        <w:rPr>
          <w:rFonts w:ascii="Times New Roman" w:eastAsia="Times New Roman" w:hAnsi="Times New Roman" w:cs="Times New Roman"/>
          <w:sz w:val="24"/>
          <w:szCs w:val="24"/>
        </w:rPr>
        <w:t xml:space="preserve"> N</w:t>
      </w:r>
      <w:r w:rsidRPr="005F531B">
        <w:rPr>
          <w:rFonts w:ascii="Times New Roman" w:eastAsia="Times New Roman" w:hAnsi="Times New Roman" w:cs="Times New Roman"/>
          <w:sz w:val="24"/>
          <w:szCs w:val="24"/>
        </w:rPr>
        <w:t>adu (35) followed by Delhi (29) and Kerala (18). Other states</w:t>
      </w:r>
      <w:r w:rsidR="00BF2762" w:rsidRPr="005F531B">
        <w:rPr>
          <w:rFonts w:ascii="Times New Roman" w:eastAsia="Times New Roman" w:hAnsi="Times New Roman" w:cs="Times New Roman"/>
          <w:sz w:val="24"/>
          <w:szCs w:val="24"/>
        </w:rPr>
        <w:t xml:space="preserve"> ranked with </w:t>
      </w:r>
      <w:r w:rsidR="00C17602" w:rsidRPr="005F531B">
        <w:rPr>
          <w:rFonts w:ascii="Times New Roman" w:eastAsia="Times New Roman" w:hAnsi="Times New Roman" w:cs="Times New Roman"/>
          <w:sz w:val="24"/>
          <w:szCs w:val="24"/>
        </w:rPr>
        <w:t>a smaller</w:t>
      </w:r>
      <w:r w:rsidR="00BF2762" w:rsidRPr="005F531B">
        <w:rPr>
          <w:rFonts w:ascii="Times New Roman" w:eastAsia="Times New Roman" w:hAnsi="Times New Roman" w:cs="Times New Roman"/>
          <w:sz w:val="24"/>
          <w:szCs w:val="24"/>
        </w:rPr>
        <w:t xml:space="preserve"> number of colleges are from </w:t>
      </w:r>
      <w:r w:rsidRPr="005F531B">
        <w:rPr>
          <w:rFonts w:ascii="Times New Roman" w:eastAsia="Times New Roman" w:hAnsi="Times New Roman" w:cs="Times New Roman"/>
          <w:sz w:val="24"/>
          <w:szCs w:val="24"/>
        </w:rPr>
        <w:t>West Bengal</w:t>
      </w:r>
      <w:r w:rsidR="00BF2762"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(6), Maharashtra (3), Andhra Pradesh, Chandigarh and Gujarat (2</w:t>
      </w:r>
      <w:r w:rsidR="00BF2762" w:rsidRPr="005F531B">
        <w:rPr>
          <w:rFonts w:ascii="Times New Roman" w:eastAsia="Times New Roman" w:hAnsi="Times New Roman" w:cs="Times New Roman"/>
          <w:sz w:val="24"/>
          <w:szCs w:val="24"/>
        </w:rPr>
        <w:t xml:space="preserve"> each</w:t>
      </w:r>
      <w:r w:rsidRPr="005F531B">
        <w:rPr>
          <w:rFonts w:ascii="Times New Roman" w:eastAsia="Times New Roman" w:hAnsi="Times New Roman" w:cs="Times New Roman"/>
          <w:sz w:val="24"/>
          <w:szCs w:val="24"/>
        </w:rPr>
        <w:t>), Karnataka, Puducherry and Telangana (</w:t>
      </w:r>
      <w:r w:rsidR="00BF2762" w:rsidRPr="005F531B">
        <w:rPr>
          <w:rFonts w:ascii="Times New Roman" w:eastAsia="Times New Roman" w:hAnsi="Times New Roman" w:cs="Times New Roman"/>
          <w:sz w:val="24"/>
          <w:szCs w:val="24"/>
        </w:rPr>
        <w:t>1 each</w:t>
      </w:r>
      <w:r w:rsidRPr="005F531B">
        <w:rPr>
          <w:rFonts w:ascii="Times New Roman" w:eastAsia="Times New Roman" w:hAnsi="Times New Roman" w:cs="Times New Roman"/>
          <w:sz w:val="24"/>
          <w:szCs w:val="24"/>
        </w:rPr>
        <w:t>)</w:t>
      </w:r>
      <w:r w:rsidR="00BF2762"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 </w:t>
      </w:r>
    </w:p>
    <w:p w14:paraId="26F279C7" w14:textId="77777777" w:rsidR="00C42B7E" w:rsidRPr="005F531B" w:rsidRDefault="00C42B7E">
      <w:pPr>
        <w:rPr>
          <w:rFonts w:ascii="Times New Roman" w:eastAsia="Times New Roman" w:hAnsi="Times New Roman" w:cs="Times New Roman"/>
          <w:sz w:val="24"/>
          <w:szCs w:val="24"/>
        </w:rPr>
      </w:pPr>
    </w:p>
    <w:p w14:paraId="3F369679"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lastRenderedPageBreak/>
        <w:drawing>
          <wp:inline distT="114300" distB="114300" distL="114300" distR="114300" wp14:anchorId="4E9774EB" wp14:editId="236D43D3">
            <wp:extent cx="5090401" cy="2576513"/>
            <wp:effectExtent l="12700" t="12700" r="12700" b="127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090401" cy="2576513"/>
                    </a:xfrm>
                    <a:prstGeom prst="rect">
                      <a:avLst/>
                    </a:prstGeom>
                    <a:ln w="12700">
                      <a:solidFill>
                        <a:srgbClr val="000000"/>
                      </a:solidFill>
                      <a:prstDash val="solid"/>
                    </a:ln>
                  </pic:spPr>
                </pic:pic>
              </a:graphicData>
            </a:graphic>
          </wp:inline>
        </w:drawing>
      </w:r>
    </w:p>
    <w:p w14:paraId="2C378171" w14:textId="71E0D7C8"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Figure 3. State</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wise representation of colleges in NIRF top 100 Colleges category</w:t>
      </w:r>
      <w:r w:rsidR="00020C4C"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t>
      </w:r>
    </w:p>
    <w:p w14:paraId="686D8B96" w14:textId="77777777" w:rsidR="00C42B7E" w:rsidRPr="005F531B" w:rsidRDefault="00C42B7E">
      <w:pPr>
        <w:rPr>
          <w:rFonts w:ascii="Times New Roman" w:eastAsia="Times New Roman" w:hAnsi="Times New Roman" w:cs="Times New Roman"/>
          <w:sz w:val="24"/>
          <w:szCs w:val="24"/>
        </w:rPr>
      </w:pPr>
    </w:p>
    <w:p w14:paraId="4D90FAE5" w14:textId="3291A76E"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In the Universit</w:t>
      </w:r>
      <w:r w:rsidR="00BF2762" w:rsidRPr="005F531B">
        <w:rPr>
          <w:rFonts w:ascii="Times New Roman" w:eastAsia="Times New Roman" w:hAnsi="Times New Roman" w:cs="Times New Roman"/>
          <w:sz w:val="24"/>
          <w:szCs w:val="24"/>
        </w:rPr>
        <w:t>ies</w:t>
      </w:r>
      <w:r w:rsidRPr="005F531B">
        <w:rPr>
          <w:rFonts w:ascii="Times New Roman" w:eastAsia="Times New Roman" w:hAnsi="Times New Roman" w:cs="Times New Roman"/>
          <w:sz w:val="24"/>
          <w:szCs w:val="24"/>
        </w:rPr>
        <w:t xml:space="preserve"> ranking</w:t>
      </w:r>
      <w:r w:rsidR="00BF2762" w:rsidRPr="005F531B">
        <w:rPr>
          <w:rFonts w:ascii="Times New Roman" w:eastAsia="Times New Roman" w:hAnsi="Times New Roman" w:cs="Times New Roman"/>
          <w:sz w:val="24"/>
          <w:szCs w:val="24"/>
        </w:rPr>
        <w:t xml:space="preserve"> category</w:t>
      </w:r>
      <w:r w:rsidRPr="005F531B">
        <w:rPr>
          <w:rFonts w:ascii="Times New Roman" w:eastAsia="Times New Roman" w:hAnsi="Times New Roman" w:cs="Times New Roman"/>
          <w:sz w:val="24"/>
          <w:szCs w:val="24"/>
        </w:rPr>
        <w:t xml:space="preserve">, 25 states have their </w:t>
      </w:r>
      <w:r w:rsidR="00C17602" w:rsidRPr="005F531B">
        <w:rPr>
          <w:rFonts w:ascii="Times New Roman" w:eastAsia="Times New Roman" w:hAnsi="Times New Roman" w:cs="Times New Roman"/>
          <w:sz w:val="24"/>
          <w:szCs w:val="24"/>
        </w:rPr>
        <w:t>representation where</w:t>
      </w:r>
      <w:r w:rsidRPr="005F531B">
        <w:rPr>
          <w:rFonts w:ascii="Times New Roman" w:eastAsia="Times New Roman" w:hAnsi="Times New Roman" w:cs="Times New Roman"/>
          <w:sz w:val="24"/>
          <w:szCs w:val="24"/>
        </w:rPr>
        <w:t xml:space="preserve"> the highest number of universities are from Tamil Nadu (21) followed by Maharashtra (11) and Karnataka (10)</w:t>
      </w:r>
      <w:r w:rsidR="00BF2762"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 Other states</w:t>
      </w:r>
      <w:r w:rsidR="00BF2762" w:rsidRPr="005F531B">
        <w:rPr>
          <w:rFonts w:ascii="Times New Roman" w:eastAsia="Times New Roman" w:hAnsi="Times New Roman" w:cs="Times New Roman"/>
          <w:sz w:val="24"/>
          <w:szCs w:val="24"/>
        </w:rPr>
        <w:t xml:space="preserve"> such as</w:t>
      </w:r>
      <w:r w:rsidRPr="005F531B">
        <w:rPr>
          <w:rFonts w:ascii="Times New Roman" w:eastAsia="Times New Roman" w:hAnsi="Times New Roman" w:cs="Times New Roman"/>
          <w:sz w:val="24"/>
          <w:szCs w:val="24"/>
        </w:rPr>
        <w:t xml:space="preserve"> Delhi (6), Andhra Pradesh and West Bengal (</w:t>
      </w:r>
      <w:r w:rsidR="00BF2762" w:rsidRPr="005F531B">
        <w:rPr>
          <w:rFonts w:ascii="Times New Roman" w:eastAsia="Times New Roman" w:hAnsi="Times New Roman" w:cs="Times New Roman"/>
          <w:sz w:val="24"/>
          <w:szCs w:val="24"/>
        </w:rPr>
        <w:t xml:space="preserve">5 each </w:t>
      </w:r>
      <w:r w:rsidRPr="005F531B">
        <w:rPr>
          <w:rFonts w:ascii="Times New Roman" w:eastAsia="Times New Roman" w:hAnsi="Times New Roman" w:cs="Times New Roman"/>
          <w:sz w:val="24"/>
          <w:szCs w:val="24"/>
        </w:rPr>
        <w:t>), Assam, Telangana and Kerala ( 4</w:t>
      </w:r>
      <w:r w:rsidR="00BF2762" w:rsidRPr="005F531B">
        <w:rPr>
          <w:rFonts w:ascii="Times New Roman" w:eastAsia="Times New Roman" w:hAnsi="Times New Roman" w:cs="Times New Roman"/>
          <w:sz w:val="24"/>
          <w:szCs w:val="24"/>
        </w:rPr>
        <w:t xml:space="preserve"> each</w:t>
      </w:r>
      <w:r w:rsidRPr="005F531B">
        <w:rPr>
          <w:rFonts w:ascii="Times New Roman" w:eastAsia="Times New Roman" w:hAnsi="Times New Roman" w:cs="Times New Roman"/>
          <w:sz w:val="24"/>
          <w:szCs w:val="24"/>
        </w:rPr>
        <w:t>), Haryana (3), Jammu and Kashmir, Odisha, Puducherry ( 2</w:t>
      </w:r>
      <w:r w:rsidR="00BF2762" w:rsidRPr="005F531B">
        <w:rPr>
          <w:rFonts w:ascii="Times New Roman" w:eastAsia="Times New Roman" w:hAnsi="Times New Roman" w:cs="Times New Roman"/>
          <w:sz w:val="24"/>
          <w:szCs w:val="24"/>
        </w:rPr>
        <w:t xml:space="preserve"> each</w:t>
      </w:r>
      <w:r w:rsidRPr="005F531B">
        <w:rPr>
          <w:rFonts w:ascii="Times New Roman" w:eastAsia="Times New Roman" w:hAnsi="Times New Roman" w:cs="Times New Roman"/>
          <w:sz w:val="24"/>
          <w:szCs w:val="24"/>
        </w:rPr>
        <w:t>), Chandigarh, Goa, Himachal Pradesh, Jharkhand, Meghalaya, Mizoram, Uttarakhand and Gujarat ( 1</w:t>
      </w:r>
      <w:r w:rsidR="00BF2762" w:rsidRPr="005F531B">
        <w:rPr>
          <w:rFonts w:ascii="Times New Roman" w:eastAsia="Times New Roman" w:hAnsi="Times New Roman" w:cs="Times New Roman"/>
          <w:sz w:val="24"/>
          <w:szCs w:val="24"/>
        </w:rPr>
        <w:t xml:space="preserve"> each</w:t>
      </w:r>
      <w:r w:rsidRPr="005F531B">
        <w:rPr>
          <w:rFonts w:ascii="Times New Roman" w:eastAsia="Times New Roman" w:hAnsi="Times New Roman" w:cs="Times New Roman"/>
          <w:sz w:val="24"/>
          <w:szCs w:val="24"/>
        </w:rPr>
        <w:t xml:space="preserve">) </w:t>
      </w:r>
      <w:r w:rsidR="00BF2762" w:rsidRPr="005F531B">
        <w:rPr>
          <w:rFonts w:ascii="Times New Roman" w:eastAsia="Times New Roman" w:hAnsi="Times New Roman" w:cs="Times New Roman"/>
          <w:sz w:val="24"/>
          <w:szCs w:val="24"/>
        </w:rPr>
        <w:t xml:space="preserve">have </w:t>
      </w:r>
      <w:r w:rsidR="000B185E" w:rsidRPr="005F531B">
        <w:rPr>
          <w:rFonts w:ascii="Times New Roman" w:eastAsia="Times New Roman" w:hAnsi="Times New Roman" w:cs="Times New Roman"/>
          <w:sz w:val="24"/>
          <w:szCs w:val="24"/>
        </w:rPr>
        <w:t xml:space="preserve">universities in the </w:t>
      </w:r>
      <w:r w:rsidR="00BF2762" w:rsidRPr="005F531B">
        <w:rPr>
          <w:rFonts w:ascii="Times New Roman" w:eastAsia="Times New Roman" w:hAnsi="Times New Roman" w:cs="Times New Roman"/>
          <w:sz w:val="24"/>
          <w:szCs w:val="24"/>
        </w:rPr>
        <w:t xml:space="preserve">top-ranked 100 </w:t>
      </w:r>
      <w:r w:rsidR="00B56920" w:rsidRPr="005F531B">
        <w:rPr>
          <w:rFonts w:ascii="Times New Roman" w:eastAsia="Times New Roman" w:hAnsi="Times New Roman" w:cs="Times New Roman"/>
          <w:sz w:val="24"/>
          <w:szCs w:val="24"/>
        </w:rPr>
        <w:t>places in the U</w:t>
      </w:r>
      <w:r w:rsidRPr="005F531B">
        <w:rPr>
          <w:rFonts w:ascii="Times New Roman" w:eastAsia="Times New Roman" w:hAnsi="Times New Roman" w:cs="Times New Roman"/>
          <w:sz w:val="24"/>
          <w:szCs w:val="24"/>
        </w:rPr>
        <w:t>niversities</w:t>
      </w:r>
      <w:r w:rsidR="00B56920" w:rsidRPr="005F531B">
        <w:rPr>
          <w:rFonts w:ascii="Times New Roman" w:eastAsia="Times New Roman" w:hAnsi="Times New Roman" w:cs="Times New Roman"/>
          <w:sz w:val="24"/>
          <w:szCs w:val="24"/>
        </w:rPr>
        <w:t xml:space="preserve"> category</w:t>
      </w:r>
      <w:r w:rsidRPr="005F531B">
        <w:rPr>
          <w:rFonts w:ascii="Times New Roman" w:eastAsia="Times New Roman" w:hAnsi="Times New Roman" w:cs="Times New Roman"/>
          <w:sz w:val="24"/>
          <w:szCs w:val="24"/>
        </w:rPr>
        <w:t xml:space="preserve"> </w:t>
      </w:r>
      <w:r w:rsidR="00B56920" w:rsidRPr="005F531B">
        <w:rPr>
          <w:rFonts w:ascii="Times New Roman" w:eastAsia="Times New Roman" w:hAnsi="Times New Roman" w:cs="Times New Roman"/>
          <w:sz w:val="24"/>
          <w:szCs w:val="24"/>
        </w:rPr>
        <w:t>of</w:t>
      </w:r>
      <w:r w:rsidR="00BF2762" w:rsidRPr="005F531B">
        <w:rPr>
          <w:rFonts w:ascii="Times New Roman" w:eastAsia="Times New Roman" w:hAnsi="Times New Roman" w:cs="Times New Roman"/>
          <w:sz w:val="24"/>
          <w:szCs w:val="24"/>
        </w:rPr>
        <w:t xml:space="preserve"> the NIRF rankings. </w:t>
      </w:r>
      <w:r w:rsidRPr="005F531B">
        <w:rPr>
          <w:rFonts w:ascii="Times New Roman" w:eastAsia="Times New Roman" w:hAnsi="Times New Roman" w:cs="Times New Roman"/>
          <w:sz w:val="24"/>
          <w:szCs w:val="24"/>
        </w:rPr>
        <w:t xml:space="preserve"> </w:t>
      </w:r>
    </w:p>
    <w:p w14:paraId="4DF5F144"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31CFB112" wp14:editId="07C8DAF5">
            <wp:extent cx="3615579" cy="2690813"/>
            <wp:effectExtent l="12700" t="12700" r="12700" b="1270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615579" cy="2690813"/>
                    </a:xfrm>
                    <a:prstGeom prst="rect">
                      <a:avLst/>
                    </a:prstGeom>
                    <a:ln w="12700">
                      <a:solidFill>
                        <a:srgbClr val="000000"/>
                      </a:solidFill>
                      <a:prstDash val="solid"/>
                    </a:ln>
                  </pic:spPr>
                </pic:pic>
              </a:graphicData>
            </a:graphic>
          </wp:inline>
        </w:drawing>
      </w:r>
    </w:p>
    <w:p w14:paraId="6F35A1E1"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Figure 4. State</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wise representation of universities in NIRF top 100 Universities category. </w:t>
      </w:r>
    </w:p>
    <w:p w14:paraId="77902F51" w14:textId="77777777" w:rsidR="00C42B7E" w:rsidRPr="005F531B" w:rsidRDefault="00C42B7E">
      <w:pPr>
        <w:rPr>
          <w:rFonts w:ascii="Times New Roman" w:eastAsia="Times New Roman" w:hAnsi="Times New Roman" w:cs="Times New Roman"/>
          <w:sz w:val="24"/>
          <w:szCs w:val="24"/>
        </w:rPr>
      </w:pPr>
    </w:p>
    <w:p w14:paraId="71743CEB" w14:textId="684443E5" w:rsidR="00C42B7E" w:rsidRPr="005F531B" w:rsidRDefault="00C17602">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Similarly,</w:t>
      </w:r>
      <w:r w:rsidR="00FA3D19" w:rsidRPr="005F531B">
        <w:rPr>
          <w:rFonts w:ascii="Times New Roman" w:eastAsia="Times New Roman" w:hAnsi="Times New Roman" w:cs="Times New Roman"/>
          <w:sz w:val="24"/>
          <w:szCs w:val="24"/>
        </w:rPr>
        <w:t xml:space="preserve"> in the </w:t>
      </w:r>
      <w:r w:rsidR="00BF2762" w:rsidRPr="005F531B">
        <w:rPr>
          <w:rFonts w:ascii="Times New Roman" w:eastAsia="Times New Roman" w:hAnsi="Times New Roman" w:cs="Times New Roman"/>
          <w:sz w:val="24"/>
          <w:szCs w:val="24"/>
        </w:rPr>
        <w:t xml:space="preserve">third category of </w:t>
      </w:r>
      <w:r w:rsidR="00FA3D19" w:rsidRPr="005F531B">
        <w:rPr>
          <w:rFonts w:ascii="Times New Roman" w:eastAsia="Times New Roman" w:hAnsi="Times New Roman" w:cs="Times New Roman"/>
          <w:sz w:val="24"/>
          <w:szCs w:val="24"/>
        </w:rPr>
        <w:t xml:space="preserve">Overall HEIs ranking category, </w:t>
      </w:r>
      <w:r w:rsidR="00C36D8D" w:rsidRPr="005F531B">
        <w:rPr>
          <w:rFonts w:ascii="Times New Roman" w:eastAsia="Times New Roman" w:hAnsi="Times New Roman" w:cs="Times New Roman"/>
          <w:sz w:val="24"/>
          <w:szCs w:val="24"/>
        </w:rPr>
        <w:t>that</w:t>
      </w:r>
      <w:r w:rsidR="00FA3D19" w:rsidRPr="005F531B">
        <w:rPr>
          <w:rFonts w:ascii="Times New Roman" w:eastAsia="Times New Roman" w:hAnsi="Times New Roman" w:cs="Times New Roman"/>
          <w:sz w:val="24"/>
          <w:szCs w:val="24"/>
        </w:rPr>
        <w:t xml:space="preserve"> includes all kinds of higher educational institutions such as universities, colleges, engineering, medical, management, law, pharmacy, and architecture</w:t>
      </w:r>
      <w:r w:rsidR="00BF2762" w:rsidRPr="005F531B">
        <w:rPr>
          <w:rFonts w:ascii="Times New Roman" w:eastAsia="Times New Roman" w:hAnsi="Times New Roman" w:cs="Times New Roman"/>
          <w:sz w:val="24"/>
          <w:szCs w:val="24"/>
        </w:rPr>
        <w:t xml:space="preserve"> are </w:t>
      </w:r>
      <w:r w:rsidR="00104F58" w:rsidRPr="005F531B">
        <w:rPr>
          <w:rFonts w:ascii="Times New Roman" w:eastAsia="Times New Roman" w:hAnsi="Times New Roman" w:cs="Times New Roman"/>
          <w:sz w:val="24"/>
          <w:szCs w:val="24"/>
        </w:rPr>
        <w:t>listed for their performance</w:t>
      </w:r>
      <w:r w:rsidR="00FA3D19" w:rsidRPr="005F531B">
        <w:rPr>
          <w:rFonts w:ascii="Times New Roman" w:eastAsia="Times New Roman" w:hAnsi="Times New Roman" w:cs="Times New Roman"/>
          <w:sz w:val="24"/>
          <w:szCs w:val="24"/>
        </w:rPr>
        <w:t>. Figure 5 shows that 24 states have their representation in the rankings. Among them, the highest number of institutions are from Tamil</w:t>
      </w:r>
      <w:r w:rsidR="00104F58" w:rsidRPr="005F531B">
        <w:rPr>
          <w:rFonts w:ascii="Times New Roman" w:eastAsia="Times New Roman" w:hAnsi="Times New Roman" w:cs="Times New Roman"/>
          <w:sz w:val="24"/>
          <w:szCs w:val="24"/>
        </w:rPr>
        <w:t xml:space="preserve"> N</w:t>
      </w:r>
      <w:r w:rsidR="00FA3D19" w:rsidRPr="005F531B">
        <w:rPr>
          <w:rFonts w:ascii="Times New Roman" w:eastAsia="Times New Roman" w:hAnsi="Times New Roman" w:cs="Times New Roman"/>
          <w:sz w:val="24"/>
          <w:szCs w:val="24"/>
        </w:rPr>
        <w:t>adu</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(21) followed by Maharashtra</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xml:space="preserve">(12) and West </w:t>
      </w:r>
      <w:r w:rsidR="00FA3D19" w:rsidRPr="005F531B">
        <w:rPr>
          <w:rFonts w:ascii="Times New Roman" w:eastAsia="Times New Roman" w:hAnsi="Times New Roman" w:cs="Times New Roman"/>
          <w:sz w:val="24"/>
          <w:szCs w:val="24"/>
        </w:rPr>
        <w:lastRenderedPageBreak/>
        <w:t>Bengal</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(8)</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Other states</w:t>
      </w:r>
      <w:r w:rsidR="00104F58" w:rsidRPr="005F531B">
        <w:rPr>
          <w:rFonts w:ascii="Times New Roman" w:eastAsia="Times New Roman" w:hAnsi="Times New Roman" w:cs="Times New Roman"/>
          <w:sz w:val="24"/>
          <w:szCs w:val="24"/>
        </w:rPr>
        <w:t xml:space="preserve"> which have competitive </w:t>
      </w:r>
      <w:r w:rsidRPr="005F531B">
        <w:rPr>
          <w:rFonts w:ascii="Times New Roman" w:eastAsia="Times New Roman" w:hAnsi="Times New Roman" w:cs="Times New Roman"/>
          <w:sz w:val="24"/>
          <w:szCs w:val="24"/>
        </w:rPr>
        <w:t>universities</w:t>
      </w:r>
      <w:r w:rsidR="00104F58" w:rsidRPr="005F531B">
        <w:rPr>
          <w:rFonts w:ascii="Times New Roman" w:eastAsia="Times New Roman" w:hAnsi="Times New Roman" w:cs="Times New Roman"/>
          <w:sz w:val="24"/>
          <w:szCs w:val="24"/>
        </w:rPr>
        <w:t xml:space="preserve"> are from </w:t>
      </w:r>
      <w:r w:rsidR="00FA3D19" w:rsidRPr="005F531B">
        <w:rPr>
          <w:rFonts w:ascii="Times New Roman" w:eastAsia="Times New Roman" w:hAnsi="Times New Roman" w:cs="Times New Roman"/>
          <w:sz w:val="24"/>
          <w:szCs w:val="24"/>
        </w:rPr>
        <w:t>Delhi, Karnataka and Uttar Pradesh</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( 7</w:t>
      </w:r>
      <w:r w:rsidR="00104F58" w:rsidRPr="005F531B">
        <w:rPr>
          <w:rFonts w:ascii="Times New Roman" w:eastAsia="Times New Roman" w:hAnsi="Times New Roman" w:cs="Times New Roman"/>
          <w:sz w:val="24"/>
          <w:szCs w:val="24"/>
        </w:rPr>
        <w:t xml:space="preserve"> each</w:t>
      </w:r>
      <w:r w:rsidR="00FA3D19" w:rsidRPr="005F531B">
        <w:rPr>
          <w:rFonts w:ascii="Times New Roman" w:eastAsia="Times New Roman" w:hAnsi="Times New Roman" w:cs="Times New Roman"/>
          <w:sz w:val="24"/>
          <w:szCs w:val="24"/>
        </w:rPr>
        <w:t>), Kerala, Odisha, Punjab, Telangana</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( 4</w:t>
      </w:r>
      <w:r w:rsidR="00104F58" w:rsidRPr="005F531B">
        <w:rPr>
          <w:rFonts w:ascii="Times New Roman" w:eastAsia="Times New Roman" w:hAnsi="Times New Roman" w:cs="Times New Roman"/>
          <w:sz w:val="24"/>
          <w:szCs w:val="24"/>
        </w:rPr>
        <w:t xml:space="preserve"> each</w:t>
      </w:r>
      <w:r w:rsidR="00FA3D19" w:rsidRPr="005F531B">
        <w:rPr>
          <w:rFonts w:ascii="Times New Roman" w:eastAsia="Times New Roman" w:hAnsi="Times New Roman" w:cs="Times New Roman"/>
          <w:sz w:val="24"/>
          <w:szCs w:val="24"/>
        </w:rPr>
        <w:t>), Andhra Pradesh and Assam</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( 3</w:t>
      </w:r>
      <w:r w:rsidR="00104F58" w:rsidRPr="005F531B">
        <w:rPr>
          <w:rFonts w:ascii="Times New Roman" w:eastAsia="Times New Roman" w:hAnsi="Times New Roman" w:cs="Times New Roman"/>
          <w:sz w:val="24"/>
          <w:szCs w:val="24"/>
        </w:rPr>
        <w:t xml:space="preserve"> each</w:t>
      </w:r>
      <w:r w:rsidR="00FA3D19" w:rsidRPr="005F531B">
        <w:rPr>
          <w:rFonts w:ascii="Times New Roman" w:eastAsia="Times New Roman" w:hAnsi="Times New Roman" w:cs="Times New Roman"/>
          <w:sz w:val="24"/>
          <w:szCs w:val="24"/>
        </w:rPr>
        <w:t>), Gujarat, Jharkhand, Rajasthan, Uttarakhand</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( 2</w:t>
      </w:r>
      <w:r w:rsidR="00104F58" w:rsidRPr="005F531B">
        <w:rPr>
          <w:rFonts w:ascii="Times New Roman" w:eastAsia="Times New Roman" w:hAnsi="Times New Roman" w:cs="Times New Roman"/>
          <w:sz w:val="24"/>
          <w:szCs w:val="24"/>
        </w:rPr>
        <w:t xml:space="preserve"> each</w:t>
      </w:r>
      <w:r w:rsidR="00FA3D19" w:rsidRPr="005F531B">
        <w:rPr>
          <w:rFonts w:ascii="Times New Roman" w:eastAsia="Times New Roman" w:hAnsi="Times New Roman" w:cs="Times New Roman"/>
          <w:sz w:val="24"/>
          <w:szCs w:val="24"/>
        </w:rPr>
        <w:t>), Bihar, Chandigarh, Haryana, Himachal Pradesh, Jammu and Kashmir, Madhya Pradesh, Meghalaya, Puducherry</w:t>
      </w:r>
      <w:r w:rsidR="00104F58"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( 1</w:t>
      </w:r>
      <w:r w:rsidR="00104F58" w:rsidRPr="005F531B">
        <w:rPr>
          <w:rFonts w:ascii="Times New Roman" w:eastAsia="Times New Roman" w:hAnsi="Times New Roman" w:cs="Times New Roman"/>
          <w:sz w:val="24"/>
          <w:szCs w:val="24"/>
        </w:rPr>
        <w:t xml:space="preserve"> each</w:t>
      </w:r>
      <w:r w:rsidR="00FA3D19" w:rsidRPr="005F531B">
        <w:rPr>
          <w:rFonts w:ascii="Times New Roman" w:eastAsia="Times New Roman" w:hAnsi="Times New Roman" w:cs="Times New Roman"/>
          <w:sz w:val="24"/>
          <w:szCs w:val="24"/>
        </w:rPr>
        <w:t xml:space="preserve">) in the top 100 Overall </w:t>
      </w:r>
      <w:r w:rsidR="00104F58" w:rsidRPr="005F531B">
        <w:rPr>
          <w:rFonts w:ascii="Times New Roman" w:eastAsia="Times New Roman" w:hAnsi="Times New Roman" w:cs="Times New Roman"/>
          <w:sz w:val="24"/>
          <w:szCs w:val="24"/>
        </w:rPr>
        <w:t>r</w:t>
      </w:r>
      <w:r w:rsidR="00FA3D19" w:rsidRPr="005F531B">
        <w:rPr>
          <w:rFonts w:ascii="Times New Roman" w:eastAsia="Times New Roman" w:hAnsi="Times New Roman" w:cs="Times New Roman"/>
          <w:sz w:val="24"/>
          <w:szCs w:val="24"/>
        </w:rPr>
        <w:t>anking</w:t>
      </w:r>
      <w:r w:rsidR="00C36D8D" w:rsidRPr="005F531B">
        <w:rPr>
          <w:rFonts w:ascii="Times New Roman" w:eastAsia="Times New Roman" w:hAnsi="Times New Roman" w:cs="Times New Roman"/>
          <w:sz w:val="24"/>
          <w:szCs w:val="24"/>
        </w:rPr>
        <w:t xml:space="preserve"> </w:t>
      </w:r>
      <w:proofErr w:type="gramStart"/>
      <w:r w:rsidR="00C36D8D" w:rsidRPr="005F531B">
        <w:rPr>
          <w:rFonts w:ascii="Times New Roman" w:eastAsia="Times New Roman" w:hAnsi="Times New Roman" w:cs="Times New Roman"/>
          <w:sz w:val="24"/>
          <w:szCs w:val="24"/>
        </w:rPr>
        <w:t>category</w:t>
      </w:r>
      <w:proofErr w:type="gramEnd"/>
      <w:r w:rsidR="00FA3D19" w:rsidRPr="005F531B">
        <w:rPr>
          <w:rFonts w:ascii="Times New Roman" w:eastAsia="Times New Roman" w:hAnsi="Times New Roman" w:cs="Times New Roman"/>
          <w:sz w:val="24"/>
          <w:szCs w:val="24"/>
        </w:rPr>
        <w:t xml:space="preserve">. </w:t>
      </w:r>
      <w:r w:rsidR="00104F58" w:rsidRPr="005F531B">
        <w:rPr>
          <w:rFonts w:ascii="Times New Roman" w:eastAsia="Times New Roman" w:hAnsi="Times New Roman" w:cs="Times New Roman"/>
          <w:sz w:val="24"/>
          <w:szCs w:val="24"/>
        </w:rPr>
        <w:t xml:space="preserve">Since this distribution is from </w:t>
      </w:r>
      <w:r w:rsidRPr="005F531B">
        <w:rPr>
          <w:rFonts w:ascii="Times New Roman" w:eastAsia="Times New Roman" w:hAnsi="Times New Roman" w:cs="Times New Roman"/>
          <w:sz w:val="24"/>
          <w:szCs w:val="24"/>
        </w:rPr>
        <w:t>twenty-four</w:t>
      </w:r>
      <w:r w:rsidR="00104F58" w:rsidRPr="005F531B">
        <w:rPr>
          <w:rFonts w:ascii="Times New Roman" w:eastAsia="Times New Roman" w:hAnsi="Times New Roman" w:cs="Times New Roman"/>
          <w:sz w:val="24"/>
          <w:szCs w:val="24"/>
        </w:rPr>
        <w:t xml:space="preserve"> states it reveals that there is a three fourth of representation </w:t>
      </w:r>
      <w:r w:rsidR="00FE5DA2" w:rsidRPr="005F531B">
        <w:rPr>
          <w:rFonts w:ascii="Times New Roman" w:eastAsia="Times New Roman" w:hAnsi="Times New Roman" w:cs="Times New Roman"/>
          <w:sz w:val="24"/>
          <w:szCs w:val="24"/>
        </w:rPr>
        <w:t xml:space="preserve">comes from all over India </w:t>
      </w:r>
      <w:r w:rsidR="00104F58" w:rsidRPr="005F531B">
        <w:rPr>
          <w:rFonts w:ascii="Times New Roman" w:eastAsia="Times New Roman" w:hAnsi="Times New Roman" w:cs="Times New Roman"/>
          <w:sz w:val="24"/>
          <w:szCs w:val="24"/>
        </w:rPr>
        <w:t xml:space="preserve">in the top-ranked institutions used in this study. </w:t>
      </w:r>
    </w:p>
    <w:p w14:paraId="4939D57F" w14:textId="77777777" w:rsidR="00104F58" w:rsidRPr="005F531B" w:rsidRDefault="00104F58">
      <w:pPr>
        <w:rPr>
          <w:rFonts w:ascii="Times New Roman" w:eastAsia="Times New Roman" w:hAnsi="Times New Roman" w:cs="Times New Roman"/>
          <w:sz w:val="24"/>
          <w:szCs w:val="24"/>
        </w:rPr>
      </w:pPr>
    </w:p>
    <w:p w14:paraId="13520560"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3F848D32" wp14:editId="5B2986BD">
            <wp:extent cx="3971925" cy="2376488"/>
            <wp:effectExtent l="12700" t="12700" r="12700" b="1270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3971925" cy="2376488"/>
                    </a:xfrm>
                    <a:prstGeom prst="rect">
                      <a:avLst/>
                    </a:prstGeom>
                    <a:ln w="12700">
                      <a:solidFill>
                        <a:srgbClr val="000000"/>
                      </a:solidFill>
                      <a:prstDash val="solid"/>
                    </a:ln>
                  </pic:spPr>
                </pic:pic>
              </a:graphicData>
            </a:graphic>
          </wp:inline>
        </w:drawing>
      </w:r>
    </w:p>
    <w:p w14:paraId="4CA4ED0B" w14:textId="49A73343"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Figure 5. State</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wise </w:t>
      </w:r>
      <w:r w:rsidR="00FE5DA2" w:rsidRPr="005F531B">
        <w:rPr>
          <w:rFonts w:ascii="Times New Roman" w:eastAsia="Times New Roman" w:hAnsi="Times New Roman" w:cs="Times New Roman"/>
          <w:sz w:val="24"/>
          <w:szCs w:val="24"/>
        </w:rPr>
        <w:t xml:space="preserve">number of </w:t>
      </w:r>
      <w:r w:rsidRPr="005F531B">
        <w:rPr>
          <w:rFonts w:ascii="Times New Roman" w:eastAsia="Times New Roman" w:hAnsi="Times New Roman" w:cs="Times New Roman"/>
          <w:sz w:val="24"/>
          <w:szCs w:val="24"/>
        </w:rPr>
        <w:t xml:space="preserve"> HEIs represented in NIRF  </w:t>
      </w:r>
      <w:r w:rsidR="00FE5DA2" w:rsidRPr="005F531B">
        <w:rPr>
          <w:rFonts w:ascii="Times New Roman" w:eastAsia="Times New Roman" w:hAnsi="Times New Roman" w:cs="Times New Roman"/>
          <w:sz w:val="24"/>
          <w:szCs w:val="24"/>
        </w:rPr>
        <w:t>top-</w:t>
      </w:r>
      <w:r w:rsidRPr="005F531B">
        <w:rPr>
          <w:rFonts w:ascii="Times New Roman" w:eastAsia="Times New Roman" w:hAnsi="Times New Roman" w:cs="Times New Roman"/>
          <w:sz w:val="24"/>
          <w:szCs w:val="24"/>
        </w:rPr>
        <w:t xml:space="preserve">100 Overall category. </w:t>
      </w:r>
    </w:p>
    <w:p w14:paraId="5D29143A" w14:textId="25501DC4" w:rsidR="00C42B7E" w:rsidRPr="005F531B" w:rsidRDefault="00C42B7E">
      <w:pPr>
        <w:rPr>
          <w:rFonts w:ascii="Times New Roman" w:eastAsia="Times New Roman" w:hAnsi="Times New Roman" w:cs="Times New Roman"/>
          <w:sz w:val="24"/>
          <w:szCs w:val="24"/>
        </w:rPr>
      </w:pPr>
    </w:p>
    <w:p w14:paraId="0BF9DFD9" w14:textId="77777777" w:rsidR="00C42B7E" w:rsidRPr="005F531B" w:rsidRDefault="00C42B7E">
      <w:pPr>
        <w:rPr>
          <w:rFonts w:ascii="Times New Roman" w:eastAsia="Times New Roman" w:hAnsi="Times New Roman" w:cs="Times New Roman"/>
          <w:b/>
          <w:sz w:val="24"/>
          <w:szCs w:val="24"/>
        </w:rPr>
      </w:pPr>
    </w:p>
    <w:p w14:paraId="0C0D3518"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Student Strength</w:t>
      </w:r>
    </w:p>
    <w:p w14:paraId="71BA821A" w14:textId="7B5B1719"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As far as the student strength is concerned in the Overall HEIs </w:t>
      </w:r>
      <w:r w:rsidR="00FE5DA2" w:rsidRPr="005F531B">
        <w:rPr>
          <w:rFonts w:ascii="Times New Roman" w:eastAsia="Times New Roman" w:hAnsi="Times New Roman" w:cs="Times New Roman"/>
          <w:sz w:val="24"/>
          <w:szCs w:val="24"/>
        </w:rPr>
        <w:t>r</w:t>
      </w:r>
      <w:r w:rsidRPr="005F531B">
        <w:rPr>
          <w:rFonts w:ascii="Times New Roman" w:eastAsia="Times New Roman" w:hAnsi="Times New Roman" w:cs="Times New Roman"/>
          <w:sz w:val="24"/>
          <w:szCs w:val="24"/>
        </w:rPr>
        <w:t>anking</w:t>
      </w:r>
      <w:r w:rsidR="00FE5DA2" w:rsidRPr="005F531B">
        <w:rPr>
          <w:rFonts w:ascii="Times New Roman" w:eastAsia="Times New Roman" w:hAnsi="Times New Roman" w:cs="Times New Roman"/>
          <w:sz w:val="24"/>
          <w:szCs w:val="24"/>
        </w:rPr>
        <w:t xml:space="preserve"> category</w:t>
      </w:r>
      <w:r w:rsidRPr="005F531B">
        <w:rPr>
          <w:rFonts w:ascii="Times New Roman" w:eastAsia="Times New Roman" w:hAnsi="Times New Roman" w:cs="Times New Roman"/>
          <w:sz w:val="24"/>
          <w:szCs w:val="24"/>
        </w:rPr>
        <w:t xml:space="preserve">, </w:t>
      </w:r>
      <w:r w:rsidR="00FE5DA2" w:rsidRPr="005F531B">
        <w:rPr>
          <w:rFonts w:ascii="Times New Roman" w:eastAsia="Times New Roman" w:hAnsi="Times New Roman" w:cs="Times New Roman"/>
          <w:sz w:val="24"/>
          <w:szCs w:val="24"/>
        </w:rPr>
        <w:t xml:space="preserve">an </w:t>
      </w:r>
      <w:r w:rsidRPr="005F531B">
        <w:rPr>
          <w:rFonts w:ascii="Times New Roman" w:eastAsia="Times New Roman" w:hAnsi="Times New Roman" w:cs="Times New Roman"/>
          <w:sz w:val="24"/>
          <w:szCs w:val="24"/>
        </w:rPr>
        <w:t xml:space="preserve">average </w:t>
      </w:r>
      <w:r w:rsidR="00FE5DA2" w:rsidRPr="005F531B">
        <w:rPr>
          <w:rFonts w:ascii="Times New Roman" w:eastAsia="Times New Roman" w:hAnsi="Times New Roman" w:cs="Times New Roman"/>
          <w:sz w:val="24"/>
          <w:szCs w:val="24"/>
        </w:rPr>
        <w:t xml:space="preserve">of </w:t>
      </w:r>
      <w:r w:rsidRPr="005F531B">
        <w:rPr>
          <w:rFonts w:ascii="Times New Roman" w:eastAsia="Times New Roman" w:hAnsi="Times New Roman" w:cs="Times New Roman"/>
          <w:sz w:val="24"/>
          <w:szCs w:val="24"/>
        </w:rPr>
        <w:t>8579.74 student strength was observed with a standard deviation of 8308.78. The maximum student strength was found in SRM Institute of Science and Technology, Chennai with 50</w:t>
      </w:r>
      <w:r w:rsidR="00FE5DA2"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989 students</w:t>
      </w:r>
      <w:r w:rsidR="009577F0" w:rsidRPr="005F531B">
        <w:rPr>
          <w:rFonts w:ascii="Times New Roman" w:eastAsia="Times New Roman" w:hAnsi="Times New Roman" w:cs="Times New Roman"/>
          <w:sz w:val="24"/>
          <w:szCs w:val="24"/>
        </w:rPr>
        <w:t>. In contrast,</w:t>
      </w:r>
      <w:r w:rsidRPr="005F531B">
        <w:rPr>
          <w:rFonts w:ascii="Times New Roman" w:eastAsia="Times New Roman" w:hAnsi="Times New Roman" w:cs="Times New Roman"/>
          <w:sz w:val="24"/>
          <w:szCs w:val="24"/>
        </w:rPr>
        <w:t xml:space="preserve"> minimum student strength was observed in Indian Institute of Management Calcutta, Kolkata with 1222 students. </w:t>
      </w:r>
    </w:p>
    <w:p w14:paraId="0BBB5A79" w14:textId="77777777" w:rsidR="000279F5" w:rsidRPr="005F531B" w:rsidRDefault="000279F5">
      <w:pPr>
        <w:rPr>
          <w:rFonts w:ascii="Times New Roman" w:eastAsia="Times New Roman" w:hAnsi="Times New Roman" w:cs="Times New Roman"/>
          <w:sz w:val="24"/>
          <w:szCs w:val="24"/>
        </w:rPr>
      </w:pPr>
    </w:p>
    <w:p w14:paraId="1B1E1BFB"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Table 2. Number of enrolled students in all three ranking categories</w:t>
      </w:r>
    </w:p>
    <w:tbl>
      <w:tblPr>
        <w:tblStyle w:val="a0"/>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41"/>
        <w:gridCol w:w="721"/>
        <w:gridCol w:w="973"/>
        <w:gridCol w:w="920"/>
        <w:gridCol w:w="932"/>
        <w:gridCol w:w="932"/>
        <w:gridCol w:w="932"/>
        <w:gridCol w:w="932"/>
        <w:gridCol w:w="934"/>
      </w:tblGrid>
      <w:tr w:rsidR="00C42B7E" w:rsidRPr="005F531B" w14:paraId="1D3E6F50" w14:textId="77777777" w:rsidTr="00DB7772">
        <w:trPr>
          <w:trHeight w:val="292"/>
          <w:jc w:val="center"/>
        </w:trPr>
        <w:tc>
          <w:tcPr>
            <w:tcW w:w="8417" w:type="dxa"/>
            <w:gridSpan w:val="9"/>
          </w:tcPr>
          <w:p w14:paraId="6D241B76" w14:textId="63FA380A"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Number of Enrol</w:t>
            </w:r>
            <w:r w:rsidR="00B62D5A" w:rsidRPr="005F531B">
              <w:rPr>
                <w:rFonts w:ascii="Times New Roman" w:eastAsia="Times New Roman" w:hAnsi="Times New Roman" w:cs="Times New Roman"/>
                <w:b/>
                <w:sz w:val="24"/>
                <w:szCs w:val="24"/>
              </w:rPr>
              <w:t>l</w:t>
            </w:r>
            <w:r w:rsidRPr="005F531B">
              <w:rPr>
                <w:rFonts w:ascii="Times New Roman" w:eastAsia="Times New Roman" w:hAnsi="Times New Roman" w:cs="Times New Roman"/>
                <w:b/>
                <w:sz w:val="24"/>
                <w:szCs w:val="24"/>
              </w:rPr>
              <w:t>ed Students</w:t>
            </w:r>
          </w:p>
        </w:tc>
      </w:tr>
      <w:tr w:rsidR="00C42B7E" w:rsidRPr="005F531B" w14:paraId="14084B1D" w14:textId="77777777" w:rsidTr="00DB7772">
        <w:trPr>
          <w:trHeight w:val="500"/>
          <w:jc w:val="center"/>
        </w:trPr>
        <w:tc>
          <w:tcPr>
            <w:tcW w:w="1141" w:type="dxa"/>
            <w:tcMar>
              <w:top w:w="100" w:type="dxa"/>
              <w:left w:w="100" w:type="dxa"/>
              <w:bottom w:w="100" w:type="dxa"/>
              <w:right w:w="100" w:type="dxa"/>
            </w:tcMar>
          </w:tcPr>
          <w:p w14:paraId="7F4103D6"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Category of HEI</w:t>
            </w:r>
          </w:p>
        </w:tc>
        <w:tc>
          <w:tcPr>
            <w:tcW w:w="721" w:type="dxa"/>
            <w:tcMar>
              <w:top w:w="100" w:type="dxa"/>
              <w:left w:w="100" w:type="dxa"/>
              <w:bottom w:w="100" w:type="dxa"/>
              <w:right w:w="100" w:type="dxa"/>
            </w:tcMar>
          </w:tcPr>
          <w:p w14:paraId="7C3D1649"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count</w:t>
            </w:r>
          </w:p>
        </w:tc>
        <w:tc>
          <w:tcPr>
            <w:tcW w:w="973" w:type="dxa"/>
            <w:tcMar>
              <w:top w:w="100" w:type="dxa"/>
              <w:left w:w="100" w:type="dxa"/>
              <w:bottom w:w="100" w:type="dxa"/>
              <w:right w:w="100" w:type="dxa"/>
            </w:tcMar>
          </w:tcPr>
          <w:p w14:paraId="4E8CDDF0"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mean</w:t>
            </w:r>
          </w:p>
        </w:tc>
        <w:tc>
          <w:tcPr>
            <w:tcW w:w="920" w:type="dxa"/>
            <w:tcMar>
              <w:top w:w="100" w:type="dxa"/>
              <w:left w:w="100" w:type="dxa"/>
              <w:bottom w:w="100" w:type="dxa"/>
              <w:right w:w="100" w:type="dxa"/>
            </w:tcMar>
          </w:tcPr>
          <w:p w14:paraId="0D2B1DED"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std</w:t>
            </w:r>
          </w:p>
        </w:tc>
        <w:tc>
          <w:tcPr>
            <w:tcW w:w="932" w:type="dxa"/>
            <w:tcMar>
              <w:top w:w="100" w:type="dxa"/>
              <w:left w:w="100" w:type="dxa"/>
              <w:bottom w:w="100" w:type="dxa"/>
              <w:right w:w="100" w:type="dxa"/>
            </w:tcMar>
          </w:tcPr>
          <w:p w14:paraId="4A27C97D"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min</w:t>
            </w:r>
          </w:p>
        </w:tc>
        <w:tc>
          <w:tcPr>
            <w:tcW w:w="932" w:type="dxa"/>
            <w:tcMar>
              <w:top w:w="100" w:type="dxa"/>
              <w:left w:w="100" w:type="dxa"/>
              <w:bottom w:w="100" w:type="dxa"/>
              <w:right w:w="100" w:type="dxa"/>
            </w:tcMar>
          </w:tcPr>
          <w:p w14:paraId="7369A9AE"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25%</w:t>
            </w:r>
          </w:p>
        </w:tc>
        <w:tc>
          <w:tcPr>
            <w:tcW w:w="932" w:type="dxa"/>
            <w:tcMar>
              <w:top w:w="100" w:type="dxa"/>
              <w:left w:w="100" w:type="dxa"/>
              <w:bottom w:w="100" w:type="dxa"/>
              <w:right w:w="100" w:type="dxa"/>
            </w:tcMar>
          </w:tcPr>
          <w:p w14:paraId="379F8048"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50%</w:t>
            </w:r>
          </w:p>
        </w:tc>
        <w:tc>
          <w:tcPr>
            <w:tcW w:w="932" w:type="dxa"/>
            <w:tcMar>
              <w:top w:w="100" w:type="dxa"/>
              <w:left w:w="100" w:type="dxa"/>
              <w:bottom w:w="100" w:type="dxa"/>
              <w:right w:w="100" w:type="dxa"/>
            </w:tcMar>
          </w:tcPr>
          <w:p w14:paraId="7D091E99"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75%</w:t>
            </w:r>
          </w:p>
        </w:tc>
        <w:tc>
          <w:tcPr>
            <w:tcW w:w="932" w:type="dxa"/>
            <w:tcMar>
              <w:top w:w="100" w:type="dxa"/>
              <w:left w:w="100" w:type="dxa"/>
              <w:bottom w:w="100" w:type="dxa"/>
              <w:right w:w="100" w:type="dxa"/>
            </w:tcMar>
          </w:tcPr>
          <w:p w14:paraId="61E7C89E"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max</w:t>
            </w:r>
          </w:p>
        </w:tc>
      </w:tr>
      <w:tr w:rsidR="00C42B7E" w:rsidRPr="005F531B" w14:paraId="76ADC802" w14:textId="77777777" w:rsidTr="00DB7772">
        <w:trPr>
          <w:trHeight w:val="273"/>
          <w:jc w:val="center"/>
        </w:trPr>
        <w:tc>
          <w:tcPr>
            <w:tcW w:w="1141" w:type="dxa"/>
            <w:tcMar>
              <w:top w:w="100" w:type="dxa"/>
              <w:left w:w="100" w:type="dxa"/>
              <w:bottom w:w="100" w:type="dxa"/>
              <w:right w:w="100" w:type="dxa"/>
            </w:tcMar>
          </w:tcPr>
          <w:p w14:paraId="1D3658BA" w14:textId="77777777" w:rsidR="00C42B7E" w:rsidRPr="005F531B" w:rsidRDefault="00FA3D19" w:rsidP="00DB7772">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Overall</w:t>
            </w:r>
          </w:p>
        </w:tc>
        <w:tc>
          <w:tcPr>
            <w:tcW w:w="721" w:type="dxa"/>
            <w:tcMar>
              <w:top w:w="100" w:type="dxa"/>
              <w:left w:w="100" w:type="dxa"/>
              <w:bottom w:w="100" w:type="dxa"/>
              <w:right w:w="100" w:type="dxa"/>
            </w:tcMar>
          </w:tcPr>
          <w:p w14:paraId="48F68C18" w14:textId="77777777" w:rsidR="00C42B7E" w:rsidRPr="005F531B" w:rsidRDefault="00FA3D19" w:rsidP="00DB7772">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973" w:type="dxa"/>
            <w:tcMar>
              <w:top w:w="100" w:type="dxa"/>
              <w:left w:w="100" w:type="dxa"/>
              <w:bottom w:w="100" w:type="dxa"/>
              <w:right w:w="100" w:type="dxa"/>
            </w:tcMar>
            <w:vAlign w:val="center"/>
          </w:tcPr>
          <w:p w14:paraId="35695B39" w14:textId="77777777" w:rsidR="00C42B7E" w:rsidRPr="005F531B" w:rsidRDefault="00FA3D19" w:rsidP="00DB7772">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8579.74</w:t>
            </w:r>
          </w:p>
        </w:tc>
        <w:tc>
          <w:tcPr>
            <w:tcW w:w="920" w:type="dxa"/>
            <w:tcMar>
              <w:top w:w="100" w:type="dxa"/>
              <w:left w:w="100" w:type="dxa"/>
              <w:bottom w:w="100" w:type="dxa"/>
              <w:right w:w="100" w:type="dxa"/>
            </w:tcMar>
            <w:vAlign w:val="center"/>
          </w:tcPr>
          <w:p w14:paraId="25DD5FC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8308.78</w:t>
            </w:r>
          </w:p>
        </w:tc>
        <w:tc>
          <w:tcPr>
            <w:tcW w:w="932" w:type="dxa"/>
            <w:tcMar>
              <w:top w:w="100" w:type="dxa"/>
              <w:left w:w="100" w:type="dxa"/>
              <w:bottom w:w="100" w:type="dxa"/>
              <w:right w:w="100" w:type="dxa"/>
            </w:tcMar>
            <w:vAlign w:val="center"/>
          </w:tcPr>
          <w:p w14:paraId="38AFB5A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1222</w:t>
            </w:r>
          </w:p>
        </w:tc>
        <w:tc>
          <w:tcPr>
            <w:tcW w:w="932" w:type="dxa"/>
            <w:tcMar>
              <w:top w:w="100" w:type="dxa"/>
              <w:left w:w="100" w:type="dxa"/>
              <w:bottom w:w="100" w:type="dxa"/>
              <w:right w:w="100" w:type="dxa"/>
            </w:tcMar>
            <w:vAlign w:val="center"/>
          </w:tcPr>
          <w:p w14:paraId="47D96EA9"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3608</w:t>
            </w:r>
          </w:p>
        </w:tc>
        <w:tc>
          <w:tcPr>
            <w:tcW w:w="932" w:type="dxa"/>
            <w:tcMar>
              <w:top w:w="100" w:type="dxa"/>
              <w:left w:w="100" w:type="dxa"/>
              <w:bottom w:w="100" w:type="dxa"/>
              <w:right w:w="100" w:type="dxa"/>
            </w:tcMar>
            <w:vAlign w:val="center"/>
          </w:tcPr>
          <w:p w14:paraId="7B7727C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5736.5</w:t>
            </w:r>
          </w:p>
        </w:tc>
        <w:tc>
          <w:tcPr>
            <w:tcW w:w="932" w:type="dxa"/>
            <w:tcMar>
              <w:top w:w="100" w:type="dxa"/>
              <w:left w:w="100" w:type="dxa"/>
              <w:bottom w:w="100" w:type="dxa"/>
              <w:right w:w="100" w:type="dxa"/>
            </w:tcMar>
            <w:vAlign w:val="center"/>
          </w:tcPr>
          <w:p w14:paraId="253EDE9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10561.5</w:t>
            </w:r>
          </w:p>
        </w:tc>
        <w:tc>
          <w:tcPr>
            <w:tcW w:w="932" w:type="dxa"/>
            <w:tcMar>
              <w:top w:w="100" w:type="dxa"/>
              <w:left w:w="100" w:type="dxa"/>
              <w:bottom w:w="100" w:type="dxa"/>
              <w:right w:w="100" w:type="dxa"/>
            </w:tcMar>
            <w:vAlign w:val="center"/>
          </w:tcPr>
          <w:p w14:paraId="77EDBE63"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50989</w:t>
            </w:r>
          </w:p>
        </w:tc>
      </w:tr>
      <w:tr w:rsidR="00C42B7E" w:rsidRPr="005F531B" w14:paraId="292A1BD1" w14:textId="77777777" w:rsidTr="00DB7772">
        <w:trPr>
          <w:trHeight w:val="208"/>
          <w:jc w:val="center"/>
        </w:trPr>
        <w:tc>
          <w:tcPr>
            <w:tcW w:w="1141" w:type="dxa"/>
            <w:tcMar>
              <w:top w:w="100" w:type="dxa"/>
              <w:left w:w="100" w:type="dxa"/>
              <w:bottom w:w="100" w:type="dxa"/>
              <w:right w:w="100" w:type="dxa"/>
            </w:tcMar>
          </w:tcPr>
          <w:p w14:paraId="03DEF23C" w14:textId="77777777" w:rsidR="00C42B7E" w:rsidRPr="005F531B" w:rsidRDefault="00FA3D19" w:rsidP="00DB7772">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University</w:t>
            </w:r>
          </w:p>
        </w:tc>
        <w:tc>
          <w:tcPr>
            <w:tcW w:w="721" w:type="dxa"/>
            <w:tcMar>
              <w:top w:w="100" w:type="dxa"/>
              <w:left w:w="100" w:type="dxa"/>
              <w:bottom w:w="100" w:type="dxa"/>
              <w:right w:w="100" w:type="dxa"/>
            </w:tcMar>
          </w:tcPr>
          <w:p w14:paraId="1AFFA4DE" w14:textId="77777777" w:rsidR="00C42B7E" w:rsidRPr="005F531B" w:rsidRDefault="00FA3D19" w:rsidP="00DB7772">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973" w:type="dxa"/>
            <w:tcMar>
              <w:top w:w="100" w:type="dxa"/>
              <w:left w:w="100" w:type="dxa"/>
              <w:bottom w:w="100" w:type="dxa"/>
              <w:right w:w="100" w:type="dxa"/>
            </w:tcMar>
            <w:vAlign w:val="center"/>
          </w:tcPr>
          <w:p w14:paraId="5C648D8C" w14:textId="77777777" w:rsidR="00C42B7E" w:rsidRPr="005F531B" w:rsidRDefault="00FA3D19" w:rsidP="00C36D8D">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8524.96</w:t>
            </w:r>
          </w:p>
        </w:tc>
        <w:tc>
          <w:tcPr>
            <w:tcW w:w="920" w:type="dxa"/>
            <w:tcMar>
              <w:top w:w="100" w:type="dxa"/>
              <w:left w:w="100" w:type="dxa"/>
              <w:bottom w:w="100" w:type="dxa"/>
              <w:right w:w="100" w:type="dxa"/>
            </w:tcMar>
            <w:vAlign w:val="center"/>
          </w:tcPr>
          <w:p w14:paraId="189716D8"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8392.99</w:t>
            </w:r>
          </w:p>
        </w:tc>
        <w:tc>
          <w:tcPr>
            <w:tcW w:w="932" w:type="dxa"/>
            <w:tcMar>
              <w:top w:w="100" w:type="dxa"/>
              <w:left w:w="100" w:type="dxa"/>
              <w:bottom w:w="100" w:type="dxa"/>
              <w:right w:w="100" w:type="dxa"/>
            </w:tcMar>
            <w:vAlign w:val="center"/>
          </w:tcPr>
          <w:p w14:paraId="77540DEB"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1003</w:t>
            </w:r>
          </w:p>
        </w:tc>
        <w:tc>
          <w:tcPr>
            <w:tcW w:w="932" w:type="dxa"/>
            <w:tcMar>
              <w:top w:w="100" w:type="dxa"/>
              <w:left w:w="100" w:type="dxa"/>
              <w:bottom w:w="100" w:type="dxa"/>
              <w:right w:w="100" w:type="dxa"/>
            </w:tcMar>
            <w:vAlign w:val="center"/>
          </w:tcPr>
          <w:p w14:paraId="6EA6EC1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3201.5</w:t>
            </w:r>
          </w:p>
        </w:tc>
        <w:tc>
          <w:tcPr>
            <w:tcW w:w="932" w:type="dxa"/>
            <w:tcMar>
              <w:top w:w="100" w:type="dxa"/>
              <w:left w:w="100" w:type="dxa"/>
              <w:bottom w:w="100" w:type="dxa"/>
              <w:right w:w="100" w:type="dxa"/>
            </w:tcMar>
            <w:vAlign w:val="center"/>
          </w:tcPr>
          <w:p w14:paraId="14BB90E9"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5149</w:t>
            </w:r>
          </w:p>
        </w:tc>
        <w:tc>
          <w:tcPr>
            <w:tcW w:w="932" w:type="dxa"/>
            <w:tcMar>
              <w:top w:w="100" w:type="dxa"/>
              <w:left w:w="100" w:type="dxa"/>
              <w:bottom w:w="100" w:type="dxa"/>
              <w:right w:w="100" w:type="dxa"/>
            </w:tcMar>
            <w:vAlign w:val="center"/>
          </w:tcPr>
          <w:p w14:paraId="7AB305CB"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10561.5</w:t>
            </w:r>
          </w:p>
        </w:tc>
        <w:tc>
          <w:tcPr>
            <w:tcW w:w="932" w:type="dxa"/>
            <w:tcMar>
              <w:top w:w="100" w:type="dxa"/>
              <w:left w:w="100" w:type="dxa"/>
              <w:bottom w:w="100" w:type="dxa"/>
              <w:right w:w="100" w:type="dxa"/>
            </w:tcMar>
            <w:vAlign w:val="center"/>
          </w:tcPr>
          <w:p w14:paraId="40F24411"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50989</w:t>
            </w:r>
          </w:p>
        </w:tc>
      </w:tr>
      <w:tr w:rsidR="00C42B7E" w:rsidRPr="005F531B" w14:paraId="7FD134E5" w14:textId="77777777" w:rsidTr="00DB7772">
        <w:trPr>
          <w:trHeight w:val="159"/>
          <w:jc w:val="center"/>
        </w:trPr>
        <w:tc>
          <w:tcPr>
            <w:tcW w:w="1141" w:type="dxa"/>
            <w:tcMar>
              <w:top w:w="100" w:type="dxa"/>
              <w:left w:w="100" w:type="dxa"/>
              <w:bottom w:w="100" w:type="dxa"/>
              <w:right w:w="100" w:type="dxa"/>
            </w:tcMar>
          </w:tcPr>
          <w:p w14:paraId="4F79DA05" w14:textId="77777777" w:rsidR="00C42B7E" w:rsidRPr="005F531B" w:rsidRDefault="00FA3D19" w:rsidP="00DB7772">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College</w:t>
            </w:r>
          </w:p>
        </w:tc>
        <w:tc>
          <w:tcPr>
            <w:tcW w:w="721" w:type="dxa"/>
            <w:tcMar>
              <w:top w:w="100" w:type="dxa"/>
              <w:left w:w="100" w:type="dxa"/>
              <w:bottom w:w="100" w:type="dxa"/>
              <w:right w:w="100" w:type="dxa"/>
            </w:tcMar>
          </w:tcPr>
          <w:p w14:paraId="10ADDB65" w14:textId="77777777" w:rsidR="00C42B7E" w:rsidRPr="005F531B" w:rsidRDefault="00FA3D19" w:rsidP="00DB7772">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973" w:type="dxa"/>
            <w:tcMar>
              <w:top w:w="100" w:type="dxa"/>
              <w:left w:w="100" w:type="dxa"/>
              <w:bottom w:w="100" w:type="dxa"/>
              <w:right w:w="100" w:type="dxa"/>
            </w:tcMar>
            <w:vAlign w:val="center"/>
          </w:tcPr>
          <w:p w14:paraId="78C6628B" w14:textId="77777777" w:rsidR="00C42B7E" w:rsidRPr="005F531B" w:rsidRDefault="00FA3D19" w:rsidP="00C36D8D">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3584.3</w:t>
            </w:r>
            <w:r w:rsidRPr="005F531B">
              <w:rPr>
                <w:rFonts w:ascii="Times New Roman" w:eastAsia="Times New Roman" w:hAnsi="Times New Roman" w:cs="Times New Roman"/>
                <w:sz w:val="24"/>
                <w:szCs w:val="24"/>
              </w:rPr>
              <w:lastRenderedPageBreak/>
              <w:t>4</w:t>
            </w:r>
          </w:p>
        </w:tc>
        <w:tc>
          <w:tcPr>
            <w:tcW w:w="920" w:type="dxa"/>
            <w:tcMar>
              <w:top w:w="100" w:type="dxa"/>
              <w:left w:w="100" w:type="dxa"/>
              <w:bottom w:w="100" w:type="dxa"/>
              <w:right w:w="100" w:type="dxa"/>
            </w:tcMar>
            <w:vAlign w:val="center"/>
          </w:tcPr>
          <w:p w14:paraId="6DBF58D1"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2278.1</w:t>
            </w:r>
            <w:r w:rsidRPr="005F531B">
              <w:rPr>
                <w:rFonts w:ascii="Times New Roman" w:eastAsia="Times New Roman" w:hAnsi="Times New Roman" w:cs="Times New Roman"/>
                <w:sz w:val="24"/>
                <w:szCs w:val="24"/>
              </w:rPr>
              <w:lastRenderedPageBreak/>
              <w:t>3</w:t>
            </w:r>
          </w:p>
        </w:tc>
        <w:tc>
          <w:tcPr>
            <w:tcW w:w="932" w:type="dxa"/>
            <w:tcMar>
              <w:top w:w="100" w:type="dxa"/>
              <w:left w:w="100" w:type="dxa"/>
              <w:bottom w:w="100" w:type="dxa"/>
              <w:right w:w="100" w:type="dxa"/>
            </w:tcMar>
            <w:vAlign w:val="center"/>
          </w:tcPr>
          <w:p w14:paraId="60BF4089"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415</w:t>
            </w:r>
          </w:p>
        </w:tc>
        <w:tc>
          <w:tcPr>
            <w:tcW w:w="932" w:type="dxa"/>
            <w:tcMar>
              <w:top w:w="100" w:type="dxa"/>
              <w:left w:w="100" w:type="dxa"/>
              <w:bottom w:w="100" w:type="dxa"/>
              <w:right w:w="100" w:type="dxa"/>
            </w:tcMar>
            <w:vAlign w:val="center"/>
          </w:tcPr>
          <w:p w14:paraId="241BB64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2056</w:t>
            </w:r>
          </w:p>
        </w:tc>
        <w:tc>
          <w:tcPr>
            <w:tcW w:w="932" w:type="dxa"/>
            <w:tcMar>
              <w:top w:w="100" w:type="dxa"/>
              <w:left w:w="100" w:type="dxa"/>
              <w:bottom w:w="100" w:type="dxa"/>
              <w:right w:w="100" w:type="dxa"/>
            </w:tcMar>
            <w:vAlign w:val="center"/>
          </w:tcPr>
          <w:p w14:paraId="562D0BA6"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3243</w:t>
            </w:r>
          </w:p>
        </w:tc>
        <w:tc>
          <w:tcPr>
            <w:tcW w:w="932" w:type="dxa"/>
            <w:tcMar>
              <w:top w:w="100" w:type="dxa"/>
              <w:left w:w="100" w:type="dxa"/>
              <w:bottom w:w="100" w:type="dxa"/>
              <w:right w:w="100" w:type="dxa"/>
            </w:tcMar>
            <w:vAlign w:val="center"/>
          </w:tcPr>
          <w:p w14:paraId="1924C62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4589</w:t>
            </w:r>
          </w:p>
        </w:tc>
        <w:tc>
          <w:tcPr>
            <w:tcW w:w="932" w:type="dxa"/>
            <w:tcMar>
              <w:top w:w="100" w:type="dxa"/>
              <w:left w:w="100" w:type="dxa"/>
              <w:bottom w:w="100" w:type="dxa"/>
              <w:right w:w="100" w:type="dxa"/>
            </w:tcMar>
            <w:vAlign w:val="center"/>
          </w:tcPr>
          <w:p w14:paraId="32D3BB9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11837</w:t>
            </w:r>
          </w:p>
        </w:tc>
      </w:tr>
    </w:tbl>
    <w:p w14:paraId="17E7449B" w14:textId="77777777" w:rsidR="00C42B7E" w:rsidRPr="005F531B" w:rsidRDefault="00C42B7E">
      <w:pPr>
        <w:jc w:val="center"/>
        <w:rPr>
          <w:rFonts w:ascii="Times New Roman" w:eastAsia="Times New Roman" w:hAnsi="Times New Roman" w:cs="Times New Roman"/>
          <w:sz w:val="24"/>
          <w:szCs w:val="24"/>
        </w:rPr>
      </w:pPr>
    </w:p>
    <w:p w14:paraId="1E3FBB43" w14:textId="77777777" w:rsidR="00C42B7E" w:rsidRPr="005F531B" w:rsidRDefault="00C42B7E">
      <w:pPr>
        <w:rPr>
          <w:rFonts w:ascii="Times New Roman" w:eastAsia="Times New Roman" w:hAnsi="Times New Roman" w:cs="Times New Roman"/>
          <w:sz w:val="24"/>
          <w:szCs w:val="24"/>
        </w:rPr>
      </w:pPr>
    </w:p>
    <w:p w14:paraId="49D5F177" w14:textId="45C1C7C6"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In the Universit</w:t>
      </w:r>
      <w:r w:rsidR="00FE5DA2" w:rsidRPr="005F531B">
        <w:rPr>
          <w:rFonts w:ascii="Times New Roman" w:eastAsia="Times New Roman" w:hAnsi="Times New Roman" w:cs="Times New Roman"/>
          <w:sz w:val="24"/>
          <w:szCs w:val="24"/>
        </w:rPr>
        <w:t>ies r</w:t>
      </w:r>
      <w:r w:rsidRPr="005F531B">
        <w:rPr>
          <w:rFonts w:ascii="Times New Roman" w:eastAsia="Times New Roman" w:hAnsi="Times New Roman" w:cs="Times New Roman"/>
          <w:sz w:val="24"/>
          <w:szCs w:val="24"/>
        </w:rPr>
        <w:t>anking</w:t>
      </w:r>
      <w:r w:rsidR="00FE5DA2" w:rsidRPr="005F531B">
        <w:rPr>
          <w:rFonts w:ascii="Times New Roman" w:eastAsia="Times New Roman" w:hAnsi="Times New Roman" w:cs="Times New Roman"/>
          <w:sz w:val="24"/>
          <w:szCs w:val="24"/>
        </w:rPr>
        <w:t xml:space="preserve"> category</w:t>
      </w:r>
      <w:r w:rsidRPr="005F531B">
        <w:rPr>
          <w:rFonts w:ascii="Times New Roman" w:eastAsia="Times New Roman" w:hAnsi="Times New Roman" w:cs="Times New Roman"/>
          <w:sz w:val="24"/>
          <w:szCs w:val="24"/>
        </w:rPr>
        <w:t xml:space="preserve">, </w:t>
      </w:r>
      <w:r w:rsidR="00FE5DA2" w:rsidRPr="005F531B">
        <w:rPr>
          <w:rFonts w:ascii="Times New Roman" w:eastAsia="Times New Roman" w:hAnsi="Times New Roman" w:cs="Times New Roman"/>
          <w:sz w:val="24"/>
          <w:szCs w:val="24"/>
        </w:rPr>
        <w:t xml:space="preserve">an </w:t>
      </w:r>
      <w:r w:rsidRPr="005F531B">
        <w:rPr>
          <w:rFonts w:ascii="Times New Roman" w:eastAsia="Times New Roman" w:hAnsi="Times New Roman" w:cs="Times New Roman"/>
          <w:sz w:val="24"/>
          <w:szCs w:val="24"/>
        </w:rPr>
        <w:t xml:space="preserve">average </w:t>
      </w:r>
      <w:r w:rsidR="00FE5DA2" w:rsidRPr="005F531B">
        <w:rPr>
          <w:rFonts w:ascii="Times New Roman" w:eastAsia="Times New Roman" w:hAnsi="Times New Roman" w:cs="Times New Roman"/>
          <w:sz w:val="24"/>
          <w:szCs w:val="24"/>
        </w:rPr>
        <w:t xml:space="preserve">of </w:t>
      </w:r>
      <w:r w:rsidRPr="005F531B">
        <w:rPr>
          <w:rFonts w:ascii="Times New Roman" w:eastAsia="Times New Roman" w:hAnsi="Times New Roman" w:cs="Times New Roman"/>
          <w:sz w:val="24"/>
          <w:szCs w:val="24"/>
        </w:rPr>
        <w:t xml:space="preserve">8524.96 student strength was </w:t>
      </w:r>
      <w:r w:rsidR="00FE5DA2" w:rsidRPr="005F531B">
        <w:rPr>
          <w:rFonts w:ascii="Times New Roman" w:eastAsia="Times New Roman" w:hAnsi="Times New Roman" w:cs="Times New Roman"/>
          <w:sz w:val="24"/>
          <w:szCs w:val="24"/>
        </w:rPr>
        <w:t>observed</w:t>
      </w:r>
      <w:r w:rsidRPr="005F531B">
        <w:rPr>
          <w:rFonts w:ascii="Times New Roman" w:eastAsia="Times New Roman" w:hAnsi="Times New Roman" w:cs="Times New Roman"/>
          <w:sz w:val="24"/>
          <w:szCs w:val="24"/>
        </w:rPr>
        <w:t xml:space="preserve"> with a standard deviation of 8392.9</w:t>
      </w:r>
      <w:r w:rsidR="00FE5DA2" w:rsidRPr="005F531B">
        <w:rPr>
          <w:rFonts w:ascii="Times New Roman" w:eastAsia="Times New Roman" w:hAnsi="Times New Roman" w:cs="Times New Roman"/>
          <w:sz w:val="24"/>
          <w:szCs w:val="24"/>
        </w:rPr>
        <w:t>9</w:t>
      </w:r>
      <w:r w:rsidRPr="005F531B">
        <w:rPr>
          <w:rFonts w:ascii="Times New Roman" w:eastAsia="Times New Roman" w:hAnsi="Times New Roman" w:cs="Times New Roman"/>
          <w:sz w:val="24"/>
          <w:szCs w:val="24"/>
        </w:rPr>
        <w:t>. The maximum student strength was found in SRM Institute of Science and Technology, Chennai with 50</w:t>
      </w:r>
      <w:r w:rsidR="00FE5DA2"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989 students whereas minimum student strength was </w:t>
      </w:r>
      <w:r w:rsidR="00FE5DA2" w:rsidRPr="005F531B">
        <w:rPr>
          <w:rFonts w:ascii="Times New Roman" w:eastAsia="Times New Roman" w:hAnsi="Times New Roman" w:cs="Times New Roman"/>
          <w:sz w:val="24"/>
          <w:szCs w:val="24"/>
        </w:rPr>
        <w:t>from</w:t>
      </w:r>
      <w:r w:rsidRPr="005F531B">
        <w:rPr>
          <w:rFonts w:ascii="Times New Roman" w:eastAsia="Times New Roman" w:hAnsi="Times New Roman" w:cs="Times New Roman"/>
          <w:sz w:val="24"/>
          <w:szCs w:val="24"/>
        </w:rPr>
        <w:t xml:space="preserve"> the Central University of Punjab, Bathinda with 1003 students.</w:t>
      </w:r>
      <w:r w:rsidR="00FE5DA2"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In the </w:t>
      </w:r>
      <w:r w:rsidR="00C17602" w:rsidRPr="005F531B">
        <w:rPr>
          <w:rFonts w:ascii="Times New Roman" w:eastAsia="Times New Roman" w:hAnsi="Times New Roman" w:cs="Times New Roman"/>
          <w:sz w:val="24"/>
          <w:szCs w:val="24"/>
        </w:rPr>
        <w:t>Colleges</w:t>
      </w:r>
      <w:r w:rsidRPr="005F531B">
        <w:rPr>
          <w:rFonts w:ascii="Times New Roman" w:eastAsia="Times New Roman" w:hAnsi="Times New Roman" w:cs="Times New Roman"/>
          <w:sz w:val="24"/>
          <w:szCs w:val="24"/>
        </w:rPr>
        <w:t xml:space="preserve"> </w:t>
      </w:r>
      <w:r w:rsidR="00FE5DA2" w:rsidRPr="005F531B">
        <w:rPr>
          <w:rFonts w:ascii="Times New Roman" w:eastAsia="Times New Roman" w:hAnsi="Times New Roman" w:cs="Times New Roman"/>
          <w:sz w:val="24"/>
          <w:szCs w:val="24"/>
        </w:rPr>
        <w:t>r</w:t>
      </w:r>
      <w:r w:rsidRPr="005F531B">
        <w:rPr>
          <w:rFonts w:ascii="Times New Roman" w:eastAsia="Times New Roman" w:hAnsi="Times New Roman" w:cs="Times New Roman"/>
          <w:sz w:val="24"/>
          <w:szCs w:val="24"/>
        </w:rPr>
        <w:t>anking</w:t>
      </w:r>
      <w:r w:rsidR="00FE5DA2" w:rsidRPr="005F531B">
        <w:rPr>
          <w:rFonts w:ascii="Times New Roman" w:eastAsia="Times New Roman" w:hAnsi="Times New Roman" w:cs="Times New Roman"/>
          <w:sz w:val="24"/>
          <w:szCs w:val="24"/>
        </w:rPr>
        <w:t xml:space="preserve"> category</w:t>
      </w:r>
      <w:r w:rsidRPr="005F531B">
        <w:rPr>
          <w:rFonts w:ascii="Times New Roman" w:eastAsia="Times New Roman" w:hAnsi="Times New Roman" w:cs="Times New Roman"/>
          <w:sz w:val="24"/>
          <w:szCs w:val="24"/>
        </w:rPr>
        <w:t>, average 3584.34 student strength was observed with a standard deviation of 2278.13. The maximum student strength was found in PSG College of Arts and Science, Coimbatore with 11</w:t>
      </w:r>
      <w:r w:rsidR="00FE5DA2"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837 students whereas minimum student strength was </w:t>
      </w:r>
      <w:r w:rsidR="00FE5DA2" w:rsidRPr="005F531B">
        <w:rPr>
          <w:rFonts w:ascii="Times New Roman" w:eastAsia="Times New Roman" w:hAnsi="Times New Roman" w:cs="Times New Roman"/>
          <w:sz w:val="24"/>
          <w:szCs w:val="24"/>
        </w:rPr>
        <w:t xml:space="preserve">from </w:t>
      </w:r>
      <w:r w:rsidRPr="005F531B">
        <w:rPr>
          <w:rFonts w:ascii="Times New Roman" w:eastAsia="Times New Roman" w:hAnsi="Times New Roman" w:cs="Times New Roman"/>
          <w:sz w:val="24"/>
          <w:szCs w:val="24"/>
        </w:rPr>
        <w:t xml:space="preserve"> Rajiv Gandhi Institute of Information Technology and Biotechnology, Pune with 415 students. </w:t>
      </w:r>
    </w:p>
    <w:p w14:paraId="2F9D4C41"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6322D6C0" wp14:editId="4A9578A3">
            <wp:extent cx="4076700" cy="252412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076700" cy="2524125"/>
                    </a:xfrm>
                    <a:prstGeom prst="rect">
                      <a:avLst/>
                    </a:prstGeom>
                    <a:ln/>
                  </pic:spPr>
                </pic:pic>
              </a:graphicData>
            </a:graphic>
          </wp:inline>
        </w:drawing>
      </w:r>
    </w:p>
    <w:p w14:paraId="40833447"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Figure 6.  Kernel density graph of student strength in all three ranking categories</w:t>
      </w:r>
    </w:p>
    <w:p w14:paraId="04795965" w14:textId="77777777" w:rsidR="00C42B7E" w:rsidRPr="005F531B" w:rsidRDefault="00C42B7E">
      <w:pPr>
        <w:rPr>
          <w:rFonts w:ascii="Times New Roman" w:eastAsia="Times New Roman" w:hAnsi="Times New Roman" w:cs="Times New Roman"/>
          <w:sz w:val="24"/>
          <w:szCs w:val="24"/>
        </w:rPr>
      </w:pPr>
    </w:p>
    <w:p w14:paraId="049D2B52" w14:textId="12EAC60A" w:rsidR="00875DBF" w:rsidRPr="005F531B" w:rsidRDefault="00417CC0" w:rsidP="00875DBF">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Further, it is also observed that 25 % of the HEIs in the Overall ranking category has student strength less than or equal to 3608</w:t>
      </w:r>
      <w:r w:rsidR="009577F0" w:rsidRPr="005F531B">
        <w:rPr>
          <w:rFonts w:ascii="Times New Roman" w:eastAsia="Times New Roman" w:hAnsi="Times New Roman" w:cs="Times New Roman"/>
          <w:sz w:val="24"/>
          <w:szCs w:val="24"/>
        </w:rPr>
        <w:t>. In comparison,</w:t>
      </w:r>
      <w:r w:rsidRPr="005F531B">
        <w:rPr>
          <w:rFonts w:ascii="Times New Roman" w:eastAsia="Times New Roman" w:hAnsi="Times New Roman" w:cs="Times New Roman"/>
          <w:sz w:val="24"/>
          <w:szCs w:val="24"/>
        </w:rPr>
        <w:t xml:space="preserve"> 25 % of universities have student strength less than or equal to 3201.5</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and 25 %</w:t>
      </w:r>
      <w:r w:rsidR="009577F0" w:rsidRPr="005F531B">
        <w:rPr>
          <w:rFonts w:ascii="Times New Roman" w:eastAsia="Times New Roman" w:hAnsi="Times New Roman" w:cs="Times New Roman"/>
          <w:sz w:val="24"/>
          <w:szCs w:val="24"/>
        </w:rPr>
        <w:t xml:space="preserve"> of</w:t>
      </w:r>
      <w:r w:rsidRPr="005F531B">
        <w:rPr>
          <w:rFonts w:ascii="Times New Roman" w:eastAsia="Times New Roman" w:hAnsi="Times New Roman" w:cs="Times New Roman"/>
          <w:sz w:val="24"/>
          <w:szCs w:val="24"/>
        </w:rPr>
        <w:t xml:space="preserve"> colleges have student strength less than or equal to 2056 students. Similarly, 50 %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have student strengths less than or equal to 5736.5, 5149 and 3243</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respectively. Moreover,  75 %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have student strengths less than or equal to 10561.5, 10561.5 and 4589</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respectively. Furthermore, 50 %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have student strengths lies between 3608 to 10561.5, 3201.5 to</w:t>
      </w:r>
      <w:r w:rsidR="001952D8"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10561.5 and 2056 to 4589 respectively. </w:t>
      </w:r>
      <w:r w:rsidR="00FE5DA2" w:rsidRPr="005F531B">
        <w:rPr>
          <w:rFonts w:ascii="Times New Roman" w:eastAsia="Times New Roman" w:hAnsi="Times New Roman" w:cs="Times New Roman"/>
          <w:sz w:val="24"/>
          <w:szCs w:val="24"/>
        </w:rPr>
        <w:t xml:space="preserve">As </w:t>
      </w:r>
      <w:r w:rsidR="00C17602" w:rsidRPr="005F531B">
        <w:rPr>
          <w:rFonts w:ascii="Times New Roman" w:eastAsia="Times New Roman" w:hAnsi="Times New Roman" w:cs="Times New Roman"/>
          <w:sz w:val="24"/>
          <w:szCs w:val="24"/>
        </w:rPr>
        <w:t>visualized</w:t>
      </w:r>
      <w:r w:rsidR="00FE5DA2" w:rsidRPr="005F531B">
        <w:rPr>
          <w:rFonts w:ascii="Times New Roman" w:eastAsia="Times New Roman" w:hAnsi="Times New Roman" w:cs="Times New Roman"/>
          <w:sz w:val="24"/>
          <w:szCs w:val="24"/>
        </w:rPr>
        <w:t xml:space="preserve"> in Figure 6, i</w:t>
      </w:r>
      <w:r w:rsidR="00FA3D19" w:rsidRPr="005F531B">
        <w:rPr>
          <w:rFonts w:ascii="Times New Roman" w:eastAsia="Times New Roman" w:hAnsi="Times New Roman" w:cs="Times New Roman"/>
          <w:sz w:val="24"/>
          <w:szCs w:val="24"/>
        </w:rPr>
        <w:t xml:space="preserve">f we compare the mean student strength of universities and colleges with the Overall HEIs student strength, it can be said that the universities are 2.60% behind the overall ranking mean </w:t>
      </w:r>
      <w:r w:rsidR="00C36D8D" w:rsidRPr="005F531B">
        <w:rPr>
          <w:rFonts w:ascii="Times New Roman" w:eastAsia="Times New Roman" w:hAnsi="Times New Roman" w:cs="Times New Roman"/>
          <w:sz w:val="24"/>
          <w:szCs w:val="24"/>
        </w:rPr>
        <w:t>student strength</w:t>
      </w:r>
      <w:r w:rsidR="009577F0" w:rsidRPr="005F531B">
        <w:rPr>
          <w:rFonts w:ascii="Times New Roman" w:eastAsia="Times New Roman" w:hAnsi="Times New Roman" w:cs="Times New Roman"/>
          <w:sz w:val="24"/>
          <w:szCs w:val="24"/>
        </w:rPr>
        <w:t>. In contrast,</w:t>
      </w:r>
      <w:r w:rsidR="00FA3D19" w:rsidRPr="005F531B">
        <w:rPr>
          <w:rFonts w:ascii="Times New Roman" w:eastAsia="Times New Roman" w:hAnsi="Times New Roman" w:cs="Times New Roman"/>
          <w:sz w:val="24"/>
          <w:szCs w:val="24"/>
        </w:rPr>
        <w:t xml:space="preserve"> the colleges are 57.96% behind the overall HEIs student strength.</w:t>
      </w:r>
      <w:r w:rsidR="00875DBF" w:rsidRPr="005F531B">
        <w:rPr>
          <w:rFonts w:ascii="Times New Roman" w:eastAsia="Times New Roman" w:hAnsi="Times New Roman" w:cs="Times New Roman"/>
          <w:sz w:val="24"/>
          <w:szCs w:val="24"/>
        </w:rPr>
        <w:t xml:space="preserve"> </w:t>
      </w:r>
    </w:p>
    <w:p w14:paraId="3E6723C0" w14:textId="7DFFA8EF" w:rsidR="00C42B7E" w:rsidRPr="005F531B" w:rsidRDefault="00C42B7E">
      <w:pPr>
        <w:rPr>
          <w:rFonts w:ascii="Times New Roman" w:eastAsia="Times New Roman" w:hAnsi="Times New Roman" w:cs="Times New Roman"/>
          <w:sz w:val="24"/>
          <w:szCs w:val="24"/>
        </w:rPr>
      </w:pPr>
    </w:p>
    <w:p w14:paraId="15D34F19" w14:textId="77777777" w:rsidR="00C42B7E" w:rsidRPr="005F531B" w:rsidRDefault="00C42B7E">
      <w:pPr>
        <w:rPr>
          <w:rFonts w:ascii="Times New Roman" w:eastAsia="Times New Roman" w:hAnsi="Times New Roman" w:cs="Times New Roman"/>
          <w:sz w:val="24"/>
          <w:szCs w:val="24"/>
        </w:rPr>
      </w:pPr>
    </w:p>
    <w:p w14:paraId="668E3D75"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lastRenderedPageBreak/>
        <w:t xml:space="preserve">Capital Expenditure </w:t>
      </w:r>
    </w:p>
    <w:p w14:paraId="79D8A75D" w14:textId="63476F1C"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The capital expenditure is an indicator of the financial resources </w:t>
      </w:r>
      <w:r w:rsidR="00C17602" w:rsidRPr="005F531B">
        <w:rPr>
          <w:rFonts w:ascii="Times New Roman" w:eastAsia="Times New Roman" w:hAnsi="Times New Roman" w:cs="Times New Roman"/>
          <w:sz w:val="24"/>
          <w:szCs w:val="24"/>
        </w:rPr>
        <w:t>utilized</w:t>
      </w:r>
      <w:r w:rsidR="007F3D1D" w:rsidRPr="005F531B">
        <w:rPr>
          <w:rFonts w:ascii="Times New Roman" w:eastAsia="Times New Roman" w:hAnsi="Times New Roman" w:cs="Times New Roman"/>
          <w:sz w:val="24"/>
          <w:szCs w:val="24"/>
        </w:rPr>
        <w:t xml:space="preserve"> to create infrastructure facilitating</w:t>
      </w:r>
      <w:r w:rsidRPr="005F531B">
        <w:rPr>
          <w:rFonts w:ascii="Times New Roman" w:eastAsia="Times New Roman" w:hAnsi="Times New Roman" w:cs="Times New Roman"/>
          <w:sz w:val="24"/>
          <w:szCs w:val="24"/>
        </w:rPr>
        <w:t xml:space="preserve"> teaching-learning ecosystem </w:t>
      </w:r>
      <w:r w:rsidR="007F3D1D" w:rsidRPr="005F531B">
        <w:rPr>
          <w:rFonts w:ascii="Times New Roman" w:eastAsia="Times New Roman" w:hAnsi="Times New Roman" w:cs="Times New Roman"/>
          <w:sz w:val="24"/>
          <w:szCs w:val="24"/>
        </w:rPr>
        <w:t>in</w:t>
      </w:r>
      <w:r w:rsidRPr="005F531B">
        <w:rPr>
          <w:rFonts w:ascii="Times New Roman" w:eastAsia="Times New Roman" w:hAnsi="Times New Roman" w:cs="Times New Roman"/>
          <w:sz w:val="24"/>
          <w:szCs w:val="24"/>
        </w:rPr>
        <w:t xml:space="preserve"> the HEIs. It includes amounts utili</w:t>
      </w:r>
      <w:r w:rsidR="001B05A7" w:rsidRPr="005F531B">
        <w:rPr>
          <w:rFonts w:ascii="Times New Roman" w:eastAsia="Times New Roman" w:hAnsi="Times New Roman" w:cs="Times New Roman"/>
          <w:sz w:val="24"/>
          <w:szCs w:val="24"/>
        </w:rPr>
        <w:t>z</w:t>
      </w:r>
      <w:r w:rsidRPr="005F531B">
        <w:rPr>
          <w:rFonts w:ascii="Times New Roman" w:eastAsia="Times New Roman" w:hAnsi="Times New Roman" w:cs="Times New Roman"/>
          <w:sz w:val="24"/>
          <w:szCs w:val="24"/>
        </w:rPr>
        <w:t xml:space="preserve">ed in the heads such as </w:t>
      </w:r>
      <w:r w:rsidR="009577F0"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library, equipment for laboratories, engineering workshops and other expenditure on the creation of capital assets</w:t>
      </w:r>
      <w:r w:rsidR="009577F0" w:rsidRPr="005F531B">
        <w:rPr>
          <w:rFonts w:ascii="Times New Roman" w:eastAsia="Times New Roman" w:hAnsi="Times New Roman" w:cs="Times New Roman"/>
          <w:sz w:val="24"/>
          <w:szCs w:val="24"/>
        </w:rPr>
        <w:t>;</w:t>
      </w:r>
      <w:r w:rsidR="001B05A7" w:rsidRPr="005F531B">
        <w:rPr>
          <w:rFonts w:ascii="Times New Roman" w:eastAsia="Times New Roman" w:hAnsi="Times New Roman" w:cs="Times New Roman"/>
          <w:sz w:val="24"/>
          <w:szCs w:val="24"/>
        </w:rPr>
        <w:t xml:space="preserve"> however, </w:t>
      </w:r>
      <w:r w:rsidR="00C36D8D" w:rsidRPr="005F531B">
        <w:rPr>
          <w:rFonts w:ascii="Times New Roman" w:eastAsia="Times New Roman" w:hAnsi="Times New Roman" w:cs="Times New Roman"/>
          <w:sz w:val="24"/>
          <w:szCs w:val="24"/>
        </w:rPr>
        <w:t xml:space="preserve">it </w:t>
      </w:r>
      <w:r w:rsidRPr="005F531B">
        <w:rPr>
          <w:rFonts w:ascii="Times New Roman" w:eastAsia="Times New Roman" w:hAnsi="Times New Roman" w:cs="Times New Roman"/>
          <w:sz w:val="24"/>
          <w:szCs w:val="24"/>
        </w:rPr>
        <w:t>does not include any expenditure on the purchase of land or expenditure on buildings.</w:t>
      </w:r>
    </w:p>
    <w:p w14:paraId="398FA795" w14:textId="77777777" w:rsidR="001B05A7" w:rsidRPr="005F531B" w:rsidRDefault="001B05A7">
      <w:pPr>
        <w:rPr>
          <w:rFonts w:ascii="Times New Roman" w:eastAsia="Times New Roman" w:hAnsi="Times New Roman" w:cs="Times New Roman"/>
          <w:sz w:val="24"/>
          <w:szCs w:val="24"/>
        </w:rPr>
      </w:pPr>
    </w:p>
    <w:p w14:paraId="07999047" w14:textId="6346E31F"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Table 3. </w:t>
      </w:r>
      <w:r w:rsidR="007F3D1D" w:rsidRPr="005F531B">
        <w:rPr>
          <w:rFonts w:ascii="Times New Roman" w:eastAsia="Times New Roman" w:hAnsi="Times New Roman" w:cs="Times New Roman"/>
          <w:sz w:val="24"/>
          <w:szCs w:val="24"/>
        </w:rPr>
        <w:t>C</w:t>
      </w:r>
      <w:r w:rsidRPr="005F531B">
        <w:rPr>
          <w:rFonts w:ascii="Times New Roman" w:eastAsia="Times New Roman" w:hAnsi="Times New Roman" w:cs="Times New Roman"/>
          <w:sz w:val="24"/>
          <w:szCs w:val="24"/>
        </w:rPr>
        <w:t>apital expenditure by all three ranking categories</w:t>
      </w:r>
      <w:r w:rsidR="001B05A7" w:rsidRPr="005F531B">
        <w:rPr>
          <w:rFonts w:ascii="Times New Roman" w:eastAsia="Times New Roman" w:hAnsi="Times New Roman" w:cs="Times New Roman"/>
          <w:sz w:val="24"/>
          <w:szCs w:val="24"/>
        </w:rPr>
        <w:t>.</w:t>
      </w:r>
    </w:p>
    <w:tbl>
      <w:tblPr>
        <w:tblStyle w:val="a1"/>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6"/>
        <w:gridCol w:w="766"/>
        <w:gridCol w:w="840"/>
        <w:gridCol w:w="920"/>
        <w:gridCol w:w="932"/>
        <w:gridCol w:w="932"/>
        <w:gridCol w:w="932"/>
        <w:gridCol w:w="932"/>
        <w:gridCol w:w="932"/>
      </w:tblGrid>
      <w:tr w:rsidR="00C42B7E" w:rsidRPr="005F531B" w14:paraId="2F49E028" w14:textId="77777777" w:rsidTr="00C36D8D">
        <w:trPr>
          <w:trHeight w:val="237"/>
          <w:jc w:val="center"/>
        </w:trPr>
        <w:tc>
          <w:tcPr>
            <w:tcW w:w="8280" w:type="dxa"/>
            <w:gridSpan w:val="9"/>
          </w:tcPr>
          <w:p w14:paraId="2940A014"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Average Capital Expenditure (INR in Million)</w:t>
            </w:r>
          </w:p>
        </w:tc>
      </w:tr>
      <w:tr w:rsidR="00C42B7E" w:rsidRPr="005F531B" w14:paraId="30AC50DE" w14:textId="77777777" w:rsidTr="00C36D8D">
        <w:trPr>
          <w:trHeight w:val="500"/>
          <w:jc w:val="center"/>
        </w:trPr>
        <w:tc>
          <w:tcPr>
            <w:tcW w:w="1095" w:type="dxa"/>
            <w:tcMar>
              <w:top w:w="100" w:type="dxa"/>
              <w:left w:w="100" w:type="dxa"/>
              <w:bottom w:w="100" w:type="dxa"/>
              <w:right w:w="100" w:type="dxa"/>
            </w:tcMar>
          </w:tcPr>
          <w:p w14:paraId="40291D8C"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Category of HEI</w:t>
            </w:r>
          </w:p>
        </w:tc>
        <w:tc>
          <w:tcPr>
            <w:tcW w:w="765" w:type="dxa"/>
            <w:tcMar>
              <w:top w:w="100" w:type="dxa"/>
              <w:left w:w="100" w:type="dxa"/>
              <w:bottom w:w="100" w:type="dxa"/>
              <w:right w:w="100" w:type="dxa"/>
            </w:tcMar>
          </w:tcPr>
          <w:p w14:paraId="045F547C"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count</w:t>
            </w:r>
          </w:p>
        </w:tc>
        <w:tc>
          <w:tcPr>
            <w:tcW w:w="840" w:type="dxa"/>
            <w:tcMar>
              <w:top w:w="100" w:type="dxa"/>
              <w:left w:w="100" w:type="dxa"/>
              <w:bottom w:w="100" w:type="dxa"/>
              <w:right w:w="100" w:type="dxa"/>
            </w:tcMar>
          </w:tcPr>
          <w:p w14:paraId="5838DD9B"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mean</w:t>
            </w:r>
          </w:p>
        </w:tc>
        <w:tc>
          <w:tcPr>
            <w:tcW w:w="920" w:type="dxa"/>
            <w:tcMar>
              <w:top w:w="100" w:type="dxa"/>
              <w:left w:w="100" w:type="dxa"/>
              <w:bottom w:w="100" w:type="dxa"/>
              <w:right w:w="100" w:type="dxa"/>
            </w:tcMar>
          </w:tcPr>
          <w:p w14:paraId="189A64DE"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std</w:t>
            </w:r>
          </w:p>
        </w:tc>
        <w:tc>
          <w:tcPr>
            <w:tcW w:w="932" w:type="dxa"/>
            <w:tcMar>
              <w:top w:w="100" w:type="dxa"/>
              <w:left w:w="100" w:type="dxa"/>
              <w:bottom w:w="100" w:type="dxa"/>
              <w:right w:w="100" w:type="dxa"/>
            </w:tcMar>
          </w:tcPr>
          <w:p w14:paraId="761C5F27"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min</w:t>
            </w:r>
          </w:p>
        </w:tc>
        <w:tc>
          <w:tcPr>
            <w:tcW w:w="932" w:type="dxa"/>
            <w:tcMar>
              <w:top w:w="100" w:type="dxa"/>
              <w:left w:w="100" w:type="dxa"/>
              <w:bottom w:w="100" w:type="dxa"/>
              <w:right w:w="100" w:type="dxa"/>
            </w:tcMar>
          </w:tcPr>
          <w:p w14:paraId="397B5873"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25%</w:t>
            </w:r>
          </w:p>
        </w:tc>
        <w:tc>
          <w:tcPr>
            <w:tcW w:w="932" w:type="dxa"/>
            <w:tcMar>
              <w:top w:w="100" w:type="dxa"/>
              <w:left w:w="100" w:type="dxa"/>
              <w:bottom w:w="100" w:type="dxa"/>
              <w:right w:w="100" w:type="dxa"/>
            </w:tcMar>
          </w:tcPr>
          <w:p w14:paraId="4BFD023A"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50%</w:t>
            </w:r>
          </w:p>
        </w:tc>
        <w:tc>
          <w:tcPr>
            <w:tcW w:w="932" w:type="dxa"/>
            <w:tcMar>
              <w:top w:w="100" w:type="dxa"/>
              <w:left w:w="100" w:type="dxa"/>
              <w:bottom w:w="100" w:type="dxa"/>
              <w:right w:w="100" w:type="dxa"/>
            </w:tcMar>
          </w:tcPr>
          <w:p w14:paraId="444B4BBA"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75%</w:t>
            </w:r>
          </w:p>
        </w:tc>
        <w:tc>
          <w:tcPr>
            <w:tcW w:w="932" w:type="dxa"/>
            <w:tcMar>
              <w:top w:w="100" w:type="dxa"/>
              <w:left w:w="100" w:type="dxa"/>
              <w:bottom w:w="100" w:type="dxa"/>
              <w:right w:w="100" w:type="dxa"/>
            </w:tcMar>
          </w:tcPr>
          <w:p w14:paraId="17A5048D"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max</w:t>
            </w:r>
          </w:p>
        </w:tc>
      </w:tr>
      <w:tr w:rsidR="00C42B7E" w:rsidRPr="005F531B" w14:paraId="278B8AF3" w14:textId="77777777" w:rsidTr="00C36D8D">
        <w:trPr>
          <w:trHeight w:val="155"/>
          <w:jc w:val="center"/>
        </w:trPr>
        <w:tc>
          <w:tcPr>
            <w:tcW w:w="1095" w:type="dxa"/>
            <w:tcMar>
              <w:top w:w="100" w:type="dxa"/>
              <w:left w:w="100" w:type="dxa"/>
              <w:bottom w:w="100" w:type="dxa"/>
              <w:right w:w="100" w:type="dxa"/>
            </w:tcMar>
          </w:tcPr>
          <w:p w14:paraId="5DA71E9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Overall</w:t>
            </w:r>
          </w:p>
        </w:tc>
        <w:tc>
          <w:tcPr>
            <w:tcW w:w="765" w:type="dxa"/>
            <w:tcMar>
              <w:top w:w="100" w:type="dxa"/>
              <w:left w:w="100" w:type="dxa"/>
              <w:bottom w:w="100" w:type="dxa"/>
              <w:right w:w="100" w:type="dxa"/>
            </w:tcMar>
          </w:tcPr>
          <w:p w14:paraId="6F4DDE7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840" w:type="dxa"/>
            <w:tcMar>
              <w:top w:w="100" w:type="dxa"/>
              <w:left w:w="100" w:type="dxa"/>
              <w:bottom w:w="100" w:type="dxa"/>
              <w:right w:w="100" w:type="dxa"/>
            </w:tcMar>
          </w:tcPr>
          <w:p w14:paraId="195DA53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326.24</w:t>
            </w:r>
          </w:p>
        </w:tc>
        <w:tc>
          <w:tcPr>
            <w:tcW w:w="920" w:type="dxa"/>
            <w:tcMar>
              <w:top w:w="100" w:type="dxa"/>
              <w:left w:w="100" w:type="dxa"/>
              <w:bottom w:w="100" w:type="dxa"/>
              <w:right w:w="100" w:type="dxa"/>
            </w:tcMar>
          </w:tcPr>
          <w:p w14:paraId="38976121"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303.55</w:t>
            </w:r>
          </w:p>
        </w:tc>
        <w:tc>
          <w:tcPr>
            <w:tcW w:w="932" w:type="dxa"/>
            <w:tcMar>
              <w:top w:w="100" w:type="dxa"/>
              <w:left w:w="100" w:type="dxa"/>
              <w:bottom w:w="100" w:type="dxa"/>
              <w:right w:w="100" w:type="dxa"/>
            </w:tcMar>
          </w:tcPr>
          <w:p w14:paraId="2276136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14.79</w:t>
            </w:r>
          </w:p>
        </w:tc>
        <w:tc>
          <w:tcPr>
            <w:tcW w:w="932" w:type="dxa"/>
            <w:tcMar>
              <w:top w:w="100" w:type="dxa"/>
              <w:left w:w="100" w:type="dxa"/>
              <w:bottom w:w="100" w:type="dxa"/>
              <w:right w:w="100" w:type="dxa"/>
            </w:tcMar>
          </w:tcPr>
          <w:p w14:paraId="26D2CC7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146.95</w:t>
            </w:r>
          </w:p>
        </w:tc>
        <w:tc>
          <w:tcPr>
            <w:tcW w:w="932" w:type="dxa"/>
            <w:tcMar>
              <w:top w:w="100" w:type="dxa"/>
              <w:left w:w="100" w:type="dxa"/>
              <w:bottom w:w="100" w:type="dxa"/>
              <w:right w:w="100" w:type="dxa"/>
            </w:tcMar>
          </w:tcPr>
          <w:p w14:paraId="7FFA51E8"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244.58</w:t>
            </w:r>
          </w:p>
        </w:tc>
        <w:tc>
          <w:tcPr>
            <w:tcW w:w="932" w:type="dxa"/>
            <w:tcMar>
              <w:top w:w="100" w:type="dxa"/>
              <w:left w:w="100" w:type="dxa"/>
              <w:bottom w:w="100" w:type="dxa"/>
              <w:right w:w="100" w:type="dxa"/>
            </w:tcMar>
          </w:tcPr>
          <w:p w14:paraId="4125345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413.83</w:t>
            </w:r>
          </w:p>
        </w:tc>
        <w:tc>
          <w:tcPr>
            <w:tcW w:w="932" w:type="dxa"/>
            <w:tcMar>
              <w:top w:w="100" w:type="dxa"/>
              <w:left w:w="100" w:type="dxa"/>
              <w:bottom w:w="100" w:type="dxa"/>
              <w:right w:w="100" w:type="dxa"/>
            </w:tcMar>
          </w:tcPr>
          <w:p w14:paraId="4B556EE1"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1814.85</w:t>
            </w:r>
          </w:p>
        </w:tc>
      </w:tr>
      <w:tr w:rsidR="00C42B7E" w:rsidRPr="005F531B" w14:paraId="367607D1" w14:textId="77777777" w:rsidTr="00C36D8D">
        <w:trPr>
          <w:trHeight w:val="247"/>
          <w:jc w:val="center"/>
        </w:trPr>
        <w:tc>
          <w:tcPr>
            <w:tcW w:w="1095" w:type="dxa"/>
            <w:tcMar>
              <w:top w:w="100" w:type="dxa"/>
              <w:left w:w="100" w:type="dxa"/>
              <w:bottom w:w="100" w:type="dxa"/>
              <w:right w:w="100" w:type="dxa"/>
            </w:tcMar>
          </w:tcPr>
          <w:p w14:paraId="2F5E649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University</w:t>
            </w:r>
          </w:p>
        </w:tc>
        <w:tc>
          <w:tcPr>
            <w:tcW w:w="765" w:type="dxa"/>
            <w:tcMar>
              <w:top w:w="100" w:type="dxa"/>
              <w:left w:w="100" w:type="dxa"/>
              <w:bottom w:w="100" w:type="dxa"/>
              <w:right w:w="100" w:type="dxa"/>
            </w:tcMar>
          </w:tcPr>
          <w:p w14:paraId="5346E128"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840" w:type="dxa"/>
            <w:tcMar>
              <w:top w:w="100" w:type="dxa"/>
              <w:left w:w="100" w:type="dxa"/>
              <w:bottom w:w="100" w:type="dxa"/>
              <w:right w:w="100" w:type="dxa"/>
            </w:tcMar>
          </w:tcPr>
          <w:p w14:paraId="61389A9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235.1</w:t>
            </w:r>
          </w:p>
        </w:tc>
        <w:tc>
          <w:tcPr>
            <w:tcW w:w="920" w:type="dxa"/>
            <w:tcMar>
              <w:top w:w="100" w:type="dxa"/>
              <w:left w:w="100" w:type="dxa"/>
              <w:bottom w:w="100" w:type="dxa"/>
              <w:right w:w="100" w:type="dxa"/>
            </w:tcMar>
          </w:tcPr>
          <w:p w14:paraId="53906621"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226.62</w:t>
            </w:r>
          </w:p>
        </w:tc>
        <w:tc>
          <w:tcPr>
            <w:tcW w:w="932" w:type="dxa"/>
            <w:tcMar>
              <w:top w:w="100" w:type="dxa"/>
              <w:left w:w="100" w:type="dxa"/>
              <w:bottom w:w="100" w:type="dxa"/>
              <w:right w:w="100" w:type="dxa"/>
            </w:tcMar>
          </w:tcPr>
          <w:p w14:paraId="65AAEBC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7.41</w:t>
            </w:r>
          </w:p>
        </w:tc>
        <w:tc>
          <w:tcPr>
            <w:tcW w:w="932" w:type="dxa"/>
            <w:tcMar>
              <w:top w:w="100" w:type="dxa"/>
              <w:left w:w="100" w:type="dxa"/>
              <w:bottom w:w="100" w:type="dxa"/>
              <w:right w:w="100" w:type="dxa"/>
            </w:tcMar>
          </w:tcPr>
          <w:p w14:paraId="69254CA6"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73.63</w:t>
            </w:r>
          </w:p>
        </w:tc>
        <w:tc>
          <w:tcPr>
            <w:tcW w:w="932" w:type="dxa"/>
            <w:tcMar>
              <w:top w:w="100" w:type="dxa"/>
              <w:left w:w="100" w:type="dxa"/>
              <w:bottom w:w="100" w:type="dxa"/>
              <w:right w:w="100" w:type="dxa"/>
            </w:tcMar>
          </w:tcPr>
          <w:p w14:paraId="56FA5E16"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166.91</w:t>
            </w:r>
          </w:p>
        </w:tc>
        <w:tc>
          <w:tcPr>
            <w:tcW w:w="932" w:type="dxa"/>
            <w:tcMar>
              <w:top w:w="100" w:type="dxa"/>
              <w:left w:w="100" w:type="dxa"/>
              <w:bottom w:w="100" w:type="dxa"/>
              <w:right w:w="100" w:type="dxa"/>
            </w:tcMar>
          </w:tcPr>
          <w:p w14:paraId="5DF84D67"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297.14</w:t>
            </w:r>
          </w:p>
        </w:tc>
        <w:tc>
          <w:tcPr>
            <w:tcW w:w="932" w:type="dxa"/>
            <w:tcMar>
              <w:top w:w="100" w:type="dxa"/>
              <w:left w:w="100" w:type="dxa"/>
              <w:bottom w:w="100" w:type="dxa"/>
              <w:right w:w="100" w:type="dxa"/>
            </w:tcMar>
          </w:tcPr>
          <w:p w14:paraId="19BE5956"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1191</w:t>
            </w:r>
          </w:p>
        </w:tc>
      </w:tr>
      <w:tr w:rsidR="00C42B7E" w:rsidRPr="005F531B" w14:paraId="0B3DC25A" w14:textId="77777777" w:rsidTr="00C36D8D">
        <w:trPr>
          <w:trHeight w:val="197"/>
          <w:jc w:val="center"/>
        </w:trPr>
        <w:tc>
          <w:tcPr>
            <w:tcW w:w="1095" w:type="dxa"/>
            <w:tcMar>
              <w:top w:w="100" w:type="dxa"/>
              <w:left w:w="100" w:type="dxa"/>
              <w:bottom w:w="100" w:type="dxa"/>
              <w:right w:w="100" w:type="dxa"/>
            </w:tcMar>
          </w:tcPr>
          <w:p w14:paraId="6916B30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College</w:t>
            </w:r>
          </w:p>
        </w:tc>
        <w:tc>
          <w:tcPr>
            <w:tcW w:w="765" w:type="dxa"/>
            <w:tcMar>
              <w:top w:w="100" w:type="dxa"/>
              <w:left w:w="100" w:type="dxa"/>
              <w:bottom w:w="100" w:type="dxa"/>
              <w:right w:w="100" w:type="dxa"/>
            </w:tcMar>
          </w:tcPr>
          <w:p w14:paraId="26DE9558"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840" w:type="dxa"/>
            <w:tcMar>
              <w:top w:w="100" w:type="dxa"/>
              <w:left w:w="100" w:type="dxa"/>
              <w:bottom w:w="100" w:type="dxa"/>
              <w:right w:w="100" w:type="dxa"/>
            </w:tcMar>
          </w:tcPr>
          <w:p w14:paraId="4414123B"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10.87</w:t>
            </w:r>
          </w:p>
        </w:tc>
        <w:tc>
          <w:tcPr>
            <w:tcW w:w="920" w:type="dxa"/>
            <w:tcMar>
              <w:top w:w="100" w:type="dxa"/>
              <w:left w:w="100" w:type="dxa"/>
              <w:bottom w:w="100" w:type="dxa"/>
              <w:right w:w="100" w:type="dxa"/>
            </w:tcMar>
          </w:tcPr>
          <w:p w14:paraId="510C434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10.32</w:t>
            </w:r>
          </w:p>
        </w:tc>
        <w:tc>
          <w:tcPr>
            <w:tcW w:w="932" w:type="dxa"/>
            <w:tcMar>
              <w:top w:w="100" w:type="dxa"/>
              <w:left w:w="100" w:type="dxa"/>
              <w:bottom w:w="100" w:type="dxa"/>
              <w:right w:w="100" w:type="dxa"/>
            </w:tcMar>
          </w:tcPr>
          <w:p w14:paraId="5E7E504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0.41</w:t>
            </w:r>
          </w:p>
        </w:tc>
        <w:tc>
          <w:tcPr>
            <w:tcW w:w="932" w:type="dxa"/>
            <w:tcMar>
              <w:top w:w="100" w:type="dxa"/>
              <w:left w:w="100" w:type="dxa"/>
              <w:bottom w:w="100" w:type="dxa"/>
              <w:right w:w="100" w:type="dxa"/>
            </w:tcMar>
          </w:tcPr>
          <w:p w14:paraId="2EDA072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4.04</w:t>
            </w:r>
          </w:p>
        </w:tc>
        <w:tc>
          <w:tcPr>
            <w:tcW w:w="932" w:type="dxa"/>
            <w:tcMar>
              <w:top w:w="100" w:type="dxa"/>
              <w:left w:w="100" w:type="dxa"/>
              <w:bottom w:w="100" w:type="dxa"/>
              <w:right w:w="100" w:type="dxa"/>
            </w:tcMar>
          </w:tcPr>
          <w:p w14:paraId="7D5099A9"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7.3</w:t>
            </w:r>
          </w:p>
        </w:tc>
        <w:tc>
          <w:tcPr>
            <w:tcW w:w="932" w:type="dxa"/>
            <w:tcMar>
              <w:top w:w="100" w:type="dxa"/>
              <w:left w:w="100" w:type="dxa"/>
              <w:bottom w:w="100" w:type="dxa"/>
              <w:right w:w="100" w:type="dxa"/>
            </w:tcMar>
          </w:tcPr>
          <w:p w14:paraId="1823E15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13.85</w:t>
            </w:r>
          </w:p>
        </w:tc>
        <w:tc>
          <w:tcPr>
            <w:tcW w:w="932" w:type="dxa"/>
            <w:tcMar>
              <w:top w:w="100" w:type="dxa"/>
              <w:left w:w="100" w:type="dxa"/>
              <w:bottom w:w="100" w:type="dxa"/>
              <w:right w:w="100" w:type="dxa"/>
            </w:tcMar>
          </w:tcPr>
          <w:p w14:paraId="338833F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47.62</w:t>
            </w:r>
          </w:p>
        </w:tc>
      </w:tr>
    </w:tbl>
    <w:p w14:paraId="5B55BEB3" w14:textId="77777777" w:rsidR="00C42B7E" w:rsidRPr="005F531B" w:rsidRDefault="00C42B7E">
      <w:pPr>
        <w:jc w:val="center"/>
        <w:rPr>
          <w:rFonts w:ascii="Times New Roman" w:eastAsia="Times New Roman" w:hAnsi="Times New Roman" w:cs="Times New Roman"/>
          <w:sz w:val="24"/>
          <w:szCs w:val="24"/>
        </w:rPr>
      </w:pPr>
    </w:p>
    <w:p w14:paraId="65BDC604" w14:textId="57B228AA" w:rsidR="00C42B7E" w:rsidRPr="005F531B" w:rsidRDefault="001F747C">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As tabulated in Table 3 i</w:t>
      </w:r>
      <w:r w:rsidR="00FA3D19" w:rsidRPr="005F531B">
        <w:rPr>
          <w:rFonts w:ascii="Times New Roman" w:eastAsia="Times New Roman" w:hAnsi="Times New Roman" w:cs="Times New Roman"/>
          <w:sz w:val="24"/>
          <w:szCs w:val="24"/>
        </w:rPr>
        <w:t xml:space="preserve">n the Overall </w:t>
      </w:r>
      <w:r w:rsidRPr="005F531B">
        <w:rPr>
          <w:rFonts w:ascii="Times New Roman" w:eastAsia="Times New Roman" w:hAnsi="Times New Roman" w:cs="Times New Roman"/>
          <w:sz w:val="24"/>
          <w:szCs w:val="24"/>
        </w:rPr>
        <w:t>category of r</w:t>
      </w:r>
      <w:r w:rsidR="00FA3D19" w:rsidRPr="005F531B">
        <w:rPr>
          <w:rFonts w:ascii="Times New Roman" w:eastAsia="Times New Roman" w:hAnsi="Times New Roman" w:cs="Times New Roman"/>
          <w:sz w:val="24"/>
          <w:szCs w:val="24"/>
        </w:rPr>
        <w:t>anking, it was observed that during the last three years an average of 326.24 million rupees was spent by HEIs in India with a standard deviation of Rs. 303.55 million on the creation of capital assets. The maximum capital expenditure was made by the Indian Institute of Technology Delhi, New Delhi with Rs. 1814.85 million</w:t>
      </w:r>
      <w:r w:rsidR="009577F0"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whereas the minimum capital expenditure was observed in Pondicherry University, Puducherry with Rs. 14.79 million. If we remove outliers, the mean shifts to Rs. 297.64 million with a standard deviation of Rs. 229.27 million.</w:t>
      </w:r>
      <w:r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Concerning</w:t>
      </w:r>
      <w:r w:rsidR="00FA3D19" w:rsidRPr="005F531B">
        <w:rPr>
          <w:rFonts w:ascii="Times New Roman" w:eastAsia="Times New Roman" w:hAnsi="Times New Roman" w:cs="Times New Roman"/>
          <w:sz w:val="24"/>
          <w:szCs w:val="24"/>
        </w:rPr>
        <w:t xml:space="preserve"> Universit</w:t>
      </w:r>
      <w:r w:rsidRPr="005F531B">
        <w:rPr>
          <w:rFonts w:ascii="Times New Roman" w:eastAsia="Times New Roman" w:hAnsi="Times New Roman" w:cs="Times New Roman"/>
          <w:sz w:val="24"/>
          <w:szCs w:val="24"/>
        </w:rPr>
        <w:t>ies category of r</w:t>
      </w:r>
      <w:r w:rsidR="00FA3D19" w:rsidRPr="005F531B">
        <w:rPr>
          <w:rFonts w:ascii="Times New Roman" w:eastAsia="Times New Roman" w:hAnsi="Times New Roman" w:cs="Times New Roman"/>
          <w:sz w:val="24"/>
          <w:szCs w:val="24"/>
        </w:rPr>
        <w:t xml:space="preserve">anking, it was </w:t>
      </w:r>
      <w:r w:rsidRPr="005F531B">
        <w:rPr>
          <w:rFonts w:ascii="Times New Roman" w:eastAsia="Times New Roman" w:hAnsi="Times New Roman" w:cs="Times New Roman"/>
          <w:sz w:val="24"/>
          <w:szCs w:val="24"/>
        </w:rPr>
        <w:t>noted</w:t>
      </w:r>
      <w:r w:rsidR="00FA3D19" w:rsidRPr="005F531B">
        <w:rPr>
          <w:rFonts w:ascii="Times New Roman" w:eastAsia="Times New Roman" w:hAnsi="Times New Roman" w:cs="Times New Roman"/>
          <w:sz w:val="24"/>
          <w:szCs w:val="24"/>
        </w:rPr>
        <w:t xml:space="preserve"> that during </w:t>
      </w:r>
      <w:r w:rsidRPr="005F531B">
        <w:rPr>
          <w:rFonts w:ascii="Times New Roman" w:eastAsia="Times New Roman" w:hAnsi="Times New Roman" w:cs="Times New Roman"/>
          <w:sz w:val="24"/>
          <w:szCs w:val="24"/>
        </w:rPr>
        <w:t xml:space="preserve">the years 2015-16 through 2017-18, </w:t>
      </w:r>
      <w:r w:rsidR="00FA3D19" w:rsidRPr="005F531B">
        <w:rPr>
          <w:rFonts w:ascii="Times New Roman" w:eastAsia="Times New Roman" w:hAnsi="Times New Roman" w:cs="Times New Roman"/>
          <w:sz w:val="24"/>
          <w:szCs w:val="24"/>
        </w:rPr>
        <w:t xml:space="preserve"> an average of Rs. 235.10 million rupees were spent by universities in India with a standard deviation of 226.62 million on the creation of capital assets. The maximum capital expenditure was made by SRM Institute of Science and Technology, Chennai with Rs. 1191 million</w:t>
      </w:r>
      <w:r w:rsidR="009577F0"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whereas the minimum capital expenditure was observed in Dibrugarh University, Dibrugarh with Rs. 7.41 million. If we remove outliers, the mean value shifts to Rs. 216.14 million with a standard deviation of Rs. 185.04.</w:t>
      </w:r>
    </w:p>
    <w:p w14:paraId="3C6273BA" w14:textId="77777777" w:rsidR="00C42B7E" w:rsidRPr="005F531B" w:rsidRDefault="00C42B7E">
      <w:pPr>
        <w:rPr>
          <w:rFonts w:ascii="Times New Roman" w:eastAsia="Times New Roman" w:hAnsi="Times New Roman" w:cs="Times New Roman"/>
          <w:sz w:val="24"/>
          <w:szCs w:val="24"/>
        </w:rPr>
      </w:pPr>
    </w:p>
    <w:p w14:paraId="27FE6C1B" w14:textId="7FCED9F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Similarly, in the College</w:t>
      </w:r>
      <w:r w:rsidR="001B05A7" w:rsidRPr="005F531B">
        <w:rPr>
          <w:rFonts w:ascii="Times New Roman" w:eastAsia="Times New Roman" w:hAnsi="Times New Roman" w:cs="Times New Roman"/>
          <w:sz w:val="24"/>
          <w:szCs w:val="24"/>
        </w:rPr>
        <w:t>s</w:t>
      </w:r>
      <w:r w:rsidRPr="005F531B">
        <w:rPr>
          <w:rFonts w:ascii="Times New Roman" w:eastAsia="Times New Roman" w:hAnsi="Times New Roman" w:cs="Times New Roman"/>
          <w:sz w:val="24"/>
          <w:szCs w:val="24"/>
        </w:rPr>
        <w:t xml:space="preserve"> Ranking,  it was observed that during the last three years </w:t>
      </w:r>
      <w:r w:rsidR="001B05A7" w:rsidRPr="005F531B">
        <w:rPr>
          <w:rFonts w:ascii="Times New Roman" w:eastAsia="Times New Roman" w:hAnsi="Times New Roman" w:cs="Times New Roman"/>
          <w:sz w:val="24"/>
          <w:szCs w:val="24"/>
        </w:rPr>
        <w:t>c</w:t>
      </w:r>
      <w:r w:rsidR="00896985" w:rsidRPr="005F531B">
        <w:rPr>
          <w:rFonts w:ascii="Times New Roman" w:eastAsia="Times New Roman" w:hAnsi="Times New Roman" w:cs="Times New Roman"/>
          <w:sz w:val="24"/>
          <w:szCs w:val="24"/>
        </w:rPr>
        <w:t>olleges spent an average of 10.87 million rupe</w:t>
      </w:r>
      <w:r w:rsidRPr="005F531B">
        <w:rPr>
          <w:rFonts w:ascii="Times New Roman" w:eastAsia="Times New Roman" w:hAnsi="Times New Roman" w:cs="Times New Roman"/>
          <w:sz w:val="24"/>
          <w:szCs w:val="24"/>
        </w:rPr>
        <w:t>es in India with a standard deviation of 10.32 million on the creation of capital assets. The maximum capital expenditure was made by Madras Christian College, Chennai with Rs. 47.62 million</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whereas the minimum capital expenditure was observed in Sri Meenakshi Government College for Women, Madurai with Rs. 0.41 million. If we remove outliers, the mean shifts to Rs. 10.16 million with a standard deviation of Rs. 9.14 million.</w:t>
      </w:r>
    </w:p>
    <w:p w14:paraId="668610DD" w14:textId="77777777" w:rsidR="00C42B7E" w:rsidRPr="005F531B" w:rsidRDefault="00C42B7E">
      <w:pPr>
        <w:rPr>
          <w:rFonts w:ascii="Times New Roman" w:eastAsia="Times New Roman" w:hAnsi="Times New Roman" w:cs="Times New Roman"/>
          <w:sz w:val="24"/>
          <w:szCs w:val="24"/>
        </w:rPr>
      </w:pPr>
    </w:p>
    <w:p w14:paraId="4041CBF2"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6341ECD7" wp14:editId="7327D5F6">
            <wp:extent cx="3810000" cy="2562225"/>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3810000" cy="2562225"/>
                    </a:xfrm>
                    <a:prstGeom prst="rect">
                      <a:avLst/>
                    </a:prstGeom>
                    <a:ln/>
                  </pic:spPr>
                </pic:pic>
              </a:graphicData>
            </a:graphic>
          </wp:inline>
        </w:drawing>
      </w:r>
    </w:p>
    <w:p w14:paraId="3739DEB4"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Figure 7. Kernel density graph of average capital expenditure in all three ranking categories</w:t>
      </w:r>
    </w:p>
    <w:p w14:paraId="4221666C" w14:textId="77777777" w:rsidR="00C42B7E" w:rsidRPr="005F531B" w:rsidRDefault="00C42B7E">
      <w:pPr>
        <w:rPr>
          <w:rFonts w:ascii="Times New Roman" w:eastAsia="Times New Roman" w:hAnsi="Times New Roman" w:cs="Times New Roman"/>
          <w:sz w:val="24"/>
          <w:szCs w:val="24"/>
        </w:rPr>
      </w:pPr>
    </w:p>
    <w:p w14:paraId="16631E92" w14:textId="4D792287" w:rsidR="00C42B7E" w:rsidRPr="005F531B" w:rsidRDefault="00417CC0">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Further, it is also observed that 25 % of the HEIs in the Overall ranking category spent capital expenditure less than or equal to Rs 146.95 million</w:t>
      </w:r>
      <w:r w:rsidR="009577F0" w:rsidRPr="005F531B">
        <w:rPr>
          <w:rFonts w:ascii="Times New Roman" w:eastAsia="Times New Roman" w:hAnsi="Times New Roman" w:cs="Times New Roman"/>
          <w:sz w:val="24"/>
          <w:szCs w:val="24"/>
        </w:rPr>
        <w:t>. In comparison,</w:t>
      </w:r>
      <w:r w:rsidRPr="005F531B">
        <w:rPr>
          <w:rFonts w:ascii="Times New Roman" w:eastAsia="Times New Roman" w:hAnsi="Times New Roman" w:cs="Times New Roman"/>
          <w:sz w:val="24"/>
          <w:szCs w:val="24"/>
        </w:rPr>
        <w:t xml:space="preserve"> 25 % of universities have spent less than or equal to Rs. 73.63 million and 25 %</w:t>
      </w:r>
      <w:r w:rsidR="009577F0" w:rsidRPr="005F531B">
        <w:rPr>
          <w:rFonts w:ascii="Times New Roman" w:eastAsia="Times New Roman" w:hAnsi="Times New Roman" w:cs="Times New Roman"/>
          <w:sz w:val="24"/>
          <w:szCs w:val="24"/>
        </w:rPr>
        <w:t xml:space="preserve"> of</w:t>
      </w:r>
      <w:r w:rsidRPr="005F531B">
        <w:rPr>
          <w:rFonts w:ascii="Times New Roman" w:eastAsia="Times New Roman" w:hAnsi="Times New Roman" w:cs="Times New Roman"/>
          <w:sz w:val="24"/>
          <w:szCs w:val="24"/>
        </w:rPr>
        <w:t xml:space="preserve"> colleges have spent less than or equal to Rs. 4.04 million. Similarly, 50 % of the HEIs in Overall ranking, University ranking</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and College ranking categories have spent capital expenditure less than or equal to Rs. 244.58 million, Rs. 166.91 million and Rs. 7.3 million respectively. Moreover,  75 %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have spent less than or equal to Rs. 413.83 million, Rs. 297.14 million and Rs. 13.85 million</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respectively. Furthermore, 50 %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capital expenditure lies between Rs. 146.95 million to Rs 413.83 million, Rs. 73.63 million to Rs. 297.14 million and Rs. 4.04 million to Rs. 13.85 million</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respectively. </w:t>
      </w:r>
      <w:r w:rsidR="00FA3D19" w:rsidRPr="005F531B">
        <w:rPr>
          <w:rFonts w:ascii="Times New Roman" w:eastAsia="Times New Roman" w:hAnsi="Times New Roman" w:cs="Times New Roman"/>
          <w:sz w:val="24"/>
          <w:szCs w:val="24"/>
        </w:rPr>
        <w:t>If we compare the mean capital expenditure of universities and colleges with the overall HEIs capital expenditure, it can be said that the universities are 27.93% behind the overall HEIs mean whereas the colleges are 95.37% behind</w:t>
      </w:r>
      <w:r w:rsidR="001F747C" w:rsidRPr="005F531B">
        <w:rPr>
          <w:rFonts w:ascii="Times New Roman" w:eastAsia="Times New Roman" w:hAnsi="Times New Roman" w:cs="Times New Roman"/>
          <w:sz w:val="24"/>
          <w:szCs w:val="24"/>
        </w:rPr>
        <w:t xml:space="preserve"> as illustrated through </w:t>
      </w:r>
      <w:r w:rsidR="001B05A7" w:rsidRPr="005F531B">
        <w:rPr>
          <w:rFonts w:ascii="Times New Roman" w:eastAsia="Times New Roman" w:hAnsi="Times New Roman" w:cs="Times New Roman"/>
          <w:sz w:val="24"/>
          <w:szCs w:val="24"/>
        </w:rPr>
        <w:t>k</w:t>
      </w:r>
      <w:r w:rsidR="001F747C" w:rsidRPr="005F531B">
        <w:rPr>
          <w:rFonts w:ascii="Times New Roman" w:eastAsia="Times New Roman" w:hAnsi="Times New Roman" w:cs="Times New Roman"/>
          <w:sz w:val="24"/>
          <w:szCs w:val="24"/>
        </w:rPr>
        <w:t xml:space="preserve">ernel density graph in </w:t>
      </w:r>
      <w:r w:rsidR="00FA3D19" w:rsidRPr="005F531B">
        <w:rPr>
          <w:rFonts w:ascii="Times New Roman" w:eastAsia="Times New Roman" w:hAnsi="Times New Roman" w:cs="Times New Roman"/>
          <w:sz w:val="24"/>
          <w:szCs w:val="24"/>
        </w:rPr>
        <w:t>Figure 7.</w:t>
      </w:r>
      <w:r w:rsidR="004844D7" w:rsidRPr="005F531B">
        <w:rPr>
          <w:rFonts w:ascii="Times New Roman" w:eastAsia="Times New Roman" w:hAnsi="Times New Roman" w:cs="Times New Roman"/>
          <w:sz w:val="24"/>
          <w:szCs w:val="24"/>
        </w:rPr>
        <w:t xml:space="preserve"> </w:t>
      </w:r>
    </w:p>
    <w:p w14:paraId="739878A4" w14:textId="77777777" w:rsidR="00C42B7E" w:rsidRPr="005F531B" w:rsidRDefault="00C42B7E">
      <w:pPr>
        <w:rPr>
          <w:rFonts w:ascii="Times New Roman" w:eastAsia="Times New Roman" w:hAnsi="Times New Roman" w:cs="Times New Roman"/>
          <w:sz w:val="24"/>
          <w:szCs w:val="24"/>
        </w:rPr>
      </w:pPr>
    </w:p>
    <w:p w14:paraId="3B590EDC"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Library Expenditure</w:t>
      </w:r>
    </w:p>
    <w:p w14:paraId="629BDB52" w14:textId="517A9E2D" w:rsidR="00C42B7E" w:rsidRPr="005F531B" w:rsidRDefault="001F747C">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Generally</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budget allocation and spending of allocated funds help to assess the desired outcomes in terms of usage, collection development and acquisition of print and multimedia resources. Therefore,</w:t>
      </w:r>
      <w:r w:rsidR="00FA3D19" w:rsidRPr="005F531B">
        <w:rPr>
          <w:rFonts w:ascii="Times New Roman" w:eastAsia="Times New Roman" w:hAnsi="Times New Roman" w:cs="Times New Roman"/>
          <w:sz w:val="24"/>
          <w:szCs w:val="24"/>
        </w:rPr>
        <w:t xml:space="preserve"> the expenditure on the library indicat</w:t>
      </w:r>
      <w:r w:rsidRPr="005F531B">
        <w:rPr>
          <w:rFonts w:ascii="Times New Roman" w:eastAsia="Times New Roman" w:hAnsi="Times New Roman" w:cs="Times New Roman"/>
          <w:sz w:val="24"/>
          <w:szCs w:val="24"/>
        </w:rPr>
        <w:t xml:space="preserve">es the difference to measure </w:t>
      </w:r>
      <w:r w:rsidR="00FA3D19" w:rsidRPr="005F531B">
        <w:rPr>
          <w:rFonts w:ascii="Times New Roman" w:eastAsia="Times New Roman" w:hAnsi="Times New Roman" w:cs="Times New Roman"/>
          <w:sz w:val="24"/>
          <w:szCs w:val="24"/>
        </w:rPr>
        <w:t xml:space="preserve">the academic </w:t>
      </w:r>
      <w:r w:rsidRPr="005F531B">
        <w:rPr>
          <w:rFonts w:ascii="Times New Roman" w:eastAsia="Times New Roman" w:hAnsi="Times New Roman" w:cs="Times New Roman"/>
          <w:sz w:val="24"/>
          <w:szCs w:val="24"/>
        </w:rPr>
        <w:t>performance</w:t>
      </w:r>
      <w:r w:rsidR="00FA3D19" w:rsidRPr="005F531B">
        <w:rPr>
          <w:rFonts w:ascii="Times New Roman" w:eastAsia="Times New Roman" w:hAnsi="Times New Roman" w:cs="Times New Roman"/>
          <w:sz w:val="24"/>
          <w:szCs w:val="24"/>
        </w:rPr>
        <w:t xml:space="preserve"> of the HEIs. </w:t>
      </w:r>
    </w:p>
    <w:p w14:paraId="772BBF56" w14:textId="77777777" w:rsidR="001B05A7" w:rsidRPr="005F531B" w:rsidRDefault="001B05A7">
      <w:pPr>
        <w:rPr>
          <w:rFonts w:ascii="Times New Roman" w:eastAsia="Times New Roman" w:hAnsi="Times New Roman" w:cs="Times New Roman"/>
          <w:sz w:val="24"/>
          <w:szCs w:val="24"/>
        </w:rPr>
      </w:pPr>
    </w:p>
    <w:p w14:paraId="1039CAFC" w14:textId="50CA6C9A"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Table 4. </w:t>
      </w:r>
      <w:r w:rsidR="001F747C" w:rsidRPr="005F531B">
        <w:rPr>
          <w:rFonts w:ascii="Times New Roman" w:eastAsia="Times New Roman" w:hAnsi="Times New Roman" w:cs="Times New Roman"/>
          <w:sz w:val="24"/>
          <w:szCs w:val="24"/>
        </w:rPr>
        <w:t>A</w:t>
      </w:r>
      <w:r w:rsidRPr="005F531B">
        <w:rPr>
          <w:rFonts w:ascii="Times New Roman" w:eastAsia="Times New Roman" w:hAnsi="Times New Roman" w:cs="Times New Roman"/>
          <w:sz w:val="24"/>
          <w:szCs w:val="24"/>
        </w:rPr>
        <w:t>verage library expenditure by all three ranking categories</w:t>
      </w:r>
      <w:r w:rsidR="00E03366" w:rsidRPr="005F531B">
        <w:rPr>
          <w:rFonts w:ascii="Times New Roman" w:eastAsia="Times New Roman" w:hAnsi="Times New Roman" w:cs="Times New Roman"/>
          <w:sz w:val="24"/>
          <w:szCs w:val="24"/>
        </w:rPr>
        <w:t>.</w:t>
      </w:r>
    </w:p>
    <w:tbl>
      <w:tblPr>
        <w:tblStyle w:val="a2"/>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6"/>
        <w:gridCol w:w="766"/>
        <w:gridCol w:w="840"/>
        <w:gridCol w:w="920"/>
        <w:gridCol w:w="932"/>
        <w:gridCol w:w="932"/>
        <w:gridCol w:w="932"/>
        <w:gridCol w:w="932"/>
        <w:gridCol w:w="932"/>
      </w:tblGrid>
      <w:tr w:rsidR="00C42B7E" w:rsidRPr="005F531B" w14:paraId="168618C1" w14:textId="77777777" w:rsidTr="00C36D8D">
        <w:trPr>
          <w:trHeight w:val="303"/>
          <w:jc w:val="center"/>
        </w:trPr>
        <w:tc>
          <w:tcPr>
            <w:tcW w:w="8280" w:type="dxa"/>
            <w:gridSpan w:val="9"/>
          </w:tcPr>
          <w:p w14:paraId="142CD222" w14:textId="5C865D76"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Average Library Expenditure</w:t>
            </w:r>
            <w:r w:rsidR="007C3FB6" w:rsidRPr="005F531B">
              <w:rPr>
                <w:rFonts w:ascii="Times New Roman" w:eastAsia="Times New Roman" w:hAnsi="Times New Roman" w:cs="Times New Roman"/>
                <w:b/>
                <w:sz w:val="24"/>
                <w:szCs w:val="24"/>
              </w:rPr>
              <w:t xml:space="preserve"> </w:t>
            </w:r>
            <w:r w:rsidRPr="005F531B">
              <w:rPr>
                <w:rFonts w:ascii="Times New Roman" w:eastAsia="Times New Roman" w:hAnsi="Times New Roman" w:cs="Times New Roman"/>
                <w:b/>
                <w:sz w:val="24"/>
                <w:szCs w:val="24"/>
              </w:rPr>
              <w:t>(INR in Million)</w:t>
            </w:r>
          </w:p>
        </w:tc>
      </w:tr>
      <w:tr w:rsidR="00C42B7E" w:rsidRPr="005F531B" w14:paraId="727A6735" w14:textId="77777777" w:rsidTr="00C36D8D">
        <w:trPr>
          <w:trHeight w:val="500"/>
          <w:jc w:val="center"/>
        </w:trPr>
        <w:tc>
          <w:tcPr>
            <w:tcW w:w="1095" w:type="dxa"/>
            <w:tcMar>
              <w:top w:w="100" w:type="dxa"/>
              <w:left w:w="100" w:type="dxa"/>
              <w:bottom w:w="100" w:type="dxa"/>
              <w:right w:w="100" w:type="dxa"/>
            </w:tcMar>
          </w:tcPr>
          <w:p w14:paraId="317052A5"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Categor</w:t>
            </w:r>
            <w:r w:rsidRPr="005F531B">
              <w:rPr>
                <w:rFonts w:ascii="Times New Roman" w:eastAsia="Times New Roman" w:hAnsi="Times New Roman" w:cs="Times New Roman"/>
                <w:b/>
                <w:sz w:val="24"/>
                <w:szCs w:val="24"/>
              </w:rPr>
              <w:lastRenderedPageBreak/>
              <w:t>y of HEI</w:t>
            </w:r>
          </w:p>
        </w:tc>
        <w:tc>
          <w:tcPr>
            <w:tcW w:w="765" w:type="dxa"/>
            <w:tcMar>
              <w:top w:w="100" w:type="dxa"/>
              <w:left w:w="100" w:type="dxa"/>
              <w:bottom w:w="100" w:type="dxa"/>
              <w:right w:w="100" w:type="dxa"/>
            </w:tcMar>
          </w:tcPr>
          <w:p w14:paraId="3D1F5610"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lastRenderedPageBreak/>
              <w:t>coun</w:t>
            </w:r>
            <w:r w:rsidRPr="005F531B">
              <w:rPr>
                <w:rFonts w:ascii="Times New Roman" w:eastAsia="Times New Roman" w:hAnsi="Times New Roman" w:cs="Times New Roman"/>
                <w:b/>
                <w:sz w:val="24"/>
                <w:szCs w:val="24"/>
              </w:rPr>
              <w:lastRenderedPageBreak/>
              <w:t>t</w:t>
            </w:r>
          </w:p>
        </w:tc>
        <w:tc>
          <w:tcPr>
            <w:tcW w:w="840" w:type="dxa"/>
            <w:tcMar>
              <w:top w:w="100" w:type="dxa"/>
              <w:left w:w="100" w:type="dxa"/>
              <w:bottom w:w="100" w:type="dxa"/>
              <w:right w:w="100" w:type="dxa"/>
            </w:tcMar>
          </w:tcPr>
          <w:p w14:paraId="763580A5"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lastRenderedPageBreak/>
              <w:t>mean</w:t>
            </w:r>
          </w:p>
        </w:tc>
        <w:tc>
          <w:tcPr>
            <w:tcW w:w="920" w:type="dxa"/>
            <w:tcMar>
              <w:top w:w="100" w:type="dxa"/>
              <w:left w:w="100" w:type="dxa"/>
              <w:bottom w:w="100" w:type="dxa"/>
              <w:right w:w="100" w:type="dxa"/>
            </w:tcMar>
          </w:tcPr>
          <w:p w14:paraId="7D953C2A"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std</w:t>
            </w:r>
          </w:p>
        </w:tc>
        <w:tc>
          <w:tcPr>
            <w:tcW w:w="932" w:type="dxa"/>
            <w:tcMar>
              <w:top w:w="100" w:type="dxa"/>
              <w:left w:w="100" w:type="dxa"/>
              <w:bottom w:w="100" w:type="dxa"/>
              <w:right w:w="100" w:type="dxa"/>
            </w:tcMar>
          </w:tcPr>
          <w:p w14:paraId="61320BC5"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min</w:t>
            </w:r>
          </w:p>
        </w:tc>
        <w:tc>
          <w:tcPr>
            <w:tcW w:w="932" w:type="dxa"/>
            <w:tcMar>
              <w:top w:w="100" w:type="dxa"/>
              <w:left w:w="100" w:type="dxa"/>
              <w:bottom w:w="100" w:type="dxa"/>
              <w:right w:w="100" w:type="dxa"/>
            </w:tcMar>
          </w:tcPr>
          <w:p w14:paraId="57FA6FCA"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25%</w:t>
            </w:r>
          </w:p>
        </w:tc>
        <w:tc>
          <w:tcPr>
            <w:tcW w:w="932" w:type="dxa"/>
            <w:tcMar>
              <w:top w:w="100" w:type="dxa"/>
              <w:left w:w="100" w:type="dxa"/>
              <w:bottom w:w="100" w:type="dxa"/>
              <w:right w:w="100" w:type="dxa"/>
            </w:tcMar>
          </w:tcPr>
          <w:p w14:paraId="3D9F6F73"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50%</w:t>
            </w:r>
          </w:p>
        </w:tc>
        <w:tc>
          <w:tcPr>
            <w:tcW w:w="932" w:type="dxa"/>
            <w:tcMar>
              <w:top w:w="100" w:type="dxa"/>
              <w:left w:w="100" w:type="dxa"/>
              <w:bottom w:w="100" w:type="dxa"/>
              <w:right w:w="100" w:type="dxa"/>
            </w:tcMar>
          </w:tcPr>
          <w:p w14:paraId="28836B2A"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75%</w:t>
            </w:r>
          </w:p>
        </w:tc>
        <w:tc>
          <w:tcPr>
            <w:tcW w:w="932" w:type="dxa"/>
            <w:tcMar>
              <w:top w:w="100" w:type="dxa"/>
              <w:left w:w="100" w:type="dxa"/>
              <w:bottom w:w="100" w:type="dxa"/>
              <w:right w:w="100" w:type="dxa"/>
            </w:tcMar>
          </w:tcPr>
          <w:p w14:paraId="54B302AC"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max</w:t>
            </w:r>
          </w:p>
        </w:tc>
      </w:tr>
      <w:tr w:rsidR="00C42B7E" w:rsidRPr="005F531B" w14:paraId="72139879" w14:textId="77777777" w:rsidTr="00C36D8D">
        <w:trPr>
          <w:trHeight w:val="321"/>
          <w:jc w:val="center"/>
        </w:trPr>
        <w:tc>
          <w:tcPr>
            <w:tcW w:w="1095" w:type="dxa"/>
            <w:tcMar>
              <w:top w:w="100" w:type="dxa"/>
              <w:left w:w="100" w:type="dxa"/>
              <w:bottom w:w="100" w:type="dxa"/>
              <w:right w:w="100" w:type="dxa"/>
            </w:tcMar>
          </w:tcPr>
          <w:p w14:paraId="5CD65D9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Overall</w:t>
            </w:r>
          </w:p>
        </w:tc>
        <w:tc>
          <w:tcPr>
            <w:tcW w:w="765" w:type="dxa"/>
            <w:tcMar>
              <w:top w:w="100" w:type="dxa"/>
              <w:left w:w="100" w:type="dxa"/>
              <w:bottom w:w="100" w:type="dxa"/>
              <w:right w:w="100" w:type="dxa"/>
            </w:tcMar>
          </w:tcPr>
          <w:p w14:paraId="26D0E46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840" w:type="dxa"/>
            <w:tcMar>
              <w:top w:w="100" w:type="dxa"/>
              <w:left w:w="100" w:type="dxa"/>
              <w:bottom w:w="100" w:type="dxa"/>
              <w:right w:w="100" w:type="dxa"/>
            </w:tcMar>
          </w:tcPr>
          <w:p w14:paraId="36D679D7"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45.47</w:t>
            </w:r>
          </w:p>
        </w:tc>
        <w:tc>
          <w:tcPr>
            <w:tcW w:w="920" w:type="dxa"/>
            <w:tcMar>
              <w:top w:w="100" w:type="dxa"/>
              <w:left w:w="100" w:type="dxa"/>
              <w:bottom w:w="100" w:type="dxa"/>
              <w:right w:w="100" w:type="dxa"/>
            </w:tcMar>
          </w:tcPr>
          <w:p w14:paraId="5D0CF8B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54.12</w:t>
            </w:r>
          </w:p>
        </w:tc>
        <w:tc>
          <w:tcPr>
            <w:tcW w:w="932" w:type="dxa"/>
            <w:tcMar>
              <w:top w:w="100" w:type="dxa"/>
              <w:left w:w="100" w:type="dxa"/>
              <w:bottom w:w="100" w:type="dxa"/>
              <w:right w:w="100" w:type="dxa"/>
            </w:tcMar>
          </w:tcPr>
          <w:p w14:paraId="55AE1C28"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2.8</w:t>
            </w:r>
          </w:p>
        </w:tc>
        <w:tc>
          <w:tcPr>
            <w:tcW w:w="932" w:type="dxa"/>
            <w:tcMar>
              <w:top w:w="100" w:type="dxa"/>
              <w:left w:w="100" w:type="dxa"/>
              <w:bottom w:w="100" w:type="dxa"/>
              <w:right w:w="100" w:type="dxa"/>
            </w:tcMar>
          </w:tcPr>
          <w:p w14:paraId="137B13A9"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12.74</w:t>
            </w:r>
          </w:p>
        </w:tc>
        <w:tc>
          <w:tcPr>
            <w:tcW w:w="932" w:type="dxa"/>
            <w:tcMar>
              <w:top w:w="100" w:type="dxa"/>
              <w:left w:w="100" w:type="dxa"/>
              <w:bottom w:w="100" w:type="dxa"/>
              <w:right w:w="100" w:type="dxa"/>
            </w:tcMar>
          </w:tcPr>
          <w:p w14:paraId="73ADE7CC"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27.57</w:t>
            </w:r>
          </w:p>
        </w:tc>
        <w:tc>
          <w:tcPr>
            <w:tcW w:w="932" w:type="dxa"/>
            <w:tcMar>
              <w:top w:w="100" w:type="dxa"/>
              <w:left w:w="100" w:type="dxa"/>
              <w:bottom w:w="100" w:type="dxa"/>
              <w:right w:w="100" w:type="dxa"/>
            </w:tcMar>
          </w:tcPr>
          <w:p w14:paraId="71A28028"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50.85</w:t>
            </w:r>
          </w:p>
        </w:tc>
        <w:tc>
          <w:tcPr>
            <w:tcW w:w="932" w:type="dxa"/>
            <w:tcMar>
              <w:top w:w="100" w:type="dxa"/>
              <w:left w:w="100" w:type="dxa"/>
              <w:bottom w:w="100" w:type="dxa"/>
              <w:right w:w="100" w:type="dxa"/>
            </w:tcMar>
          </w:tcPr>
          <w:p w14:paraId="021B72E6"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389.79</w:t>
            </w:r>
          </w:p>
        </w:tc>
      </w:tr>
      <w:tr w:rsidR="00C42B7E" w:rsidRPr="005F531B" w14:paraId="17F0280F" w14:textId="77777777" w:rsidTr="00C36D8D">
        <w:trPr>
          <w:trHeight w:val="215"/>
          <w:jc w:val="center"/>
        </w:trPr>
        <w:tc>
          <w:tcPr>
            <w:tcW w:w="1095" w:type="dxa"/>
            <w:tcMar>
              <w:top w:w="100" w:type="dxa"/>
              <w:left w:w="100" w:type="dxa"/>
              <w:bottom w:w="100" w:type="dxa"/>
              <w:right w:w="100" w:type="dxa"/>
            </w:tcMar>
          </w:tcPr>
          <w:p w14:paraId="74CD5FA1"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University</w:t>
            </w:r>
          </w:p>
        </w:tc>
        <w:tc>
          <w:tcPr>
            <w:tcW w:w="765" w:type="dxa"/>
            <w:tcMar>
              <w:top w:w="100" w:type="dxa"/>
              <w:left w:w="100" w:type="dxa"/>
              <w:bottom w:w="100" w:type="dxa"/>
              <w:right w:w="100" w:type="dxa"/>
            </w:tcMar>
          </w:tcPr>
          <w:p w14:paraId="05DA963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840" w:type="dxa"/>
            <w:tcMar>
              <w:top w:w="100" w:type="dxa"/>
              <w:left w:w="100" w:type="dxa"/>
              <w:bottom w:w="100" w:type="dxa"/>
              <w:right w:w="100" w:type="dxa"/>
            </w:tcMar>
          </w:tcPr>
          <w:p w14:paraId="2DC1265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32.55</w:t>
            </w:r>
          </w:p>
        </w:tc>
        <w:tc>
          <w:tcPr>
            <w:tcW w:w="920" w:type="dxa"/>
            <w:tcMar>
              <w:top w:w="100" w:type="dxa"/>
              <w:left w:w="100" w:type="dxa"/>
              <w:bottom w:w="100" w:type="dxa"/>
              <w:right w:w="100" w:type="dxa"/>
            </w:tcMar>
          </w:tcPr>
          <w:p w14:paraId="65E82B6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48.67</w:t>
            </w:r>
          </w:p>
        </w:tc>
        <w:tc>
          <w:tcPr>
            <w:tcW w:w="932" w:type="dxa"/>
            <w:tcMar>
              <w:top w:w="100" w:type="dxa"/>
              <w:left w:w="100" w:type="dxa"/>
              <w:bottom w:w="100" w:type="dxa"/>
              <w:right w:w="100" w:type="dxa"/>
            </w:tcMar>
          </w:tcPr>
          <w:p w14:paraId="16D5BB7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2.06</w:t>
            </w:r>
          </w:p>
        </w:tc>
        <w:tc>
          <w:tcPr>
            <w:tcW w:w="932" w:type="dxa"/>
            <w:tcMar>
              <w:top w:w="100" w:type="dxa"/>
              <w:left w:w="100" w:type="dxa"/>
              <w:bottom w:w="100" w:type="dxa"/>
              <w:right w:w="100" w:type="dxa"/>
            </w:tcMar>
          </w:tcPr>
          <w:p w14:paraId="20850AF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7.61</w:t>
            </w:r>
          </w:p>
        </w:tc>
        <w:tc>
          <w:tcPr>
            <w:tcW w:w="932" w:type="dxa"/>
            <w:tcMar>
              <w:top w:w="100" w:type="dxa"/>
              <w:left w:w="100" w:type="dxa"/>
              <w:bottom w:w="100" w:type="dxa"/>
              <w:right w:w="100" w:type="dxa"/>
            </w:tcMar>
          </w:tcPr>
          <w:p w14:paraId="2B03481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18.39</w:t>
            </w:r>
          </w:p>
        </w:tc>
        <w:tc>
          <w:tcPr>
            <w:tcW w:w="932" w:type="dxa"/>
            <w:tcMar>
              <w:top w:w="100" w:type="dxa"/>
              <w:left w:w="100" w:type="dxa"/>
              <w:bottom w:w="100" w:type="dxa"/>
              <w:right w:w="100" w:type="dxa"/>
            </w:tcMar>
          </w:tcPr>
          <w:p w14:paraId="37F0FBA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35.27</w:t>
            </w:r>
          </w:p>
        </w:tc>
        <w:tc>
          <w:tcPr>
            <w:tcW w:w="932" w:type="dxa"/>
            <w:tcMar>
              <w:top w:w="100" w:type="dxa"/>
              <w:left w:w="100" w:type="dxa"/>
              <w:bottom w:w="100" w:type="dxa"/>
              <w:right w:w="100" w:type="dxa"/>
            </w:tcMar>
          </w:tcPr>
          <w:p w14:paraId="32F263EC"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389.79</w:t>
            </w:r>
          </w:p>
        </w:tc>
      </w:tr>
      <w:tr w:rsidR="00C42B7E" w:rsidRPr="005F531B" w14:paraId="30F0DFD0" w14:textId="77777777" w:rsidTr="00C36D8D">
        <w:trPr>
          <w:trHeight w:val="307"/>
          <w:jc w:val="center"/>
        </w:trPr>
        <w:tc>
          <w:tcPr>
            <w:tcW w:w="1095" w:type="dxa"/>
            <w:tcMar>
              <w:top w:w="100" w:type="dxa"/>
              <w:left w:w="100" w:type="dxa"/>
              <w:bottom w:w="100" w:type="dxa"/>
              <w:right w:w="100" w:type="dxa"/>
            </w:tcMar>
          </w:tcPr>
          <w:p w14:paraId="733D7A5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College</w:t>
            </w:r>
          </w:p>
        </w:tc>
        <w:tc>
          <w:tcPr>
            <w:tcW w:w="765" w:type="dxa"/>
            <w:tcMar>
              <w:top w:w="100" w:type="dxa"/>
              <w:left w:w="100" w:type="dxa"/>
              <w:bottom w:w="100" w:type="dxa"/>
              <w:right w:w="100" w:type="dxa"/>
            </w:tcMar>
          </w:tcPr>
          <w:p w14:paraId="188AA8C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840" w:type="dxa"/>
            <w:tcMar>
              <w:top w:w="100" w:type="dxa"/>
              <w:left w:w="100" w:type="dxa"/>
              <w:bottom w:w="100" w:type="dxa"/>
              <w:right w:w="100" w:type="dxa"/>
            </w:tcMar>
          </w:tcPr>
          <w:p w14:paraId="1A7ABAFC"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1.18</w:t>
            </w:r>
          </w:p>
        </w:tc>
        <w:tc>
          <w:tcPr>
            <w:tcW w:w="920" w:type="dxa"/>
            <w:tcMar>
              <w:top w:w="100" w:type="dxa"/>
              <w:left w:w="100" w:type="dxa"/>
              <w:bottom w:w="100" w:type="dxa"/>
              <w:right w:w="100" w:type="dxa"/>
            </w:tcMar>
          </w:tcPr>
          <w:p w14:paraId="71640858"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1.17</w:t>
            </w:r>
          </w:p>
        </w:tc>
        <w:tc>
          <w:tcPr>
            <w:tcW w:w="932" w:type="dxa"/>
            <w:tcMar>
              <w:top w:w="100" w:type="dxa"/>
              <w:left w:w="100" w:type="dxa"/>
              <w:bottom w:w="100" w:type="dxa"/>
              <w:right w:w="100" w:type="dxa"/>
            </w:tcMar>
          </w:tcPr>
          <w:p w14:paraId="25A11E0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0.1</w:t>
            </w:r>
          </w:p>
        </w:tc>
        <w:tc>
          <w:tcPr>
            <w:tcW w:w="932" w:type="dxa"/>
            <w:tcMar>
              <w:top w:w="100" w:type="dxa"/>
              <w:left w:w="100" w:type="dxa"/>
              <w:bottom w:w="100" w:type="dxa"/>
              <w:right w:w="100" w:type="dxa"/>
            </w:tcMar>
          </w:tcPr>
          <w:p w14:paraId="310957A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0.51</w:t>
            </w:r>
          </w:p>
        </w:tc>
        <w:tc>
          <w:tcPr>
            <w:tcW w:w="932" w:type="dxa"/>
            <w:tcMar>
              <w:top w:w="100" w:type="dxa"/>
              <w:left w:w="100" w:type="dxa"/>
              <w:bottom w:w="100" w:type="dxa"/>
              <w:right w:w="100" w:type="dxa"/>
            </w:tcMar>
          </w:tcPr>
          <w:p w14:paraId="4E7426C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0.93</w:t>
            </w:r>
          </w:p>
        </w:tc>
        <w:tc>
          <w:tcPr>
            <w:tcW w:w="932" w:type="dxa"/>
            <w:tcMar>
              <w:top w:w="100" w:type="dxa"/>
              <w:left w:w="100" w:type="dxa"/>
              <w:bottom w:w="100" w:type="dxa"/>
              <w:right w:w="100" w:type="dxa"/>
            </w:tcMar>
          </w:tcPr>
          <w:p w14:paraId="58FFEE2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1.51</w:t>
            </w:r>
          </w:p>
        </w:tc>
        <w:tc>
          <w:tcPr>
            <w:tcW w:w="932" w:type="dxa"/>
            <w:tcMar>
              <w:top w:w="100" w:type="dxa"/>
              <w:left w:w="100" w:type="dxa"/>
              <w:bottom w:w="100" w:type="dxa"/>
              <w:right w:w="100" w:type="dxa"/>
            </w:tcMar>
          </w:tcPr>
          <w:p w14:paraId="6D60AD9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9.72</w:t>
            </w:r>
          </w:p>
        </w:tc>
      </w:tr>
    </w:tbl>
    <w:p w14:paraId="2AC40774" w14:textId="77777777" w:rsidR="001B05A7" w:rsidRPr="005F531B" w:rsidRDefault="001B05A7">
      <w:pPr>
        <w:rPr>
          <w:rFonts w:ascii="Times New Roman" w:eastAsia="Times New Roman" w:hAnsi="Times New Roman" w:cs="Times New Roman"/>
          <w:sz w:val="24"/>
          <w:szCs w:val="24"/>
        </w:rPr>
      </w:pPr>
    </w:p>
    <w:p w14:paraId="23C6F393" w14:textId="4FE0C1A2"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In the Overall </w:t>
      </w:r>
      <w:r w:rsidR="003D6BE1" w:rsidRPr="005F531B">
        <w:rPr>
          <w:rFonts w:ascii="Times New Roman" w:eastAsia="Times New Roman" w:hAnsi="Times New Roman" w:cs="Times New Roman"/>
          <w:sz w:val="24"/>
          <w:szCs w:val="24"/>
        </w:rPr>
        <w:t>category of r</w:t>
      </w:r>
      <w:r w:rsidRPr="005F531B">
        <w:rPr>
          <w:rFonts w:ascii="Times New Roman" w:eastAsia="Times New Roman" w:hAnsi="Times New Roman" w:cs="Times New Roman"/>
          <w:sz w:val="24"/>
          <w:szCs w:val="24"/>
        </w:rPr>
        <w:t xml:space="preserve">anking, </w:t>
      </w:r>
      <w:r w:rsidR="003D6BE1" w:rsidRPr="005F531B">
        <w:rPr>
          <w:rFonts w:ascii="Times New Roman" w:eastAsia="Times New Roman" w:hAnsi="Times New Roman" w:cs="Times New Roman"/>
          <w:sz w:val="24"/>
          <w:szCs w:val="24"/>
        </w:rPr>
        <w:t xml:space="preserve">the </w:t>
      </w:r>
      <w:r w:rsidR="00C17602" w:rsidRPr="005F531B">
        <w:rPr>
          <w:rFonts w:ascii="Times New Roman" w:eastAsia="Times New Roman" w:hAnsi="Times New Roman" w:cs="Times New Roman"/>
          <w:sz w:val="24"/>
          <w:szCs w:val="24"/>
        </w:rPr>
        <w:t>analysis</w:t>
      </w:r>
      <w:r w:rsidR="003D6BE1" w:rsidRPr="005F531B">
        <w:rPr>
          <w:rFonts w:ascii="Times New Roman" w:eastAsia="Times New Roman" w:hAnsi="Times New Roman" w:cs="Times New Roman"/>
          <w:sz w:val="24"/>
          <w:szCs w:val="24"/>
        </w:rPr>
        <w:t xml:space="preserve"> reveals that for the three years from 2015-16 through 2017-18, </w:t>
      </w:r>
      <w:r w:rsidRPr="005F531B">
        <w:rPr>
          <w:rFonts w:ascii="Times New Roman" w:eastAsia="Times New Roman" w:hAnsi="Times New Roman" w:cs="Times New Roman"/>
          <w:sz w:val="24"/>
          <w:szCs w:val="24"/>
        </w:rPr>
        <w:t>it was observed that during the last three years</w:t>
      </w:r>
      <w:r w:rsidR="00896985" w:rsidRPr="005F531B">
        <w:rPr>
          <w:rFonts w:ascii="Times New Roman" w:eastAsia="Times New Roman" w:hAnsi="Times New Roman" w:cs="Times New Roman"/>
          <w:sz w:val="24"/>
          <w:szCs w:val="24"/>
        </w:rPr>
        <w:t xml:space="preserve"> the top 100 HEIs spent an average 45.47 million rupee</w:t>
      </w:r>
      <w:r w:rsidRPr="005F531B">
        <w:rPr>
          <w:rFonts w:ascii="Times New Roman" w:eastAsia="Times New Roman" w:hAnsi="Times New Roman" w:cs="Times New Roman"/>
          <w:sz w:val="24"/>
          <w:szCs w:val="24"/>
        </w:rPr>
        <w:t>s in India with a standard deviation of 54.12 million on libraries</w:t>
      </w:r>
      <w:r w:rsidR="003D6BE1" w:rsidRPr="005F531B">
        <w:rPr>
          <w:rFonts w:ascii="Times New Roman" w:eastAsia="Times New Roman" w:hAnsi="Times New Roman" w:cs="Times New Roman"/>
          <w:sz w:val="24"/>
          <w:szCs w:val="24"/>
        </w:rPr>
        <w:t xml:space="preserve"> as shown in </w:t>
      </w:r>
      <w:r w:rsidRPr="005F531B">
        <w:rPr>
          <w:rFonts w:ascii="Times New Roman" w:eastAsia="Times New Roman" w:hAnsi="Times New Roman" w:cs="Times New Roman"/>
          <w:sz w:val="24"/>
          <w:szCs w:val="24"/>
        </w:rPr>
        <w:t>Table 4. The maximum expenditure on the library was made by Homi Bhabha National Institute, Mumbai with 389.79 million</w:t>
      </w:r>
      <w:r w:rsidR="009577F0" w:rsidRPr="005F531B">
        <w:rPr>
          <w:rFonts w:ascii="Times New Roman" w:eastAsia="Times New Roman" w:hAnsi="Times New Roman" w:cs="Times New Roman"/>
          <w:sz w:val="24"/>
          <w:szCs w:val="24"/>
        </w:rPr>
        <w:t>. In contrast,</w:t>
      </w:r>
      <w:r w:rsidRPr="005F531B">
        <w:rPr>
          <w:rFonts w:ascii="Times New Roman" w:eastAsia="Times New Roman" w:hAnsi="Times New Roman" w:cs="Times New Roman"/>
          <w:sz w:val="24"/>
          <w:szCs w:val="24"/>
        </w:rPr>
        <w:t xml:space="preserve"> the minimum capital expenditure was observed in Sri Sivasubramaniya Nadar College of Engineering, Kancheepuram with Rs. 2.8 million. If we remove outliers, the mean expenditure on library shifts to Rs. 41.99 million with a standard deviation of Rs. 41.67 million.</w:t>
      </w:r>
    </w:p>
    <w:p w14:paraId="227B0D0B" w14:textId="77777777" w:rsidR="00C42B7E" w:rsidRPr="005F531B" w:rsidRDefault="00C42B7E">
      <w:pPr>
        <w:rPr>
          <w:rFonts w:ascii="Times New Roman" w:eastAsia="Times New Roman" w:hAnsi="Times New Roman" w:cs="Times New Roman"/>
          <w:sz w:val="24"/>
          <w:szCs w:val="24"/>
        </w:rPr>
      </w:pPr>
    </w:p>
    <w:p w14:paraId="65B03323"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Whereas in the University’s Ranking, it was observed that during the last three years an average of 32.55 million rupees w</w:t>
      </w:r>
      <w:r w:rsidR="00896985" w:rsidRPr="005F531B">
        <w:rPr>
          <w:rFonts w:ascii="Times New Roman" w:eastAsia="Times New Roman" w:hAnsi="Times New Roman" w:cs="Times New Roman"/>
          <w:sz w:val="24"/>
          <w:szCs w:val="24"/>
        </w:rPr>
        <w:t>as</w:t>
      </w:r>
      <w:r w:rsidRPr="005F531B">
        <w:rPr>
          <w:rFonts w:ascii="Times New Roman" w:eastAsia="Times New Roman" w:hAnsi="Times New Roman" w:cs="Times New Roman"/>
          <w:sz w:val="24"/>
          <w:szCs w:val="24"/>
        </w:rPr>
        <w:t xml:space="preserve"> spent by top 100 universities in India with a standard deviation of 48.67 million on libraries. The maximum expenditure on the library was made by Homi Bhabha National Institute, Mumbai with 389.79 million whereas the minimum capital expenditure was observed in Gandhigram Rural Institute, Gandhigram with 2.06 million.  If we remove outliers, the mean shifts to Rs. 28.94 million with a standard deviation of Rs. 32.82 million.</w:t>
      </w:r>
    </w:p>
    <w:p w14:paraId="33A6C53E" w14:textId="77777777" w:rsidR="00C42B7E" w:rsidRPr="005F531B" w:rsidRDefault="00C42B7E">
      <w:pPr>
        <w:rPr>
          <w:rFonts w:ascii="Times New Roman" w:eastAsia="Times New Roman" w:hAnsi="Times New Roman" w:cs="Times New Roman"/>
          <w:sz w:val="24"/>
          <w:szCs w:val="24"/>
        </w:rPr>
      </w:pPr>
    </w:p>
    <w:p w14:paraId="1FE9BB36" w14:textId="4F180643"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Similarly, in the College’s Ranking,  it was observed that during the last three years an average of Rs. </w:t>
      </w:r>
      <w:r w:rsidR="00896985" w:rsidRPr="005F531B">
        <w:rPr>
          <w:rFonts w:ascii="Times New Roman" w:eastAsia="Times New Roman" w:hAnsi="Times New Roman" w:cs="Times New Roman"/>
          <w:sz w:val="24"/>
          <w:szCs w:val="24"/>
        </w:rPr>
        <w:t>Top 100 colleges spent 1.18 million rupe</w:t>
      </w:r>
      <w:r w:rsidRPr="005F531B">
        <w:rPr>
          <w:rFonts w:ascii="Times New Roman" w:eastAsia="Times New Roman" w:hAnsi="Times New Roman" w:cs="Times New Roman"/>
          <w:sz w:val="24"/>
          <w:szCs w:val="24"/>
        </w:rPr>
        <w:t>es in India with a standard deviation of 1.17 million on libraries. The maximum expenditure on the library was made by Hans Raj College, Delhi with Rs. 9.72 million whereas the minimum expenditure on the library was made by Women</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s Christian College, Nagercoil with Rs. 0.1 million. If we remove outliers, the mean shifts to Rs. 1.1 million with a standard deviation of Rs. 0.8 million.</w:t>
      </w:r>
    </w:p>
    <w:p w14:paraId="64BFB85E" w14:textId="77777777" w:rsidR="00C42B7E" w:rsidRPr="005F531B" w:rsidRDefault="00C42B7E">
      <w:pPr>
        <w:jc w:val="center"/>
        <w:rPr>
          <w:rFonts w:ascii="Times New Roman" w:eastAsia="Times New Roman" w:hAnsi="Times New Roman" w:cs="Times New Roman"/>
          <w:sz w:val="24"/>
          <w:szCs w:val="24"/>
        </w:rPr>
      </w:pPr>
    </w:p>
    <w:p w14:paraId="2A10DF5E"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lastRenderedPageBreak/>
        <w:drawing>
          <wp:inline distT="114300" distB="114300" distL="114300" distR="114300" wp14:anchorId="5A4820BF" wp14:editId="1C1D2C43">
            <wp:extent cx="3810000" cy="2562225"/>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3810000" cy="2562225"/>
                    </a:xfrm>
                    <a:prstGeom prst="rect">
                      <a:avLst/>
                    </a:prstGeom>
                    <a:ln/>
                  </pic:spPr>
                </pic:pic>
              </a:graphicData>
            </a:graphic>
          </wp:inline>
        </w:drawing>
      </w:r>
    </w:p>
    <w:p w14:paraId="6455DE3B"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Figure 8. Kernel density graph of average library expenditure in all three ranking categories</w:t>
      </w:r>
    </w:p>
    <w:p w14:paraId="4D3B6968" w14:textId="77777777" w:rsidR="00C42B7E" w:rsidRPr="005F531B" w:rsidRDefault="00C42B7E">
      <w:pPr>
        <w:rPr>
          <w:rFonts w:ascii="Times New Roman" w:eastAsia="Times New Roman" w:hAnsi="Times New Roman" w:cs="Times New Roman"/>
          <w:sz w:val="24"/>
          <w:szCs w:val="24"/>
        </w:rPr>
      </w:pPr>
    </w:p>
    <w:p w14:paraId="1B2DE93E" w14:textId="7C135863" w:rsidR="00C36D8D" w:rsidRPr="005F531B" w:rsidRDefault="00417CC0">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Further, it is also observed that 25 % of the HEIs in the Overall ranking category spent l</w:t>
      </w:r>
      <w:r w:rsidR="00941820" w:rsidRPr="005F531B">
        <w:rPr>
          <w:rFonts w:ascii="Times New Roman" w:eastAsia="Times New Roman" w:hAnsi="Times New Roman" w:cs="Times New Roman"/>
          <w:sz w:val="24"/>
          <w:szCs w:val="24"/>
        </w:rPr>
        <w:t>ibrary</w:t>
      </w:r>
      <w:r w:rsidRPr="005F531B">
        <w:rPr>
          <w:rFonts w:ascii="Times New Roman" w:eastAsia="Times New Roman" w:hAnsi="Times New Roman" w:cs="Times New Roman"/>
          <w:sz w:val="24"/>
          <w:szCs w:val="24"/>
        </w:rPr>
        <w:t xml:space="preserve"> expenditure less than or equal to Rs 12.74 million while 25 % of universities have spent less than or equal to Rs. 7.61 million and 25 %</w:t>
      </w:r>
      <w:r w:rsidR="009577F0" w:rsidRPr="005F531B">
        <w:rPr>
          <w:rFonts w:ascii="Times New Roman" w:eastAsia="Times New Roman" w:hAnsi="Times New Roman" w:cs="Times New Roman"/>
          <w:sz w:val="24"/>
          <w:szCs w:val="24"/>
        </w:rPr>
        <w:t xml:space="preserve"> of</w:t>
      </w:r>
      <w:r w:rsidRPr="005F531B">
        <w:rPr>
          <w:rFonts w:ascii="Times New Roman" w:eastAsia="Times New Roman" w:hAnsi="Times New Roman" w:cs="Times New Roman"/>
          <w:sz w:val="24"/>
          <w:szCs w:val="24"/>
        </w:rPr>
        <w:t xml:space="preserve"> colleges have spent less than or equal to Rs. 0.51 million. Similarly, 50 %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have spent </w:t>
      </w:r>
      <w:r w:rsidR="00941820" w:rsidRPr="005F531B">
        <w:rPr>
          <w:rFonts w:ascii="Times New Roman" w:eastAsia="Times New Roman" w:hAnsi="Times New Roman" w:cs="Times New Roman"/>
          <w:sz w:val="24"/>
          <w:szCs w:val="24"/>
        </w:rPr>
        <w:t>library</w:t>
      </w:r>
      <w:r w:rsidRPr="005F531B">
        <w:rPr>
          <w:rFonts w:ascii="Times New Roman" w:eastAsia="Times New Roman" w:hAnsi="Times New Roman" w:cs="Times New Roman"/>
          <w:sz w:val="24"/>
          <w:szCs w:val="24"/>
        </w:rPr>
        <w:t xml:space="preserve"> expenditure less than or equal to Rs. 27.57 million, Rs. 18.39 million and Rs. 0.93 million respectively. Moreover,  75 %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have spent less than or equal to Rs. 50.85 million, Rs. 35.270 million and Rs. 1.51 million respectively. Furthermore, 50 %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w:t>
      </w:r>
      <w:r w:rsidR="00941820" w:rsidRPr="005F531B">
        <w:rPr>
          <w:rFonts w:ascii="Times New Roman" w:eastAsia="Times New Roman" w:hAnsi="Times New Roman" w:cs="Times New Roman"/>
          <w:sz w:val="24"/>
          <w:szCs w:val="24"/>
        </w:rPr>
        <w:t>library</w:t>
      </w:r>
      <w:r w:rsidRPr="005F531B">
        <w:rPr>
          <w:rFonts w:ascii="Times New Roman" w:eastAsia="Times New Roman" w:hAnsi="Times New Roman" w:cs="Times New Roman"/>
          <w:sz w:val="24"/>
          <w:szCs w:val="24"/>
        </w:rPr>
        <w:t xml:space="preserve"> expenditure lies between Rs. </w:t>
      </w:r>
      <w:r w:rsidR="00941820" w:rsidRPr="005F531B">
        <w:rPr>
          <w:rFonts w:ascii="Times New Roman" w:eastAsia="Times New Roman" w:hAnsi="Times New Roman" w:cs="Times New Roman"/>
          <w:sz w:val="24"/>
          <w:szCs w:val="24"/>
        </w:rPr>
        <w:t>12.74</w:t>
      </w:r>
      <w:r w:rsidRPr="005F531B">
        <w:rPr>
          <w:rFonts w:ascii="Times New Roman" w:eastAsia="Times New Roman" w:hAnsi="Times New Roman" w:cs="Times New Roman"/>
          <w:sz w:val="24"/>
          <w:szCs w:val="24"/>
        </w:rPr>
        <w:t xml:space="preserve"> million to Rs </w:t>
      </w:r>
      <w:r w:rsidR="00941820" w:rsidRPr="005F531B">
        <w:rPr>
          <w:rFonts w:ascii="Times New Roman" w:eastAsia="Times New Roman" w:hAnsi="Times New Roman" w:cs="Times New Roman"/>
          <w:sz w:val="24"/>
          <w:szCs w:val="24"/>
        </w:rPr>
        <w:t>50.85</w:t>
      </w:r>
      <w:r w:rsidRPr="005F531B">
        <w:rPr>
          <w:rFonts w:ascii="Times New Roman" w:eastAsia="Times New Roman" w:hAnsi="Times New Roman" w:cs="Times New Roman"/>
          <w:sz w:val="24"/>
          <w:szCs w:val="24"/>
        </w:rPr>
        <w:t xml:space="preserve"> million, Rs. </w:t>
      </w:r>
      <w:r w:rsidR="00941820" w:rsidRPr="005F531B">
        <w:rPr>
          <w:rFonts w:ascii="Times New Roman" w:eastAsia="Times New Roman" w:hAnsi="Times New Roman" w:cs="Times New Roman"/>
          <w:sz w:val="24"/>
          <w:szCs w:val="24"/>
        </w:rPr>
        <w:t>7.61</w:t>
      </w:r>
      <w:r w:rsidRPr="005F531B">
        <w:rPr>
          <w:rFonts w:ascii="Times New Roman" w:eastAsia="Times New Roman" w:hAnsi="Times New Roman" w:cs="Times New Roman"/>
          <w:sz w:val="24"/>
          <w:szCs w:val="24"/>
        </w:rPr>
        <w:t xml:space="preserve"> million to Rs. </w:t>
      </w:r>
      <w:r w:rsidR="00941820" w:rsidRPr="005F531B">
        <w:rPr>
          <w:rFonts w:ascii="Times New Roman" w:eastAsia="Times New Roman" w:hAnsi="Times New Roman" w:cs="Times New Roman"/>
          <w:sz w:val="24"/>
          <w:szCs w:val="24"/>
        </w:rPr>
        <w:t>35.27</w:t>
      </w:r>
      <w:r w:rsidRPr="005F531B">
        <w:rPr>
          <w:rFonts w:ascii="Times New Roman" w:eastAsia="Times New Roman" w:hAnsi="Times New Roman" w:cs="Times New Roman"/>
          <w:sz w:val="24"/>
          <w:szCs w:val="24"/>
        </w:rPr>
        <w:t xml:space="preserve"> million and Rs</w:t>
      </w:r>
      <w:r w:rsidR="00941820" w:rsidRPr="005F531B">
        <w:rPr>
          <w:rFonts w:ascii="Times New Roman" w:eastAsia="Times New Roman" w:hAnsi="Times New Roman" w:cs="Times New Roman"/>
          <w:sz w:val="24"/>
          <w:szCs w:val="24"/>
        </w:rPr>
        <w:t xml:space="preserve"> 0.51</w:t>
      </w:r>
      <w:r w:rsidRPr="005F531B">
        <w:rPr>
          <w:rFonts w:ascii="Times New Roman" w:eastAsia="Times New Roman" w:hAnsi="Times New Roman" w:cs="Times New Roman"/>
          <w:sz w:val="24"/>
          <w:szCs w:val="24"/>
        </w:rPr>
        <w:t xml:space="preserve"> million to Rs. 1</w:t>
      </w:r>
      <w:r w:rsidR="0094182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5</w:t>
      </w:r>
      <w:r w:rsidR="00941820" w:rsidRPr="005F531B">
        <w:rPr>
          <w:rFonts w:ascii="Times New Roman" w:eastAsia="Times New Roman" w:hAnsi="Times New Roman" w:cs="Times New Roman"/>
          <w:sz w:val="24"/>
          <w:szCs w:val="24"/>
        </w:rPr>
        <w:t>1</w:t>
      </w:r>
      <w:r w:rsidRPr="005F531B">
        <w:rPr>
          <w:rFonts w:ascii="Times New Roman" w:eastAsia="Times New Roman" w:hAnsi="Times New Roman" w:cs="Times New Roman"/>
          <w:sz w:val="24"/>
          <w:szCs w:val="24"/>
        </w:rPr>
        <w:t xml:space="preserve"> million respectively. </w:t>
      </w:r>
      <w:r w:rsidR="00FA3D19" w:rsidRPr="005F531B">
        <w:rPr>
          <w:rFonts w:ascii="Times New Roman" w:eastAsia="Times New Roman" w:hAnsi="Times New Roman" w:cs="Times New Roman"/>
          <w:sz w:val="24"/>
          <w:szCs w:val="24"/>
        </w:rPr>
        <w:t>If we compare the mean expenditure on libraries by top 100 universities and colleges with the overall HEIs l</w:t>
      </w:r>
      <w:r w:rsidR="00941820" w:rsidRPr="005F531B">
        <w:rPr>
          <w:rFonts w:ascii="Times New Roman" w:eastAsia="Times New Roman" w:hAnsi="Times New Roman" w:cs="Times New Roman"/>
          <w:sz w:val="24"/>
          <w:szCs w:val="24"/>
        </w:rPr>
        <w:t>ibrary</w:t>
      </w:r>
      <w:r w:rsidR="00FA3D19" w:rsidRPr="005F531B">
        <w:rPr>
          <w:rFonts w:ascii="Times New Roman" w:eastAsia="Times New Roman" w:hAnsi="Times New Roman" w:cs="Times New Roman"/>
          <w:sz w:val="24"/>
          <w:szCs w:val="24"/>
        </w:rPr>
        <w:t xml:space="preserve"> expenditure, it can be said that the universities are 28.41% behind the overall HEIs mean whereas the colleges are 66.60% behind</w:t>
      </w:r>
      <w:r w:rsidR="001B05A7" w:rsidRPr="005F531B">
        <w:rPr>
          <w:rFonts w:ascii="Times New Roman" w:eastAsia="Times New Roman" w:hAnsi="Times New Roman" w:cs="Times New Roman"/>
          <w:sz w:val="24"/>
          <w:szCs w:val="24"/>
        </w:rPr>
        <w:t xml:space="preserve"> as shown in </w:t>
      </w:r>
      <w:r w:rsidR="00FA3D19" w:rsidRPr="005F531B">
        <w:rPr>
          <w:rFonts w:ascii="Times New Roman" w:eastAsia="Times New Roman" w:hAnsi="Times New Roman" w:cs="Times New Roman"/>
          <w:sz w:val="24"/>
          <w:szCs w:val="24"/>
        </w:rPr>
        <w:t>Figure 8.</w:t>
      </w:r>
      <w:r w:rsidR="001B05A7" w:rsidRPr="005F531B">
        <w:rPr>
          <w:rFonts w:ascii="Times New Roman" w:eastAsia="Times New Roman" w:hAnsi="Times New Roman" w:cs="Times New Roman"/>
          <w:sz w:val="24"/>
          <w:szCs w:val="24"/>
        </w:rPr>
        <w:t xml:space="preserve"> </w:t>
      </w:r>
    </w:p>
    <w:p w14:paraId="5167CF2A" w14:textId="77777777" w:rsidR="00C36D8D" w:rsidRPr="005F531B" w:rsidRDefault="00C36D8D">
      <w:pPr>
        <w:rPr>
          <w:rFonts w:ascii="Times New Roman" w:eastAsia="Times New Roman" w:hAnsi="Times New Roman" w:cs="Times New Roman"/>
          <w:sz w:val="24"/>
          <w:szCs w:val="24"/>
        </w:rPr>
      </w:pPr>
    </w:p>
    <w:p w14:paraId="3062BCAA" w14:textId="698F347E" w:rsidR="00C36D8D" w:rsidRPr="005F531B" w:rsidRDefault="00941820">
      <w:pPr>
        <w:rPr>
          <w:rFonts w:ascii="Times New Roman" w:eastAsia="Times New Roman" w:hAnsi="Times New Roman" w:cs="Times New Roman"/>
          <w:i/>
          <w:iCs/>
          <w:sz w:val="24"/>
          <w:szCs w:val="24"/>
        </w:rPr>
      </w:pPr>
      <w:r w:rsidRPr="005F531B">
        <w:rPr>
          <w:rFonts w:ascii="Times New Roman" w:eastAsia="Times New Roman" w:hAnsi="Times New Roman" w:cs="Times New Roman"/>
          <w:i/>
          <w:iCs/>
          <w:sz w:val="24"/>
          <w:szCs w:val="24"/>
        </w:rPr>
        <w:t>Trends in library expenditure</w:t>
      </w:r>
    </w:p>
    <w:p w14:paraId="095A711E" w14:textId="0C806B21" w:rsidR="00C42B7E" w:rsidRPr="005F531B" w:rsidRDefault="00B56920">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Considering the research question</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to analy</w:t>
      </w:r>
      <w:r w:rsidR="009577F0" w:rsidRPr="005F531B">
        <w:rPr>
          <w:rFonts w:ascii="Times New Roman" w:eastAsia="Times New Roman" w:hAnsi="Times New Roman" w:cs="Times New Roman"/>
          <w:sz w:val="24"/>
          <w:szCs w:val="24"/>
        </w:rPr>
        <w:t>z</w:t>
      </w:r>
      <w:r w:rsidRPr="005F531B">
        <w:rPr>
          <w:rFonts w:ascii="Times New Roman" w:eastAsia="Times New Roman" w:hAnsi="Times New Roman" w:cs="Times New Roman"/>
          <w:sz w:val="24"/>
          <w:szCs w:val="24"/>
        </w:rPr>
        <w:t xml:space="preserve">e the </w:t>
      </w:r>
      <w:r w:rsidR="00FA3D19" w:rsidRPr="005F531B">
        <w:rPr>
          <w:rFonts w:ascii="Times New Roman" w:eastAsia="Times New Roman" w:hAnsi="Times New Roman" w:cs="Times New Roman"/>
          <w:sz w:val="24"/>
          <w:szCs w:val="24"/>
        </w:rPr>
        <w:t>trends of library expenditure in the last three years</w:t>
      </w:r>
      <w:r w:rsidRPr="005F531B">
        <w:rPr>
          <w:rFonts w:ascii="Times New Roman" w:eastAsia="Times New Roman" w:hAnsi="Times New Roman" w:cs="Times New Roman"/>
          <w:sz w:val="24"/>
          <w:szCs w:val="24"/>
        </w:rPr>
        <w:t>, it is found that</w:t>
      </w:r>
      <w:r w:rsidR="00FA3D19" w:rsidRPr="005F531B">
        <w:rPr>
          <w:rFonts w:ascii="Times New Roman" w:eastAsia="Times New Roman" w:hAnsi="Times New Roman" w:cs="Times New Roman"/>
          <w:sz w:val="24"/>
          <w:szCs w:val="24"/>
        </w:rPr>
        <w:t xml:space="preserve"> while there is steady growth in the library expenditure of Overall HEIs and </w:t>
      </w:r>
      <w:r w:rsidR="009577F0" w:rsidRPr="005F531B">
        <w:rPr>
          <w:rFonts w:ascii="Times New Roman" w:eastAsia="Times New Roman" w:hAnsi="Times New Roman" w:cs="Times New Roman"/>
          <w:sz w:val="24"/>
          <w:szCs w:val="24"/>
        </w:rPr>
        <w:t>U</w:t>
      </w:r>
      <w:r w:rsidR="00FA3D19" w:rsidRPr="005F531B">
        <w:rPr>
          <w:rFonts w:ascii="Times New Roman" w:eastAsia="Times New Roman" w:hAnsi="Times New Roman" w:cs="Times New Roman"/>
          <w:sz w:val="24"/>
          <w:szCs w:val="24"/>
        </w:rPr>
        <w:t xml:space="preserve">niversities, there is a slight decline in the library expenditure of </w:t>
      </w:r>
      <w:r w:rsidR="009577F0" w:rsidRPr="005F531B">
        <w:rPr>
          <w:rFonts w:ascii="Times New Roman" w:eastAsia="Times New Roman" w:hAnsi="Times New Roman" w:cs="Times New Roman"/>
          <w:sz w:val="24"/>
          <w:szCs w:val="24"/>
        </w:rPr>
        <w:t>C</w:t>
      </w:r>
      <w:r w:rsidR="00FA3D19" w:rsidRPr="005F531B">
        <w:rPr>
          <w:rFonts w:ascii="Times New Roman" w:eastAsia="Times New Roman" w:hAnsi="Times New Roman" w:cs="Times New Roman"/>
          <w:sz w:val="24"/>
          <w:szCs w:val="24"/>
        </w:rPr>
        <w:t>olleges since the 2016-17 academic year</w:t>
      </w:r>
      <w:r w:rsidR="001B05A7"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w:t>
      </w:r>
      <w:r w:rsidR="001B05A7" w:rsidRPr="005F531B">
        <w:rPr>
          <w:rFonts w:ascii="Times New Roman" w:eastAsia="Times New Roman" w:hAnsi="Times New Roman" w:cs="Times New Roman"/>
          <w:sz w:val="24"/>
          <w:szCs w:val="24"/>
        </w:rPr>
        <w:t xml:space="preserve">see </w:t>
      </w:r>
      <w:r w:rsidR="00FA3D19" w:rsidRPr="005F531B">
        <w:rPr>
          <w:rFonts w:ascii="Times New Roman" w:eastAsia="Times New Roman" w:hAnsi="Times New Roman" w:cs="Times New Roman"/>
          <w:sz w:val="24"/>
          <w:szCs w:val="24"/>
        </w:rPr>
        <w:t>Figure 9).</w:t>
      </w:r>
    </w:p>
    <w:p w14:paraId="6DB23004" w14:textId="77777777" w:rsidR="00C42B7E" w:rsidRPr="005F531B" w:rsidRDefault="00C42B7E">
      <w:pPr>
        <w:rPr>
          <w:rFonts w:ascii="Times New Roman" w:eastAsia="Times New Roman" w:hAnsi="Times New Roman" w:cs="Times New Roman"/>
          <w:sz w:val="24"/>
          <w:szCs w:val="24"/>
        </w:rPr>
      </w:pPr>
    </w:p>
    <w:p w14:paraId="67E8E90D"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lastRenderedPageBreak/>
        <w:drawing>
          <wp:inline distT="114300" distB="114300" distL="114300" distR="114300" wp14:anchorId="2637B6E5" wp14:editId="42703DA4">
            <wp:extent cx="5734050" cy="1917700"/>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5734050" cy="1917700"/>
                    </a:xfrm>
                    <a:prstGeom prst="rect">
                      <a:avLst/>
                    </a:prstGeom>
                    <a:ln/>
                  </pic:spPr>
                </pic:pic>
              </a:graphicData>
            </a:graphic>
          </wp:inline>
        </w:drawing>
      </w:r>
    </w:p>
    <w:p w14:paraId="6D418018"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Figure 9. Trends of library expenditure in the last three years in all three ranking categories</w:t>
      </w:r>
    </w:p>
    <w:p w14:paraId="04DC19E6" w14:textId="77777777" w:rsidR="00C42B7E" w:rsidRPr="005F531B" w:rsidRDefault="00C42B7E">
      <w:pPr>
        <w:rPr>
          <w:rFonts w:ascii="Times New Roman" w:eastAsia="Times New Roman" w:hAnsi="Times New Roman" w:cs="Times New Roman"/>
          <w:sz w:val="24"/>
          <w:szCs w:val="24"/>
        </w:rPr>
      </w:pPr>
    </w:p>
    <w:p w14:paraId="3A0022DD" w14:textId="61DD3F83" w:rsidR="00941820" w:rsidRPr="005F531B" w:rsidRDefault="00941820">
      <w:pPr>
        <w:rPr>
          <w:rFonts w:ascii="Times New Roman" w:eastAsia="Times New Roman" w:hAnsi="Times New Roman" w:cs="Times New Roman"/>
          <w:i/>
          <w:iCs/>
          <w:sz w:val="24"/>
          <w:szCs w:val="24"/>
        </w:rPr>
      </w:pPr>
      <w:r w:rsidRPr="005F531B">
        <w:rPr>
          <w:rFonts w:ascii="Times New Roman" w:eastAsia="Times New Roman" w:hAnsi="Times New Roman" w:cs="Times New Roman"/>
          <w:i/>
          <w:iCs/>
          <w:sz w:val="24"/>
          <w:szCs w:val="24"/>
        </w:rPr>
        <w:t>Trends in capital expenditure</w:t>
      </w:r>
    </w:p>
    <w:p w14:paraId="0ADA45BB" w14:textId="366B4637" w:rsidR="00C42B7E" w:rsidRPr="005F531B" w:rsidRDefault="003D6BE1">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However</w:t>
      </w:r>
      <w:r w:rsidR="009577F0" w:rsidRPr="005F531B">
        <w:rPr>
          <w:rFonts w:ascii="Times New Roman" w:eastAsia="Times New Roman" w:hAnsi="Times New Roman" w:cs="Times New Roman"/>
          <w:sz w:val="24"/>
          <w:szCs w:val="24"/>
        </w:rPr>
        <w:t>,</w:t>
      </w:r>
      <w:r w:rsidR="00EE0E04" w:rsidRPr="005F531B">
        <w:rPr>
          <w:rFonts w:ascii="Times New Roman" w:eastAsia="Times New Roman" w:hAnsi="Times New Roman" w:cs="Times New Roman"/>
          <w:sz w:val="24"/>
          <w:szCs w:val="24"/>
        </w:rPr>
        <w:t xml:space="preserve"> for the research question regarding the trends in total capital expenditure</w:t>
      </w:r>
      <w:r w:rsidR="00FA3D19" w:rsidRPr="005F531B">
        <w:rPr>
          <w:rFonts w:ascii="Times New Roman" w:eastAsia="Times New Roman" w:hAnsi="Times New Roman" w:cs="Times New Roman"/>
          <w:sz w:val="24"/>
          <w:szCs w:val="24"/>
        </w:rPr>
        <w:t xml:space="preserve"> a different trend</w:t>
      </w:r>
      <w:r w:rsidR="00EE0E04" w:rsidRPr="005F531B">
        <w:rPr>
          <w:rFonts w:ascii="Times New Roman" w:eastAsia="Times New Roman" w:hAnsi="Times New Roman" w:cs="Times New Roman"/>
          <w:sz w:val="24"/>
          <w:szCs w:val="24"/>
        </w:rPr>
        <w:t xml:space="preserve"> is observed</w:t>
      </w:r>
      <w:r w:rsidRPr="005F531B">
        <w:rPr>
          <w:rFonts w:ascii="Times New Roman" w:eastAsia="Times New Roman" w:hAnsi="Times New Roman" w:cs="Times New Roman"/>
          <w:sz w:val="24"/>
          <w:szCs w:val="24"/>
        </w:rPr>
        <w:t>, w</w:t>
      </w:r>
      <w:r w:rsidR="00FA3D19" w:rsidRPr="005F531B">
        <w:rPr>
          <w:rFonts w:ascii="Times New Roman" w:eastAsia="Times New Roman" w:hAnsi="Times New Roman" w:cs="Times New Roman"/>
          <w:sz w:val="24"/>
          <w:szCs w:val="24"/>
        </w:rPr>
        <w:t>herein the total capital expenditure of colleges and overall HEIs are</w:t>
      </w:r>
      <w:r w:rsidR="00EE0E04" w:rsidRPr="005F531B">
        <w:rPr>
          <w:rFonts w:ascii="Times New Roman" w:eastAsia="Times New Roman" w:hAnsi="Times New Roman" w:cs="Times New Roman"/>
          <w:sz w:val="24"/>
          <w:szCs w:val="24"/>
        </w:rPr>
        <w:t xml:space="preserve"> found to be</w:t>
      </w:r>
      <w:r w:rsidR="00FA3D19" w:rsidRPr="005F531B">
        <w:rPr>
          <w:rFonts w:ascii="Times New Roman" w:eastAsia="Times New Roman" w:hAnsi="Times New Roman" w:cs="Times New Roman"/>
          <w:sz w:val="24"/>
          <w:szCs w:val="24"/>
        </w:rPr>
        <w:t xml:space="preserve"> growing steadily, whil</w:t>
      </w:r>
      <w:r w:rsidRPr="005F531B">
        <w:rPr>
          <w:rFonts w:ascii="Times New Roman" w:eastAsia="Times New Roman" w:hAnsi="Times New Roman" w:cs="Times New Roman"/>
          <w:sz w:val="24"/>
          <w:szCs w:val="24"/>
        </w:rPr>
        <w:t>st</w:t>
      </w:r>
      <w:r w:rsidR="00FA3D19" w:rsidRPr="005F531B">
        <w:rPr>
          <w:rFonts w:ascii="Times New Roman" w:eastAsia="Times New Roman" w:hAnsi="Times New Roman" w:cs="Times New Roman"/>
          <w:sz w:val="24"/>
          <w:szCs w:val="24"/>
        </w:rPr>
        <w:t xml:space="preserve"> there is a steep decline </w:t>
      </w:r>
      <w:r w:rsidR="00EE0E04" w:rsidRPr="005F531B">
        <w:rPr>
          <w:rFonts w:ascii="Times New Roman" w:eastAsia="Times New Roman" w:hAnsi="Times New Roman" w:cs="Times New Roman"/>
          <w:sz w:val="24"/>
          <w:szCs w:val="24"/>
        </w:rPr>
        <w:t xml:space="preserve">observed </w:t>
      </w:r>
      <w:r w:rsidR="00FA3D19" w:rsidRPr="005F531B">
        <w:rPr>
          <w:rFonts w:ascii="Times New Roman" w:eastAsia="Times New Roman" w:hAnsi="Times New Roman" w:cs="Times New Roman"/>
          <w:sz w:val="24"/>
          <w:szCs w:val="24"/>
        </w:rPr>
        <w:t xml:space="preserve">in the </w:t>
      </w:r>
      <w:r w:rsidR="00EE0E04" w:rsidRPr="005F531B">
        <w:rPr>
          <w:rFonts w:ascii="Times New Roman" w:eastAsia="Times New Roman" w:hAnsi="Times New Roman" w:cs="Times New Roman"/>
          <w:sz w:val="24"/>
          <w:szCs w:val="24"/>
        </w:rPr>
        <w:t xml:space="preserve">average </w:t>
      </w:r>
      <w:r w:rsidR="00FA3D19" w:rsidRPr="005F531B">
        <w:rPr>
          <w:rFonts w:ascii="Times New Roman" w:eastAsia="Times New Roman" w:hAnsi="Times New Roman" w:cs="Times New Roman"/>
          <w:sz w:val="24"/>
          <w:szCs w:val="24"/>
        </w:rPr>
        <w:t>capital expenditure of universities</w:t>
      </w:r>
      <w:r w:rsidRPr="005F531B">
        <w:rPr>
          <w:rFonts w:ascii="Times New Roman" w:eastAsia="Times New Roman" w:hAnsi="Times New Roman" w:cs="Times New Roman"/>
          <w:sz w:val="24"/>
          <w:szCs w:val="24"/>
        </w:rPr>
        <w:t xml:space="preserve"> </w:t>
      </w:r>
      <w:r w:rsidR="00EE0E04" w:rsidRPr="005F531B">
        <w:rPr>
          <w:rFonts w:ascii="Times New Roman" w:eastAsia="Times New Roman" w:hAnsi="Times New Roman" w:cs="Times New Roman"/>
          <w:sz w:val="24"/>
          <w:szCs w:val="24"/>
        </w:rPr>
        <w:t>in the years, 2017-18</w:t>
      </w:r>
      <w:r w:rsidR="00FA3D19"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See </w:t>
      </w:r>
      <w:r w:rsidR="00FA3D19" w:rsidRPr="005F531B">
        <w:rPr>
          <w:rFonts w:ascii="Times New Roman" w:eastAsia="Times New Roman" w:hAnsi="Times New Roman" w:cs="Times New Roman"/>
          <w:sz w:val="24"/>
          <w:szCs w:val="24"/>
        </w:rPr>
        <w:t xml:space="preserve">Figure 10). </w:t>
      </w:r>
    </w:p>
    <w:p w14:paraId="72B1BABF"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66F99D3C" wp14:editId="1111ECC7">
            <wp:extent cx="5734050" cy="1917700"/>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5734050" cy="1917700"/>
                    </a:xfrm>
                    <a:prstGeom prst="rect">
                      <a:avLst/>
                    </a:prstGeom>
                    <a:ln/>
                  </pic:spPr>
                </pic:pic>
              </a:graphicData>
            </a:graphic>
          </wp:inline>
        </w:drawing>
      </w:r>
    </w:p>
    <w:p w14:paraId="27562AD9" w14:textId="77777777" w:rsidR="00C42B7E" w:rsidRPr="005F531B" w:rsidRDefault="00FA3D19">
      <w:pPr>
        <w:jc w:val="center"/>
        <w:rPr>
          <w:rFonts w:ascii="Times New Roman" w:eastAsia="Times New Roman" w:hAnsi="Times New Roman" w:cs="Times New Roman"/>
          <w:b/>
          <w:sz w:val="24"/>
          <w:szCs w:val="24"/>
        </w:rPr>
      </w:pPr>
      <w:r w:rsidRPr="005F531B">
        <w:rPr>
          <w:rFonts w:ascii="Times New Roman" w:eastAsia="Times New Roman" w:hAnsi="Times New Roman" w:cs="Times New Roman"/>
          <w:sz w:val="24"/>
          <w:szCs w:val="24"/>
        </w:rPr>
        <w:t>Figure 10. Trends of total capital expenditure in the last three years in all three ranking categories</w:t>
      </w:r>
    </w:p>
    <w:p w14:paraId="38A89DA7" w14:textId="77777777" w:rsidR="007C3FB6" w:rsidRPr="005F531B" w:rsidRDefault="007C3FB6">
      <w:pPr>
        <w:rPr>
          <w:rFonts w:ascii="Times New Roman" w:eastAsia="Times New Roman" w:hAnsi="Times New Roman" w:cs="Times New Roman"/>
          <w:b/>
          <w:sz w:val="24"/>
          <w:szCs w:val="24"/>
        </w:rPr>
      </w:pPr>
    </w:p>
    <w:p w14:paraId="2FB68B3E" w14:textId="2A978EC9"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 xml:space="preserve">Proportion of Library </w:t>
      </w:r>
      <w:r w:rsidR="003D6BE1" w:rsidRPr="005F531B">
        <w:rPr>
          <w:rFonts w:ascii="Times New Roman" w:eastAsia="Times New Roman" w:hAnsi="Times New Roman" w:cs="Times New Roman"/>
          <w:b/>
          <w:sz w:val="24"/>
          <w:szCs w:val="24"/>
        </w:rPr>
        <w:t>versus</w:t>
      </w:r>
      <w:r w:rsidRPr="005F531B">
        <w:rPr>
          <w:rFonts w:ascii="Times New Roman" w:eastAsia="Times New Roman" w:hAnsi="Times New Roman" w:cs="Times New Roman"/>
          <w:b/>
          <w:sz w:val="24"/>
          <w:szCs w:val="24"/>
        </w:rPr>
        <w:t xml:space="preserve"> Capital Expenditure</w:t>
      </w:r>
    </w:p>
    <w:p w14:paraId="09089D26" w14:textId="7777777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By understanding the statistics related to capital expenditure and library expenditure</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it will be interesting to observe the proportion of library to capital expenditure made.</w:t>
      </w:r>
    </w:p>
    <w:p w14:paraId="3988E562" w14:textId="77777777" w:rsidR="001B05A7" w:rsidRPr="005F531B" w:rsidRDefault="001B05A7">
      <w:pPr>
        <w:jc w:val="center"/>
        <w:rPr>
          <w:rFonts w:ascii="Times New Roman" w:eastAsia="Times New Roman" w:hAnsi="Times New Roman" w:cs="Times New Roman"/>
          <w:sz w:val="24"/>
          <w:szCs w:val="24"/>
        </w:rPr>
      </w:pPr>
    </w:p>
    <w:p w14:paraId="2A816331" w14:textId="4211A23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Table 5. Last three</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year average proportion of library to capital expenditure by all three ranking categories</w:t>
      </w:r>
    </w:p>
    <w:tbl>
      <w:tblPr>
        <w:tblStyle w:val="a3"/>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6"/>
        <w:gridCol w:w="766"/>
        <w:gridCol w:w="840"/>
        <w:gridCol w:w="920"/>
        <w:gridCol w:w="932"/>
        <w:gridCol w:w="932"/>
        <w:gridCol w:w="932"/>
        <w:gridCol w:w="932"/>
        <w:gridCol w:w="932"/>
      </w:tblGrid>
      <w:tr w:rsidR="00C42B7E" w:rsidRPr="005F531B" w14:paraId="32E21397" w14:textId="77777777" w:rsidTr="00C36D8D">
        <w:trPr>
          <w:trHeight w:val="212"/>
          <w:jc w:val="center"/>
        </w:trPr>
        <w:tc>
          <w:tcPr>
            <w:tcW w:w="8280" w:type="dxa"/>
            <w:gridSpan w:val="9"/>
          </w:tcPr>
          <w:p w14:paraId="40C724F8" w14:textId="77777777" w:rsidR="00C42B7E" w:rsidRPr="005F531B" w:rsidRDefault="00FA3D19">
            <w:pPr>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Proportion of Library to Capital Expenditure</w:t>
            </w:r>
          </w:p>
        </w:tc>
      </w:tr>
      <w:tr w:rsidR="00C42B7E" w:rsidRPr="005F531B" w14:paraId="055CCE83" w14:textId="77777777" w:rsidTr="00C36D8D">
        <w:trPr>
          <w:trHeight w:val="500"/>
          <w:jc w:val="center"/>
        </w:trPr>
        <w:tc>
          <w:tcPr>
            <w:tcW w:w="1095" w:type="dxa"/>
            <w:tcMar>
              <w:top w:w="100" w:type="dxa"/>
              <w:left w:w="100" w:type="dxa"/>
              <w:bottom w:w="100" w:type="dxa"/>
              <w:right w:w="100" w:type="dxa"/>
            </w:tcMar>
          </w:tcPr>
          <w:p w14:paraId="26164500"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Category of HEI</w:t>
            </w:r>
          </w:p>
        </w:tc>
        <w:tc>
          <w:tcPr>
            <w:tcW w:w="765" w:type="dxa"/>
            <w:tcMar>
              <w:top w:w="100" w:type="dxa"/>
              <w:left w:w="100" w:type="dxa"/>
              <w:bottom w:w="100" w:type="dxa"/>
              <w:right w:w="100" w:type="dxa"/>
            </w:tcMar>
          </w:tcPr>
          <w:p w14:paraId="3F61CCDE"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count</w:t>
            </w:r>
          </w:p>
        </w:tc>
        <w:tc>
          <w:tcPr>
            <w:tcW w:w="840" w:type="dxa"/>
            <w:tcMar>
              <w:top w:w="100" w:type="dxa"/>
              <w:left w:w="100" w:type="dxa"/>
              <w:bottom w:w="100" w:type="dxa"/>
              <w:right w:w="100" w:type="dxa"/>
            </w:tcMar>
          </w:tcPr>
          <w:p w14:paraId="25FD3F82"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mean</w:t>
            </w:r>
          </w:p>
        </w:tc>
        <w:tc>
          <w:tcPr>
            <w:tcW w:w="920" w:type="dxa"/>
            <w:tcMar>
              <w:top w:w="100" w:type="dxa"/>
              <w:left w:w="100" w:type="dxa"/>
              <w:bottom w:w="100" w:type="dxa"/>
              <w:right w:w="100" w:type="dxa"/>
            </w:tcMar>
          </w:tcPr>
          <w:p w14:paraId="7F7A366A"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std</w:t>
            </w:r>
          </w:p>
        </w:tc>
        <w:tc>
          <w:tcPr>
            <w:tcW w:w="932" w:type="dxa"/>
            <w:tcMar>
              <w:top w:w="100" w:type="dxa"/>
              <w:left w:w="100" w:type="dxa"/>
              <w:bottom w:w="100" w:type="dxa"/>
              <w:right w:w="100" w:type="dxa"/>
            </w:tcMar>
          </w:tcPr>
          <w:p w14:paraId="0E8678B2"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min</w:t>
            </w:r>
          </w:p>
        </w:tc>
        <w:tc>
          <w:tcPr>
            <w:tcW w:w="932" w:type="dxa"/>
            <w:tcMar>
              <w:top w:w="100" w:type="dxa"/>
              <w:left w:w="100" w:type="dxa"/>
              <w:bottom w:w="100" w:type="dxa"/>
              <w:right w:w="100" w:type="dxa"/>
            </w:tcMar>
          </w:tcPr>
          <w:p w14:paraId="57D105A0"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25%</w:t>
            </w:r>
          </w:p>
        </w:tc>
        <w:tc>
          <w:tcPr>
            <w:tcW w:w="932" w:type="dxa"/>
            <w:tcMar>
              <w:top w:w="100" w:type="dxa"/>
              <w:left w:w="100" w:type="dxa"/>
              <w:bottom w:w="100" w:type="dxa"/>
              <w:right w:w="100" w:type="dxa"/>
            </w:tcMar>
          </w:tcPr>
          <w:p w14:paraId="08D1B77A"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50%</w:t>
            </w:r>
          </w:p>
        </w:tc>
        <w:tc>
          <w:tcPr>
            <w:tcW w:w="932" w:type="dxa"/>
            <w:tcMar>
              <w:top w:w="100" w:type="dxa"/>
              <w:left w:w="100" w:type="dxa"/>
              <w:bottom w:w="100" w:type="dxa"/>
              <w:right w:w="100" w:type="dxa"/>
            </w:tcMar>
          </w:tcPr>
          <w:p w14:paraId="70786975"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75%</w:t>
            </w:r>
          </w:p>
        </w:tc>
        <w:tc>
          <w:tcPr>
            <w:tcW w:w="932" w:type="dxa"/>
            <w:tcMar>
              <w:top w:w="100" w:type="dxa"/>
              <w:left w:w="100" w:type="dxa"/>
              <w:bottom w:w="100" w:type="dxa"/>
              <w:right w:w="100" w:type="dxa"/>
            </w:tcMar>
          </w:tcPr>
          <w:p w14:paraId="567298CD"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max</w:t>
            </w:r>
          </w:p>
        </w:tc>
      </w:tr>
      <w:tr w:rsidR="00C42B7E" w:rsidRPr="005F531B" w14:paraId="0677AE26" w14:textId="77777777" w:rsidTr="00C36D8D">
        <w:trPr>
          <w:trHeight w:val="273"/>
          <w:jc w:val="center"/>
        </w:trPr>
        <w:tc>
          <w:tcPr>
            <w:tcW w:w="1095" w:type="dxa"/>
            <w:tcMar>
              <w:top w:w="100" w:type="dxa"/>
              <w:left w:w="100" w:type="dxa"/>
              <w:bottom w:w="100" w:type="dxa"/>
              <w:right w:w="100" w:type="dxa"/>
            </w:tcMar>
          </w:tcPr>
          <w:p w14:paraId="546B297E"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Overall</w:t>
            </w:r>
          </w:p>
        </w:tc>
        <w:tc>
          <w:tcPr>
            <w:tcW w:w="765" w:type="dxa"/>
            <w:tcMar>
              <w:top w:w="100" w:type="dxa"/>
              <w:left w:w="100" w:type="dxa"/>
              <w:bottom w:w="100" w:type="dxa"/>
              <w:right w:w="100" w:type="dxa"/>
            </w:tcMar>
          </w:tcPr>
          <w:p w14:paraId="2E239F91"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840" w:type="dxa"/>
            <w:tcMar>
              <w:top w:w="100" w:type="dxa"/>
              <w:left w:w="100" w:type="dxa"/>
              <w:bottom w:w="100" w:type="dxa"/>
              <w:right w:w="100" w:type="dxa"/>
            </w:tcMar>
          </w:tcPr>
          <w:p w14:paraId="27AD3A8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0.19</w:t>
            </w:r>
          </w:p>
        </w:tc>
        <w:tc>
          <w:tcPr>
            <w:tcW w:w="920" w:type="dxa"/>
            <w:tcMar>
              <w:top w:w="100" w:type="dxa"/>
              <w:left w:w="100" w:type="dxa"/>
              <w:bottom w:w="100" w:type="dxa"/>
              <w:right w:w="100" w:type="dxa"/>
            </w:tcMar>
          </w:tcPr>
          <w:p w14:paraId="3BAAC6A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0.30</w:t>
            </w:r>
          </w:p>
        </w:tc>
        <w:tc>
          <w:tcPr>
            <w:tcW w:w="932" w:type="dxa"/>
            <w:tcMar>
              <w:top w:w="100" w:type="dxa"/>
              <w:left w:w="100" w:type="dxa"/>
              <w:bottom w:w="100" w:type="dxa"/>
              <w:right w:w="100" w:type="dxa"/>
            </w:tcMar>
          </w:tcPr>
          <w:p w14:paraId="2194A3D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0.02</w:t>
            </w:r>
          </w:p>
        </w:tc>
        <w:tc>
          <w:tcPr>
            <w:tcW w:w="932" w:type="dxa"/>
            <w:tcMar>
              <w:top w:w="100" w:type="dxa"/>
              <w:left w:w="100" w:type="dxa"/>
              <w:bottom w:w="100" w:type="dxa"/>
              <w:right w:w="100" w:type="dxa"/>
            </w:tcMar>
          </w:tcPr>
          <w:p w14:paraId="5E5DD2B5"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0.08</w:t>
            </w:r>
          </w:p>
        </w:tc>
        <w:tc>
          <w:tcPr>
            <w:tcW w:w="932" w:type="dxa"/>
            <w:tcMar>
              <w:top w:w="100" w:type="dxa"/>
              <w:left w:w="100" w:type="dxa"/>
              <w:bottom w:w="100" w:type="dxa"/>
              <w:right w:w="100" w:type="dxa"/>
            </w:tcMar>
          </w:tcPr>
          <w:p w14:paraId="506949A9"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0.12</w:t>
            </w:r>
          </w:p>
        </w:tc>
        <w:tc>
          <w:tcPr>
            <w:tcW w:w="932" w:type="dxa"/>
            <w:tcMar>
              <w:top w:w="100" w:type="dxa"/>
              <w:left w:w="100" w:type="dxa"/>
              <w:bottom w:w="100" w:type="dxa"/>
              <w:right w:w="100" w:type="dxa"/>
            </w:tcMar>
          </w:tcPr>
          <w:p w14:paraId="723BC56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0.20</w:t>
            </w:r>
          </w:p>
        </w:tc>
        <w:tc>
          <w:tcPr>
            <w:tcW w:w="932" w:type="dxa"/>
            <w:tcMar>
              <w:top w:w="100" w:type="dxa"/>
              <w:left w:w="100" w:type="dxa"/>
              <w:bottom w:w="100" w:type="dxa"/>
              <w:right w:w="100" w:type="dxa"/>
            </w:tcMar>
          </w:tcPr>
          <w:p w14:paraId="7A11585C"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2.49</w:t>
            </w:r>
          </w:p>
        </w:tc>
      </w:tr>
      <w:tr w:rsidR="00C42B7E" w:rsidRPr="005F531B" w14:paraId="4988663B" w14:textId="77777777" w:rsidTr="00C36D8D">
        <w:trPr>
          <w:trHeight w:val="222"/>
          <w:jc w:val="center"/>
        </w:trPr>
        <w:tc>
          <w:tcPr>
            <w:tcW w:w="1095" w:type="dxa"/>
            <w:tcMar>
              <w:top w:w="100" w:type="dxa"/>
              <w:left w:w="100" w:type="dxa"/>
              <w:bottom w:w="100" w:type="dxa"/>
              <w:right w:w="100" w:type="dxa"/>
            </w:tcMar>
          </w:tcPr>
          <w:p w14:paraId="38608A7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Universit</w:t>
            </w:r>
            <w:r w:rsidRPr="005F531B">
              <w:rPr>
                <w:rFonts w:ascii="Times New Roman" w:eastAsia="Times New Roman" w:hAnsi="Times New Roman" w:cs="Times New Roman"/>
                <w:sz w:val="24"/>
                <w:szCs w:val="24"/>
              </w:rPr>
              <w:lastRenderedPageBreak/>
              <w:t>y</w:t>
            </w:r>
          </w:p>
        </w:tc>
        <w:tc>
          <w:tcPr>
            <w:tcW w:w="765" w:type="dxa"/>
            <w:tcMar>
              <w:top w:w="100" w:type="dxa"/>
              <w:left w:w="100" w:type="dxa"/>
              <w:bottom w:w="100" w:type="dxa"/>
              <w:right w:w="100" w:type="dxa"/>
            </w:tcMar>
          </w:tcPr>
          <w:p w14:paraId="6AAE07CB"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100</w:t>
            </w:r>
          </w:p>
        </w:tc>
        <w:tc>
          <w:tcPr>
            <w:tcW w:w="840" w:type="dxa"/>
            <w:tcMar>
              <w:top w:w="100" w:type="dxa"/>
              <w:left w:w="100" w:type="dxa"/>
              <w:bottom w:w="100" w:type="dxa"/>
              <w:right w:w="100" w:type="dxa"/>
            </w:tcMar>
          </w:tcPr>
          <w:p w14:paraId="316DF8E6"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0.23</w:t>
            </w:r>
          </w:p>
        </w:tc>
        <w:tc>
          <w:tcPr>
            <w:tcW w:w="920" w:type="dxa"/>
            <w:tcMar>
              <w:top w:w="100" w:type="dxa"/>
              <w:left w:w="100" w:type="dxa"/>
              <w:bottom w:w="100" w:type="dxa"/>
              <w:right w:w="100" w:type="dxa"/>
            </w:tcMar>
          </w:tcPr>
          <w:p w14:paraId="62F25696"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0.35</w:t>
            </w:r>
          </w:p>
        </w:tc>
        <w:tc>
          <w:tcPr>
            <w:tcW w:w="932" w:type="dxa"/>
            <w:tcMar>
              <w:top w:w="100" w:type="dxa"/>
              <w:left w:w="100" w:type="dxa"/>
              <w:bottom w:w="100" w:type="dxa"/>
              <w:right w:w="100" w:type="dxa"/>
            </w:tcMar>
          </w:tcPr>
          <w:p w14:paraId="05F099D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0.01</w:t>
            </w:r>
          </w:p>
        </w:tc>
        <w:tc>
          <w:tcPr>
            <w:tcW w:w="932" w:type="dxa"/>
            <w:tcMar>
              <w:top w:w="100" w:type="dxa"/>
              <w:left w:w="100" w:type="dxa"/>
              <w:bottom w:w="100" w:type="dxa"/>
              <w:right w:w="100" w:type="dxa"/>
            </w:tcMar>
          </w:tcPr>
          <w:p w14:paraId="7A4A0B9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0.07</w:t>
            </w:r>
          </w:p>
        </w:tc>
        <w:tc>
          <w:tcPr>
            <w:tcW w:w="932" w:type="dxa"/>
            <w:tcMar>
              <w:top w:w="100" w:type="dxa"/>
              <w:left w:w="100" w:type="dxa"/>
              <w:bottom w:w="100" w:type="dxa"/>
              <w:right w:w="100" w:type="dxa"/>
            </w:tcMar>
          </w:tcPr>
          <w:p w14:paraId="05AC8FA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0.11</w:t>
            </w:r>
          </w:p>
        </w:tc>
        <w:tc>
          <w:tcPr>
            <w:tcW w:w="932" w:type="dxa"/>
            <w:tcMar>
              <w:top w:w="100" w:type="dxa"/>
              <w:left w:w="100" w:type="dxa"/>
              <w:bottom w:w="100" w:type="dxa"/>
              <w:right w:w="100" w:type="dxa"/>
            </w:tcMar>
          </w:tcPr>
          <w:p w14:paraId="4810D39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0.21</w:t>
            </w:r>
          </w:p>
        </w:tc>
        <w:tc>
          <w:tcPr>
            <w:tcW w:w="932" w:type="dxa"/>
            <w:tcMar>
              <w:top w:w="100" w:type="dxa"/>
              <w:left w:w="100" w:type="dxa"/>
              <w:bottom w:w="100" w:type="dxa"/>
              <w:right w:w="100" w:type="dxa"/>
            </w:tcMar>
          </w:tcPr>
          <w:p w14:paraId="4892F9DD"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2.49</w:t>
            </w:r>
          </w:p>
        </w:tc>
      </w:tr>
      <w:tr w:rsidR="00C42B7E" w:rsidRPr="005F531B" w14:paraId="19B97066" w14:textId="77777777" w:rsidTr="00C36D8D">
        <w:trPr>
          <w:trHeight w:val="315"/>
          <w:jc w:val="center"/>
        </w:trPr>
        <w:tc>
          <w:tcPr>
            <w:tcW w:w="1095" w:type="dxa"/>
            <w:tcMar>
              <w:top w:w="100" w:type="dxa"/>
              <w:left w:w="100" w:type="dxa"/>
              <w:bottom w:w="100" w:type="dxa"/>
              <w:right w:w="100" w:type="dxa"/>
            </w:tcMar>
          </w:tcPr>
          <w:p w14:paraId="10C6C23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College</w:t>
            </w:r>
          </w:p>
        </w:tc>
        <w:tc>
          <w:tcPr>
            <w:tcW w:w="765" w:type="dxa"/>
            <w:tcMar>
              <w:top w:w="100" w:type="dxa"/>
              <w:left w:w="100" w:type="dxa"/>
              <w:bottom w:w="100" w:type="dxa"/>
              <w:right w:w="100" w:type="dxa"/>
            </w:tcMar>
          </w:tcPr>
          <w:p w14:paraId="3414CD0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840" w:type="dxa"/>
            <w:tcMar>
              <w:top w:w="100" w:type="dxa"/>
              <w:left w:w="100" w:type="dxa"/>
              <w:bottom w:w="100" w:type="dxa"/>
              <w:right w:w="100" w:type="dxa"/>
            </w:tcMar>
          </w:tcPr>
          <w:p w14:paraId="1D0B8A9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0.17</w:t>
            </w:r>
          </w:p>
        </w:tc>
        <w:tc>
          <w:tcPr>
            <w:tcW w:w="920" w:type="dxa"/>
            <w:tcMar>
              <w:top w:w="100" w:type="dxa"/>
              <w:left w:w="100" w:type="dxa"/>
              <w:bottom w:w="100" w:type="dxa"/>
              <w:right w:w="100" w:type="dxa"/>
            </w:tcMar>
          </w:tcPr>
          <w:p w14:paraId="5ECFDFE0"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0.17</w:t>
            </w:r>
          </w:p>
        </w:tc>
        <w:tc>
          <w:tcPr>
            <w:tcW w:w="932" w:type="dxa"/>
            <w:tcMar>
              <w:top w:w="100" w:type="dxa"/>
              <w:left w:w="100" w:type="dxa"/>
              <w:bottom w:w="100" w:type="dxa"/>
              <w:right w:w="100" w:type="dxa"/>
            </w:tcMar>
          </w:tcPr>
          <w:p w14:paraId="67CC703C"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0.01</w:t>
            </w:r>
          </w:p>
        </w:tc>
        <w:tc>
          <w:tcPr>
            <w:tcW w:w="932" w:type="dxa"/>
            <w:tcMar>
              <w:top w:w="100" w:type="dxa"/>
              <w:left w:w="100" w:type="dxa"/>
              <w:bottom w:w="100" w:type="dxa"/>
              <w:right w:w="100" w:type="dxa"/>
            </w:tcMar>
          </w:tcPr>
          <w:p w14:paraId="28FAA22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0.07</w:t>
            </w:r>
          </w:p>
        </w:tc>
        <w:tc>
          <w:tcPr>
            <w:tcW w:w="932" w:type="dxa"/>
            <w:tcMar>
              <w:top w:w="100" w:type="dxa"/>
              <w:left w:w="100" w:type="dxa"/>
              <w:bottom w:w="100" w:type="dxa"/>
              <w:right w:w="100" w:type="dxa"/>
            </w:tcMar>
          </w:tcPr>
          <w:p w14:paraId="322BDC1B"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0.12</w:t>
            </w:r>
          </w:p>
        </w:tc>
        <w:tc>
          <w:tcPr>
            <w:tcW w:w="932" w:type="dxa"/>
            <w:tcMar>
              <w:top w:w="100" w:type="dxa"/>
              <w:left w:w="100" w:type="dxa"/>
              <w:bottom w:w="100" w:type="dxa"/>
              <w:right w:w="100" w:type="dxa"/>
            </w:tcMar>
          </w:tcPr>
          <w:p w14:paraId="57A7D026"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0.23</w:t>
            </w:r>
          </w:p>
        </w:tc>
        <w:tc>
          <w:tcPr>
            <w:tcW w:w="932" w:type="dxa"/>
            <w:tcMar>
              <w:top w:w="100" w:type="dxa"/>
              <w:left w:w="100" w:type="dxa"/>
              <w:bottom w:w="100" w:type="dxa"/>
              <w:right w:w="100" w:type="dxa"/>
            </w:tcMar>
          </w:tcPr>
          <w:p w14:paraId="5BE92190"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0.88</w:t>
            </w:r>
          </w:p>
        </w:tc>
      </w:tr>
    </w:tbl>
    <w:p w14:paraId="7A19BFC9" w14:textId="77777777" w:rsidR="00C42B7E" w:rsidRPr="005F531B" w:rsidRDefault="00C42B7E">
      <w:pPr>
        <w:jc w:val="center"/>
        <w:rPr>
          <w:rFonts w:ascii="Times New Roman" w:eastAsia="Times New Roman" w:hAnsi="Times New Roman" w:cs="Times New Roman"/>
          <w:sz w:val="24"/>
          <w:szCs w:val="24"/>
        </w:rPr>
      </w:pPr>
    </w:p>
    <w:p w14:paraId="48DF6DD7" w14:textId="4D82BAA8"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In the Overall Ranking, it was observed that the top 100 HEIs in India spend an average of 19.04 % of their capital expenditure on libraries with a standard deviation of 30.36</w:t>
      </w:r>
      <w:r w:rsidR="007C3FB6"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(Table 5). </w:t>
      </w:r>
      <w:r w:rsidR="00896985" w:rsidRPr="005F531B">
        <w:rPr>
          <w:rFonts w:ascii="Times New Roman" w:eastAsia="Times New Roman" w:hAnsi="Times New Roman" w:cs="Times New Roman"/>
          <w:sz w:val="24"/>
          <w:szCs w:val="24"/>
        </w:rPr>
        <w:t>Pondicherry University, Puducherry spent the maximum proportion</w:t>
      </w:r>
      <w:r w:rsidRPr="005F531B">
        <w:rPr>
          <w:rFonts w:ascii="Times New Roman" w:eastAsia="Times New Roman" w:hAnsi="Times New Roman" w:cs="Times New Roman"/>
          <w:sz w:val="24"/>
          <w:szCs w:val="24"/>
        </w:rPr>
        <w:t xml:space="preserve"> with 249.03% whereas the minimum proportion </w:t>
      </w:r>
      <w:r w:rsidR="00896985" w:rsidRPr="005F531B">
        <w:rPr>
          <w:rFonts w:ascii="Times New Roman" w:eastAsia="Times New Roman" w:hAnsi="Times New Roman" w:cs="Times New Roman"/>
          <w:sz w:val="24"/>
          <w:szCs w:val="24"/>
        </w:rPr>
        <w:t>spent</w:t>
      </w:r>
      <w:r w:rsidRPr="005F531B">
        <w:rPr>
          <w:rFonts w:ascii="Times New Roman" w:eastAsia="Times New Roman" w:hAnsi="Times New Roman" w:cs="Times New Roman"/>
          <w:sz w:val="24"/>
          <w:szCs w:val="24"/>
        </w:rPr>
        <w:t xml:space="preserve"> by Tamil Nadu Agricultural University, Coimbatore with  1.82%. If we remove outliers, the mean proportion of library expenditure shifts to 14.41 % with a standard deviation of 11.25. The maximum value also changes and Guru Gobind Singh Indraprastha University, New Delhi comes into the picture with 60.18%.</w:t>
      </w:r>
    </w:p>
    <w:p w14:paraId="3E85B9A1" w14:textId="77777777" w:rsidR="00C42B7E" w:rsidRPr="005F531B" w:rsidRDefault="00C42B7E">
      <w:pPr>
        <w:rPr>
          <w:rFonts w:ascii="Times New Roman" w:eastAsia="Times New Roman" w:hAnsi="Times New Roman" w:cs="Times New Roman"/>
          <w:sz w:val="24"/>
          <w:szCs w:val="24"/>
        </w:rPr>
      </w:pPr>
    </w:p>
    <w:p w14:paraId="2B2F3E3D" w14:textId="4824C5F0" w:rsidR="00C42B7E" w:rsidRPr="005F531B" w:rsidRDefault="001B05A7">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Meanw</w:t>
      </w:r>
      <w:r w:rsidR="00FA3D19" w:rsidRPr="005F531B">
        <w:rPr>
          <w:rFonts w:ascii="Times New Roman" w:eastAsia="Times New Roman" w:hAnsi="Times New Roman" w:cs="Times New Roman"/>
          <w:sz w:val="24"/>
          <w:szCs w:val="24"/>
        </w:rPr>
        <w:t>hile</w:t>
      </w:r>
      <w:r w:rsidR="009577F0"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in the Universit</w:t>
      </w:r>
      <w:r w:rsidRPr="005F531B">
        <w:rPr>
          <w:rFonts w:ascii="Times New Roman" w:eastAsia="Times New Roman" w:hAnsi="Times New Roman" w:cs="Times New Roman"/>
          <w:sz w:val="24"/>
          <w:szCs w:val="24"/>
        </w:rPr>
        <w:t>ies</w:t>
      </w:r>
      <w:r w:rsidR="00FA3D19"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r</w:t>
      </w:r>
      <w:r w:rsidR="00FA3D19" w:rsidRPr="005F531B">
        <w:rPr>
          <w:rFonts w:ascii="Times New Roman" w:eastAsia="Times New Roman" w:hAnsi="Times New Roman" w:cs="Times New Roman"/>
          <w:sz w:val="24"/>
          <w:szCs w:val="24"/>
        </w:rPr>
        <w:t xml:space="preserve">anking, it was observed that the top 100 universities in India spend an average of 22.63 % of their capital expenditure on libraries with a standard deviation of 35.34. </w:t>
      </w:r>
      <w:r w:rsidR="00896985" w:rsidRPr="005F531B">
        <w:rPr>
          <w:rFonts w:ascii="Times New Roman" w:eastAsia="Times New Roman" w:hAnsi="Times New Roman" w:cs="Times New Roman"/>
          <w:sz w:val="24"/>
          <w:szCs w:val="24"/>
        </w:rPr>
        <w:t>Pondicherry University, Puducherry spent the maximum proportion</w:t>
      </w:r>
      <w:r w:rsidR="00FA3D19" w:rsidRPr="005F531B">
        <w:rPr>
          <w:rFonts w:ascii="Times New Roman" w:eastAsia="Times New Roman" w:hAnsi="Times New Roman" w:cs="Times New Roman"/>
          <w:sz w:val="24"/>
          <w:szCs w:val="24"/>
        </w:rPr>
        <w:t xml:space="preserve"> with 249.03% whereas the minimum proportion was used by Mangalore University, Mangalagangotri with  1.01%. If we remove outliers, the mean proportion of library expenditure shifts to 19.15 % with a standard deviation of 24.50. The maximum value also changes and HBNI comes into the picture with 120.54%.</w:t>
      </w:r>
    </w:p>
    <w:p w14:paraId="4E738173" w14:textId="77777777" w:rsidR="00C42B7E" w:rsidRPr="005F531B" w:rsidRDefault="00C42B7E">
      <w:pPr>
        <w:rPr>
          <w:rFonts w:ascii="Times New Roman" w:eastAsia="Times New Roman" w:hAnsi="Times New Roman" w:cs="Times New Roman"/>
          <w:sz w:val="24"/>
          <w:szCs w:val="24"/>
        </w:rPr>
      </w:pPr>
    </w:p>
    <w:p w14:paraId="4EFEE266" w14:textId="77777777" w:rsidR="00941820" w:rsidRPr="005F531B" w:rsidRDefault="00FA3D19" w:rsidP="001B05A7">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Similarly, in the College</w:t>
      </w:r>
      <w:r w:rsidR="001B05A7" w:rsidRPr="005F531B">
        <w:rPr>
          <w:rFonts w:ascii="Times New Roman" w:eastAsia="Times New Roman" w:hAnsi="Times New Roman" w:cs="Times New Roman"/>
          <w:sz w:val="24"/>
          <w:szCs w:val="24"/>
        </w:rPr>
        <w:t>s</w:t>
      </w:r>
      <w:r w:rsidRPr="005F531B">
        <w:rPr>
          <w:rFonts w:ascii="Times New Roman" w:eastAsia="Times New Roman" w:hAnsi="Times New Roman" w:cs="Times New Roman"/>
          <w:sz w:val="24"/>
          <w:szCs w:val="24"/>
        </w:rPr>
        <w:t xml:space="preserve"> </w:t>
      </w:r>
      <w:r w:rsidR="001B05A7" w:rsidRPr="005F531B">
        <w:rPr>
          <w:rFonts w:ascii="Times New Roman" w:eastAsia="Times New Roman" w:hAnsi="Times New Roman" w:cs="Times New Roman"/>
          <w:sz w:val="24"/>
          <w:szCs w:val="24"/>
        </w:rPr>
        <w:t>r</w:t>
      </w:r>
      <w:r w:rsidRPr="005F531B">
        <w:rPr>
          <w:rFonts w:ascii="Times New Roman" w:eastAsia="Times New Roman" w:hAnsi="Times New Roman" w:cs="Times New Roman"/>
          <w:sz w:val="24"/>
          <w:szCs w:val="24"/>
        </w:rPr>
        <w:t xml:space="preserve">anking,  it was observed that the top 100 colleges in India spend an average of 17.20 % of their capital expenditure on libraries with a standard deviation of 16.72. </w:t>
      </w:r>
      <w:r w:rsidR="00896985" w:rsidRPr="005F531B">
        <w:rPr>
          <w:rFonts w:ascii="Times New Roman" w:eastAsia="Times New Roman" w:hAnsi="Times New Roman" w:cs="Times New Roman"/>
          <w:sz w:val="24"/>
          <w:szCs w:val="24"/>
        </w:rPr>
        <w:t>Keshav Mahavidyalya, Delhi spent the maximum proportion</w:t>
      </w:r>
      <w:r w:rsidRPr="005F531B">
        <w:rPr>
          <w:rFonts w:ascii="Times New Roman" w:eastAsia="Times New Roman" w:hAnsi="Times New Roman" w:cs="Times New Roman"/>
          <w:sz w:val="24"/>
          <w:szCs w:val="24"/>
        </w:rPr>
        <w:t xml:space="preserve"> with 87.80% whereas the minimum proportion was used by Newman College, Idukki with  1.24%. If we remove outliers, the mean proportion of library expenditure shifts to 15.19 % with a standard deviation of 12.28. The maximum value also changes Jesus &amp; Mary College, New Delhi comes into the picture with 58.12% of capital expenditure spent towards the library.</w:t>
      </w:r>
      <w:r w:rsidR="001B05A7" w:rsidRPr="005F531B">
        <w:rPr>
          <w:rFonts w:ascii="Times New Roman" w:eastAsia="Times New Roman" w:hAnsi="Times New Roman" w:cs="Times New Roman"/>
          <w:sz w:val="24"/>
          <w:szCs w:val="24"/>
        </w:rPr>
        <w:t xml:space="preserve"> </w:t>
      </w:r>
    </w:p>
    <w:p w14:paraId="472A4043" w14:textId="77777777" w:rsidR="00941820" w:rsidRPr="005F531B" w:rsidRDefault="00941820" w:rsidP="001B05A7">
      <w:pPr>
        <w:rPr>
          <w:rFonts w:ascii="Times New Roman" w:eastAsia="Times New Roman" w:hAnsi="Times New Roman" w:cs="Times New Roman"/>
          <w:sz w:val="24"/>
          <w:szCs w:val="24"/>
        </w:rPr>
      </w:pPr>
    </w:p>
    <w:p w14:paraId="0BB1F6FE" w14:textId="441AE93F" w:rsidR="001B05A7" w:rsidRPr="005F531B" w:rsidRDefault="00941820" w:rsidP="001B05A7">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Furthermore, 50 %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spend a proportion of their capital expenditure towards library lies between 0.08 to 0.20, 0.07 to 0.21 and 0.07 to 0.23 million respectively. </w:t>
      </w:r>
      <w:r w:rsidR="001B05A7" w:rsidRPr="005F531B">
        <w:rPr>
          <w:rFonts w:ascii="Times New Roman" w:eastAsia="Times New Roman" w:hAnsi="Times New Roman" w:cs="Times New Roman"/>
          <w:sz w:val="24"/>
          <w:szCs w:val="24"/>
        </w:rPr>
        <w:t xml:space="preserve">If we compare the mean proportions of capital expenditure spent on libraries by top 100 universities and colleges with the overall HEIs proportions, it can be said that the universities are 18.86% ahead of the overall HEIs mean whereas the colleges are 24% behind (see the </w:t>
      </w:r>
      <w:r w:rsidR="00C17602" w:rsidRPr="005F531B">
        <w:rPr>
          <w:rFonts w:ascii="Times New Roman" w:eastAsia="Times New Roman" w:hAnsi="Times New Roman" w:cs="Times New Roman"/>
          <w:sz w:val="24"/>
          <w:szCs w:val="24"/>
        </w:rPr>
        <w:t>kernel</w:t>
      </w:r>
      <w:r w:rsidR="001B05A7" w:rsidRPr="005F531B">
        <w:rPr>
          <w:rFonts w:ascii="Times New Roman" w:eastAsia="Times New Roman" w:hAnsi="Times New Roman" w:cs="Times New Roman"/>
          <w:sz w:val="24"/>
          <w:szCs w:val="24"/>
        </w:rPr>
        <w:t xml:space="preserve"> density graph in Figure 11).</w:t>
      </w:r>
    </w:p>
    <w:p w14:paraId="403A0A12" w14:textId="784F0CFB" w:rsidR="00C42B7E" w:rsidRPr="005F531B" w:rsidRDefault="00C42B7E">
      <w:pPr>
        <w:rPr>
          <w:rFonts w:ascii="Times New Roman" w:eastAsia="Times New Roman" w:hAnsi="Times New Roman" w:cs="Times New Roman"/>
          <w:sz w:val="24"/>
          <w:szCs w:val="24"/>
        </w:rPr>
      </w:pPr>
    </w:p>
    <w:p w14:paraId="0DA12098"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lastRenderedPageBreak/>
        <w:drawing>
          <wp:inline distT="114300" distB="114300" distL="114300" distR="114300" wp14:anchorId="77B549EF" wp14:editId="00E24625">
            <wp:extent cx="3752850" cy="252412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752850" cy="2524125"/>
                    </a:xfrm>
                    <a:prstGeom prst="rect">
                      <a:avLst/>
                    </a:prstGeom>
                    <a:ln/>
                  </pic:spPr>
                </pic:pic>
              </a:graphicData>
            </a:graphic>
          </wp:inline>
        </w:drawing>
      </w:r>
    </w:p>
    <w:p w14:paraId="796C28B4" w14:textId="752B55F2"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Figure 11. Proportion of Library </w:t>
      </w:r>
      <w:r w:rsidR="001B05A7" w:rsidRPr="005F531B">
        <w:rPr>
          <w:rFonts w:ascii="Times New Roman" w:eastAsia="Times New Roman" w:hAnsi="Times New Roman" w:cs="Times New Roman"/>
          <w:sz w:val="24"/>
          <w:szCs w:val="24"/>
        </w:rPr>
        <w:t>versus</w:t>
      </w:r>
      <w:r w:rsidRPr="005F531B">
        <w:rPr>
          <w:rFonts w:ascii="Times New Roman" w:eastAsia="Times New Roman" w:hAnsi="Times New Roman" w:cs="Times New Roman"/>
          <w:sz w:val="24"/>
          <w:szCs w:val="24"/>
        </w:rPr>
        <w:t xml:space="preserve"> Capital Expenditure in all three ranking categories</w:t>
      </w:r>
      <w:r w:rsidR="001B05A7" w:rsidRPr="005F531B">
        <w:rPr>
          <w:rFonts w:ascii="Times New Roman" w:eastAsia="Times New Roman" w:hAnsi="Times New Roman" w:cs="Times New Roman"/>
          <w:sz w:val="24"/>
          <w:szCs w:val="24"/>
        </w:rPr>
        <w:t>.</w:t>
      </w:r>
    </w:p>
    <w:p w14:paraId="45627827" w14:textId="77777777" w:rsidR="00C42B7E" w:rsidRPr="005F531B" w:rsidRDefault="00C42B7E">
      <w:pPr>
        <w:rPr>
          <w:rFonts w:ascii="Times New Roman" w:eastAsia="Times New Roman" w:hAnsi="Times New Roman" w:cs="Times New Roman"/>
          <w:sz w:val="24"/>
          <w:szCs w:val="24"/>
        </w:rPr>
      </w:pPr>
    </w:p>
    <w:p w14:paraId="6B9C46DD" w14:textId="77777777" w:rsidR="00C42B7E" w:rsidRPr="005F531B" w:rsidRDefault="00C42B7E">
      <w:pPr>
        <w:jc w:val="center"/>
        <w:rPr>
          <w:rFonts w:ascii="Times New Roman" w:eastAsia="Times New Roman" w:hAnsi="Times New Roman" w:cs="Times New Roman"/>
          <w:sz w:val="24"/>
          <w:szCs w:val="24"/>
        </w:rPr>
      </w:pPr>
    </w:p>
    <w:p w14:paraId="655773E9" w14:textId="4D26B40A"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 xml:space="preserve">Per capita </w:t>
      </w:r>
      <w:r w:rsidR="00286A97" w:rsidRPr="005F531B">
        <w:rPr>
          <w:rFonts w:ascii="Times New Roman" w:eastAsia="Times New Roman" w:hAnsi="Times New Roman" w:cs="Times New Roman"/>
          <w:b/>
          <w:sz w:val="24"/>
          <w:szCs w:val="24"/>
        </w:rPr>
        <w:t>e</w:t>
      </w:r>
      <w:r w:rsidRPr="005F531B">
        <w:rPr>
          <w:rFonts w:ascii="Times New Roman" w:eastAsia="Times New Roman" w:hAnsi="Times New Roman" w:cs="Times New Roman"/>
          <w:b/>
          <w:sz w:val="24"/>
          <w:szCs w:val="24"/>
        </w:rPr>
        <w:t>xpenditure</w:t>
      </w:r>
    </w:p>
    <w:p w14:paraId="67069393" w14:textId="2C46D6E8"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Another interesting variable to measure would be the per capita expenditure made by the libraries of the HEIs in India. The per capita expenditure is a strong indicator of the financial health of a library. The more per capita</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the better is the financial health of the library. Since we have both student strength and the expenditure of libraries of individual institutions, we can calculate the per capita for each institution. The per capita is calculated as the total expenditure made on library divided by the total number of users. Since in the case of academic libraries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all the registered students of HEIs become members at the time of admission itself we treat the student strength as the number of users</w:t>
      </w:r>
      <w:r w:rsidR="003D6BE1" w:rsidRPr="005F531B">
        <w:rPr>
          <w:rFonts w:ascii="Times New Roman" w:eastAsia="Times New Roman" w:hAnsi="Times New Roman" w:cs="Times New Roman"/>
          <w:sz w:val="24"/>
          <w:szCs w:val="24"/>
        </w:rPr>
        <w:t xml:space="preserve"> as per the below formula:</w:t>
      </w:r>
    </w:p>
    <w:p w14:paraId="025857C1" w14:textId="047E870F" w:rsidR="00C42B7E" w:rsidRPr="005F531B" w:rsidRDefault="00896985" w:rsidP="00C36D8D">
      <w:pPr>
        <w:rPr>
          <w:rFonts w:ascii="Times New Roman" w:eastAsia="Times New Roman" w:hAnsi="Times New Roman" w:cs="Times New Roman"/>
          <w:sz w:val="24"/>
          <w:szCs w:val="24"/>
        </w:rPr>
      </w:pPr>
      <m:oMathPara>
        <m:oMath>
          <m:r>
            <m:rPr>
              <m:sty m:val="p"/>
            </m:rPr>
            <w:rPr>
              <w:rFonts w:ascii="Cambria Math" w:eastAsia="Times New Roman" w:hAnsi="Cambria Math" w:cs="Times New Roman"/>
              <w:color w:val="000000"/>
              <w:sz w:val="24"/>
              <w:szCs w:val="24"/>
            </w:rPr>
            <m:t xml:space="preserve">Per capita (p) </m:t>
          </m:r>
          <m:r>
            <m:rPr>
              <m:sty m:val="p"/>
            </m:rPr>
            <w:rPr>
              <w:rFonts w:ascii="Cambria Math" w:eastAsia="Times New Roman" w:hAnsi="Cambria Math" w:cs="Times New Roman"/>
              <w:sz w:val="24"/>
              <w:szCs w:val="24"/>
            </w:rPr>
            <m:t>library</m:t>
          </m:r>
          <m:r>
            <m:rPr>
              <m:sty m:val="p"/>
            </m:rPr>
            <w:rPr>
              <w:rFonts w:ascii="Cambria Math" w:eastAsia="Times New Roman" w:hAnsi="Cambria Math" w:cs="Times New Roman"/>
              <w:color w:val="000000"/>
              <w:sz w:val="24"/>
              <w:szCs w:val="24"/>
            </w:rPr>
            <m:t xml:space="preserve"> expenditure</m:t>
          </m:r>
          <m: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color w:val="000000"/>
                  <w:sz w:val="24"/>
                  <w:szCs w:val="24"/>
                </w:rPr>
                <m:t>Library Expenditure (EL)</m:t>
              </m:r>
            </m:num>
            <m:den>
              <m:r>
                <m:rPr>
                  <m:sty m:val="p"/>
                </m:rPr>
                <w:rPr>
                  <w:rFonts w:ascii="Cambria Math" w:eastAsia="Times New Roman" w:hAnsi="Cambria Math" w:cs="Times New Roman"/>
                  <w:color w:val="000000"/>
                  <w:sz w:val="24"/>
                  <w:szCs w:val="24"/>
                </w:rPr>
                <m:t>Student Strength (SS)</m:t>
              </m:r>
            </m:den>
          </m:f>
        </m:oMath>
      </m:oMathPara>
    </w:p>
    <w:p w14:paraId="61F79B55" w14:textId="77777777" w:rsidR="003D6BE1" w:rsidRPr="005F531B" w:rsidRDefault="003D6BE1">
      <w:pPr>
        <w:jc w:val="center"/>
        <w:rPr>
          <w:rFonts w:ascii="Times New Roman" w:eastAsia="Times New Roman" w:hAnsi="Times New Roman" w:cs="Times New Roman"/>
          <w:sz w:val="24"/>
          <w:szCs w:val="24"/>
        </w:rPr>
      </w:pPr>
    </w:p>
    <w:p w14:paraId="1DB7D3B5" w14:textId="77777777" w:rsidR="003D6BE1" w:rsidRPr="005F531B" w:rsidRDefault="003D6BE1">
      <w:pPr>
        <w:jc w:val="center"/>
        <w:rPr>
          <w:rFonts w:ascii="Times New Roman" w:eastAsia="Times New Roman" w:hAnsi="Times New Roman" w:cs="Times New Roman"/>
          <w:sz w:val="24"/>
          <w:szCs w:val="24"/>
        </w:rPr>
      </w:pPr>
    </w:p>
    <w:p w14:paraId="5DC3DB08" w14:textId="77777777" w:rsidR="003D6BE1" w:rsidRPr="005F531B" w:rsidRDefault="003D6BE1">
      <w:pPr>
        <w:jc w:val="center"/>
        <w:rPr>
          <w:rFonts w:ascii="Times New Roman" w:eastAsia="Times New Roman" w:hAnsi="Times New Roman" w:cs="Times New Roman"/>
          <w:sz w:val="24"/>
          <w:szCs w:val="24"/>
        </w:rPr>
      </w:pPr>
    </w:p>
    <w:p w14:paraId="2381690A" w14:textId="77777777" w:rsidR="003D6BE1" w:rsidRPr="005F531B" w:rsidRDefault="003D6BE1">
      <w:pPr>
        <w:jc w:val="center"/>
        <w:rPr>
          <w:rFonts w:ascii="Times New Roman" w:eastAsia="Times New Roman" w:hAnsi="Times New Roman" w:cs="Times New Roman"/>
          <w:sz w:val="24"/>
          <w:szCs w:val="24"/>
        </w:rPr>
      </w:pPr>
    </w:p>
    <w:p w14:paraId="122B496E" w14:textId="7644D7D0"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Table 6. Per capita library expenditure by all three ranking categories</w:t>
      </w:r>
      <w:r w:rsidR="001B05A7" w:rsidRPr="005F531B">
        <w:rPr>
          <w:rFonts w:ascii="Times New Roman" w:eastAsia="Times New Roman" w:hAnsi="Times New Roman" w:cs="Times New Roman"/>
          <w:sz w:val="24"/>
          <w:szCs w:val="24"/>
        </w:rPr>
        <w:t>.</w:t>
      </w:r>
    </w:p>
    <w:tbl>
      <w:tblPr>
        <w:tblStyle w:val="a4"/>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1"/>
        <w:gridCol w:w="709"/>
        <w:gridCol w:w="992"/>
        <w:gridCol w:w="992"/>
        <w:gridCol w:w="582"/>
        <w:gridCol w:w="932"/>
        <w:gridCol w:w="932"/>
        <w:gridCol w:w="932"/>
        <w:gridCol w:w="932"/>
      </w:tblGrid>
      <w:tr w:rsidR="00C42B7E" w:rsidRPr="005F531B" w14:paraId="782605C9" w14:textId="77777777" w:rsidTr="00C36D8D">
        <w:trPr>
          <w:trHeight w:val="316"/>
          <w:jc w:val="center"/>
        </w:trPr>
        <w:tc>
          <w:tcPr>
            <w:tcW w:w="8274" w:type="dxa"/>
            <w:gridSpan w:val="9"/>
          </w:tcPr>
          <w:p w14:paraId="21ACAAED" w14:textId="5BE80E31" w:rsidR="00C42B7E" w:rsidRPr="005F531B" w:rsidRDefault="00FA3D19">
            <w:pPr>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Per Capita Library Expenditure</w:t>
            </w:r>
            <w:r w:rsidR="003D6BE1" w:rsidRPr="005F531B">
              <w:rPr>
                <w:rFonts w:ascii="Times New Roman" w:eastAsia="Times New Roman" w:hAnsi="Times New Roman" w:cs="Times New Roman"/>
                <w:b/>
                <w:sz w:val="24"/>
                <w:szCs w:val="24"/>
              </w:rPr>
              <w:t xml:space="preserve"> </w:t>
            </w:r>
            <w:r w:rsidRPr="005F531B">
              <w:rPr>
                <w:rFonts w:ascii="Times New Roman" w:eastAsia="Times New Roman" w:hAnsi="Times New Roman" w:cs="Times New Roman"/>
                <w:b/>
                <w:sz w:val="24"/>
                <w:szCs w:val="24"/>
              </w:rPr>
              <w:t>(INR)</w:t>
            </w:r>
          </w:p>
        </w:tc>
      </w:tr>
      <w:tr w:rsidR="00C42B7E" w:rsidRPr="005F531B" w14:paraId="0273C2EF" w14:textId="77777777" w:rsidTr="00C36D8D">
        <w:trPr>
          <w:trHeight w:val="500"/>
          <w:jc w:val="center"/>
        </w:trPr>
        <w:tc>
          <w:tcPr>
            <w:tcW w:w="1271" w:type="dxa"/>
            <w:tcMar>
              <w:top w:w="100" w:type="dxa"/>
              <w:left w:w="100" w:type="dxa"/>
              <w:bottom w:w="100" w:type="dxa"/>
              <w:right w:w="100" w:type="dxa"/>
            </w:tcMar>
          </w:tcPr>
          <w:p w14:paraId="65B8D8FE"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Category of Ranking</w:t>
            </w:r>
          </w:p>
        </w:tc>
        <w:tc>
          <w:tcPr>
            <w:tcW w:w="709" w:type="dxa"/>
            <w:tcMar>
              <w:top w:w="100" w:type="dxa"/>
              <w:left w:w="100" w:type="dxa"/>
              <w:bottom w:w="100" w:type="dxa"/>
              <w:right w:w="100" w:type="dxa"/>
            </w:tcMar>
          </w:tcPr>
          <w:p w14:paraId="7F69748B"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count</w:t>
            </w:r>
          </w:p>
        </w:tc>
        <w:tc>
          <w:tcPr>
            <w:tcW w:w="992" w:type="dxa"/>
            <w:tcMar>
              <w:top w:w="100" w:type="dxa"/>
              <w:left w:w="100" w:type="dxa"/>
              <w:bottom w:w="100" w:type="dxa"/>
              <w:right w:w="100" w:type="dxa"/>
            </w:tcMar>
          </w:tcPr>
          <w:p w14:paraId="0BA8E465"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mean</w:t>
            </w:r>
          </w:p>
        </w:tc>
        <w:tc>
          <w:tcPr>
            <w:tcW w:w="992" w:type="dxa"/>
            <w:tcMar>
              <w:top w:w="100" w:type="dxa"/>
              <w:left w:w="100" w:type="dxa"/>
              <w:bottom w:w="100" w:type="dxa"/>
              <w:right w:w="100" w:type="dxa"/>
            </w:tcMar>
          </w:tcPr>
          <w:p w14:paraId="694EBFBF"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std</w:t>
            </w:r>
          </w:p>
        </w:tc>
        <w:tc>
          <w:tcPr>
            <w:tcW w:w="582" w:type="dxa"/>
            <w:tcMar>
              <w:top w:w="100" w:type="dxa"/>
              <w:left w:w="100" w:type="dxa"/>
              <w:bottom w:w="100" w:type="dxa"/>
              <w:right w:w="100" w:type="dxa"/>
            </w:tcMar>
          </w:tcPr>
          <w:p w14:paraId="0D1EE00D"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min</w:t>
            </w:r>
          </w:p>
        </w:tc>
        <w:tc>
          <w:tcPr>
            <w:tcW w:w="932" w:type="dxa"/>
            <w:tcMar>
              <w:top w:w="100" w:type="dxa"/>
              <w:left w:w="100" w:type="dxa"/>
              <w:bottom w:w="100" w:type="dxa"/>
              <w:right w:w="100" w:type="dxa"/>
            </w:tcMar>
          </w:tcPr>
          <w:p w14:paraId="74860825"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25%</w:t>
            </w:r>
          </w:p>
        </w:tc>
        <w:tc>
          <w:tcPr>
            <w:tcW w:w="932" w:type="dxa"/>
            <w:tcMar>
              <w:top w:w="100" w:type="dxa"/>
              <w:left w:w="100" w:type="dxa"/>
              <w:bottom w:w="100" w:type="dxa"/>
              <w:right w:w="100" w:type="dxa"/>
            </w:tcMar>
          </w:tcPr>
          <w:p w14:paraId="54F360D6"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50%</w:t>
            </w:r>
          </w:p>
        </w:tc>
        <w:tc>
          <w:tcPr>
            <w:tcW w:w="932" w:type="dxa"/>
            <w:tcMar>
              <w:top w:w="100" w:type="dxa"/>
              <w:left w:w="100" w:type="dxa"/>
              <w:bottom w:w="100" w:type="dxa"/>
              <w:right w:w="100" w:type="dxa"/>
            </w:tcMar>
          </w:tcPr>
          <w:p w14:paraId="17D6D314"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75%</w:t>
            </w:r>
          </w:p>
        </w:tc>
        <w:tc>
          <w:tcPr>
            <w:tcW w:w="932" w:type="dxa"/>
            <w:tcMar>
              <w:top w:w="100" w:type="dxa"/>
              <w:left w:w="100" w:type="dxa"/>
              <w:bottom w:w="100" w:type="dxa"/>
              <w:right w:w="100" w:type="dxa"/>
            </w:tcMar>
          </w:tcPr>
          <w:p w14:paraId="276C57DF" w14:textId="77777777" w:rsidR="00C42B7E" w:rsidRPr="005F531B" w:rsidRDefault="00FA3D19">
            <w:pPr>
              <w:widowControl w:val="0"/>
              <w:jc w:val="cente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max</w:t>
            </w:r>
          </w:p>
        </w:tc>
      </w:tr>
      <w:tr w:rsidR="00C42B7E" w:rsidRPr="005F531B" w14:paraId="71BF7E08" w14:textId="77777777" w:rsidTr="00C36D8D">
        <w:trPr>
          <w:trHeight w:val="421"/>
          <w:jc w:val="center"/>
        </w:trPr>
        <w:tc>
          <w:tcPr>
            <w:tcW w:w="1271" w:type="dxa"/>
            <w:tcMar>
              <w:top w:w="100" w:type="dxa"/>
              <w:left w:w="100" w:type="dxa"/>
              <w:bottom w:w="100" w:type="dxa"/>
              <w:right w:w="100" w:type="dxa"/>
            </w:tcMar>
          </w:tcPr>
          <w:p w14:paraId="2E09F1CA" w14:textId="77777777" w:rsidR="00C42B7E" w:rsidRPr="005F531B" w:rsidRDefault="00FA3D19">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Overall</w:t>
            </w:r>
          </w:p>
        </w:tc>
        <w:tc>
          <w:tcPr>
            <w:tcW w:w="709" w:type="dxa"/>
            <w:tcMar>
              <w:top w:w="100" w:type="dxa"/>
              <w:left w:w="100" w:type="dxa"/>
              <w:bottom w:w="100" w:type="dxa"/>
              <w:right w:w="100" w:type="dxa"/>
            </w:tcMar>
          </w:tcPr>
          <w:p w14:paraId="4E8D973E" w14:textId="77777777" w:rsidR="00C42B7E" w:rsidRPr="005F531B" w:rsidRDefault="00FA3D19">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992" w:type="dxa"/>
            <w:tcMar>
              <w:top w:w="100" w:type="dxa"/>
              <w:left w:w="100" w:type="dxa"/>
              <w:bottom w:w="100" w:type="dxa"/>
              <w:right w:w="100" w:type="dxa"/>
            </w:tcMar>
            <w:vAlign w:val="center"/>
          </w:tcPr>
          <w:p w14:paraId="28F01398"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9174.99</w:t>
            </w:r>
          </w:p>
        </w:tc>
        <w:tc>
          <w:tcPr>
            <w:tcW w:w="992" w:type="dxa"/>
            <w:tcMar>
              <w:top w:w="100" w:type="dxa"/>
              <w:left w:w="100" w:type="dxa"/>
              <w:bottom w:w="100" w:type="dxa"/>
              <w:right w:w="100" w:type="dxa"/>
            </w:tcMar>
            <w:vAlign w:val="center"/>
          </w:tcPr>
          <w:p w14:paraId="1D2C818B"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15578.7</w:t>
            </w:r>
          </w:p>
        </w:tc>
        <w:tc>
          <w:tcPr>
            <w:tcW w:w="582" w:type="dxa"/>
            <w:tcMar>
              <w:top w:w="100" w:type="dxa"/>
              <w:left w:w="100" w:type="dxa"/>
              <w:bottom w:w="100" w:type="dxa"/>
              <w:right w:w="100" w:type="dxa"/>
            </w:tcMar>
            <w:vAlign w:val="center"/>
          </w:tcPr>
          <w:p w14:paraId="4F72645F"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335</w:t>
            </w:r>
          </w:p>
        </w:tc>
        <w:tc>
          <w:tcPr>
            <w:tcW w:w="932" w:type="dxa"/>
            <w:tcMar>
              <w:top w:w="100" w:type="dxa"/>
              <w:left w:w="100" w:type="dxa"/>
              <w:bottom w:w="100" w:type="dxa"/>
              <w:right w:w="100" w:type="dxa"/>
            </w:tcMar>
            <w:vAlign w:val="center"/>
          </w:tcPr>
          <w:p w14:paraId="72817729"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1902.75</w:t>
            </w:r>
          </w:p>
        </w:tc>
        <w:tc>
          <w:tcPr>
            <w:tcW w:w="932" w:type="dxa"/>
            <w:tcMar>
              <w:top w:w="100" w:type="dxa"/>
              <w:left w:w="100" w:type="dxa"/>
              <w:bottom w:w="100" w:type="dxa"/>
              <w:right w:w="100" w:type="dxa"/>
            </w:tcMar>
            <w:vAlign w:val="center"/>
          </w:tcPr>
          <w:p w14:paraId="6BC55A40"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4323.5</w:t>
            </w:r>
          </w:p>
        </w:tc>
        <w:tc>
          <w:tcPr>
            <w:tcW w:w="932" w:type="dxa"/>
            <w:tcMar>
              <w:top w:w="100" w:type="dxa"/>
              <w:left w:w="100" w:type="dxa"/>
              <w:bottom w:w="100" w:type="dxa"/>
              <w:right w:w="100" w:type="dxa"/>
            </w:tcMar>
            <w:vAlign w:val="center"/>
          </w:tcPr>
          <w:p w14:paraId="0D243AEB"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9040</w:t>
            </w:r>
          </w:p>
        </w:tc>
        <w:tc>
          <w:tcPr>
            <w:tcW w:w="932" w:type="dxa"/>
            <w:tcMar>
              <w:top w:w="100" w:type="dxa"/>
              <w:left w:w="100" w:type="dxa"/>
              <w:bottom w:w="100" w:type="dxa"/>
              <w:right w:w="100" w:type="dxa"/>
            </w:tcMar>
            <w:vAlign w:val="center"/>
          </w:tcPr>
          <w:p w14:paraId="41F511F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126430</w:t>
            </w:r>
          </w:p>
        </w:tc>
      </w:tr>
      <w:tr w:rsidR="00C42B7E" w:rsidRPr="005F531B" w14:paraId="102DC2DB" w14:textId="77777777" w:rsidTr="00C36D8D">
        <w:trPr>
          <w:trHeight w:val="359"/>
          <w:jc w:val="center"/>
        </w:trPr>
        <w:tc>
          <w:tcPr>
            <w:tcW w:w="1271" w:type="dxa"/>
            <w:tcMar>
              <w:top w:w="100" w:type="dxa"/>
              <w:left w:w="100" w:type="dxa"/>
              <w:bottom w:w="100" w:type="dxa"/>
              <w:right w:w="100" w:type="dxa"/>
            </w:tcMar>
          </w:tcPr>
          <w:p w14:paraId="5A52ED6B" w14:textId="77777777" w:rsidR="00C42B7E" w:rsidRPr="005F531B" w:rsidRDefault="00FA3D19">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University</w:t>
            </w:r>
          </w:p>
        </w:tc>
        <w:tc>
          <w:tcPr>
            <w:tcW w:w="709" w:type="dxa"/>
            <w:tcMar>
              <w:top w:w="100" w:type="dxa"/>
              <w:left w:w="100" w:type="dxa"/>
              <w:bottom w:w="100" w:type="dxa"/>
              <w:right w:w="100" w:type="dxa"/>
            </w:tcMar>
          </w:tcPr>
          <w:p w14:paraId="3A6B0D18" w14:textId="77777777" w:rsidR="00C42B7E" w:rsidRPr="005F531B" w:rsidRDefault="00FA3D19">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992" w:type="dxa"/>
            <w:tcMar>
              <w:top w:w="100" w:type="dxa"/>
              <w:left w:w="100" w:type="dxa"/>
              <w:bottom w:w="100" w:type="dxa"/>
              <w:right w:w="100" w:type="dxa"/>
            </w:tcMar>
            <w:vAlign w:val="center"/>
          </w:tcPr>
          <w:p w14:paraId="37E228C9"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5590.35</w:t>
            </w:r>
          </w:p>
        </w:tc>
        <w:tc>
          <w:tcPr>
            <w:tcW w:w="992" w:type="dxa"/>
            <w:tcMar>
              <w:top w:w="100" w:type="dxa"/>
              <w:left w:w="100" w:type="dxa"/>
              <w:bottom w:w="100" w:type="dxa"/>
              <w:right w:w="100" w:type="dxa"/>
            </w:tcMar>
            <w:vAlign w:val="center"/>
          </w:tcPr>
          <w:p w14:paraId="7A438367"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13308.48</w:t>
            </w:r>
          </w:p>
        </w:tc>
        <w:tc>
          <w:tcPr>
            <w:tcW w:w="582" w:type="dxa"/>
            <w:tcMar>
              <w:top w:w="100" w:type="dxa"/>
              <w:left w:w="100" w:type="dxa"/>
              <w:bottom w:w="100" w:type="dxa"/>
              <w:right w:w="100" w:type="dxa"/>
            </w:tcMar>
            <w:vAlign w:val="center"/>
          </w:tcPr>
          <w:p w14:paraId="0B15053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335</w:t>
            </w:r>
          </w:p>
        </w:tc>
        <w:tc>
          <w:tcPr>
            <w:tcW w:w="932" w:type="dxa"/>
            <w:tcMar>
              <w:top w:w="100" w:type="dxa"/>
              <w:left w:w="100" w:type="dxa"/>
              <w:bottom w:w="100" w:type="dxa"/>
              <w:right w:w="100" w:type="dxa"/>
            </w:tcMar>
            <w:vAlign w:val="center"/>
          </w:tcPr>
          <w:p w14:paraId="407535E4"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1680</w:t>
            </w:r>
          </w:p>
        </w:tc>
        <w:tc>
          <w:tcPr>
            <w:tcW w:w="932" w:type="dxa"/>
            <w:tcMar>
              <w:top w:w="100" w:type="dxa"/>
              <w:left w:w="100" w:type="dxa"/>
              <w:bottom w:w="100" w:type="dxa"/>
              <w:right w:w="100" w:type="dxa"/>
            </w:tcMar>
            <w:vAlign w:val="center"/>
          </w:tcPr>
          <w:p w14:paraId="6BA146CA"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2883</w:t>
            </w:r>
          </w:p>
        </w:tc>
        <w:tc>
          <w:tcPr>
            <w:tcW w:w="932" w:type="dxa"/>
            <w:tcMar>
              <w:top w:w="100" w:type="dxa"/>
              <w:left w:w="100" w:type="dxa"/>
              <w:bottom w:w="100" w:type="dxa"/>
              <w:right w:w="100" w:type="dxa"/>
            </w:tcMar>
            <w:vAlign w:val="center"/>
          </w:tcPr>
          <w:p w14:paraId="2525A0DB"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5374</w:t>
            </w:r>
          </w:p>
        </w:tc>
        <w:tc>
          <w:tcPr>
            <w:tcW w:w="932" w:type="dxa"/>
            <w:tcMar>
              <w:top w:w="100" w:type="dxa"/>
              <w:left w:w="100" w:type="dxa"/>
              <w:bottom w:w="100" w:type="dxa"/>
              <w:right w:w="100" w:type="dxa"/>
            </w:tcMar>
            <w:vAlign w:val="center"/>
          </w:tcPr>
          <w:p w14:paraId="2F98B392"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126430</w:t>
            </w:r>
          </w:p>
        </w:tc>
      </w:tr>
      <w:tr w:rsidR="00C42B7E" w:rsidRPr="005F531B" w14:paraId="5BB8A85B" w14:textId="77777777" w:rsidTr="00C36D8D">
        <w:trPr>
          <w:trHeight w:val="353"/>
          <w:jc w:val="center"/>
        </w:trPr>
        <w:tc>
          <w:tcPr>
            <w:tcW w:w="1271" w:type="dxa"/>
            <w:tcMar>
              <w:top w:w="100" w:type="dxa"/>
              <w:left w:w="100" w:type="dxa"/>
              <w:bottom w:w="100" w:type="dxa"/>
              <w:right w:w="100" w:type="dxa"/>
            </w:tcMar>
          </w:tcPr>
          <w:p w14:paraId="469904BB" w14:textId="77777777" w:rsidR="00C42B7E" w:rsidRPr="005F531B" w:rsidRDefault="00FA3D19">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College</w:t>
            </w:r>
          </w:p>
        </w:tc>
        <w:tc>
          <w:tcPr>
            <w:tcW w:w="709" w:type="dxa"/>
            <w:tcMar>
              <w:top w:w="100" w:type="dxa"/>
              <w:left w:w="100" w:type="dxa"/>
              <w:bottom w:w="100" w:type="dxa"/>
              <w:right w:w="100" w:type="dxa"/>
            </w:tcMar>
          </w:tcPr>
          <w:p w14:paraId="7757441C" w14:textId="77777777" w:rsidR="00C42B7E" w:rsidRPr="005F531B" w:rsidRDefault="00FA3D19">
            <w:pPr>
              <w:widowControl w:val="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100</w:t>
            </w:r>
          </w:p>
        </w:tc>
        <w:tc>
          <w:tcPr>
            <w:tcW w:w="992" w:type="dxa"/>
            <w:tcMar>
              <w:top w:w="100" w:type="dxa"/>
              <w:left w:w="100" w:type="dxa"/>
              <w:bottom w:w="100" w:type="dxa"/>
              <w:right w:w="100" w:type="dxa"/>
            </w:tcMar>
            <w:vAlign w:val="center"/>
          </w:tcPr>
          <w:p w14:paraId="69DCDFA1"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441.52</w:t>
            </w:r>
          </w:p>
        </w:tc>
        <w:tc>
          <w:tcPr>
            <w:tcW w:w="992" w:type="dxa"/>
            <w:tcMar>
              <w:top w:w="100" w:type="dxa"/>
              <w:left w:w="100" w:type="dxa"/>
              <w:bottom w:w="100" w:type="dxa"/>
              <w:right w:w="100" w:type="dxa"/>
            </w:tcMar>
            <w:vAlign w:val="center"/>
          </w:tcPr>
          <w:p w14:paraId="597C0E43"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522.4413</w:t>
            </w:r>
          </w:p>
        </w:tc>
        <w:tc>
          <w:tcPr>
            <w:tcW w:w="582" w:type="dxa"/>
            <w:tcMar>
              <w:top w:w="100" w:type="dxa"/>
              <w:left w:w="100" w:type="dxa"/>
              <w:bottom w:w="100" w:type="dxa"/>
              <w:right w:w="100" w:type="dxa"/>
            </w:tcMar>
            <w:vAlign w:val="center"/>
          </w:tcPr>
          <w:p w14:paraId="073BF3F7"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37</w:t>
            </w:r>
          </w:p>
        </w:tc>
        <w:tc>
          <w:tcPr>
            <w:tcW w:w="932" w:type="dxa"/>
            <w:tcMar>
              <w:top w:w="100" w:type="dxa"/>
              <w:left w:w="100" w:type="dxa"/>
              <w:bottom w:w="100" w:type="dxa"/>
              <w:right w:w="100" w:type="dxa"/>
            </w:tcMar>
            <w:vAlign w:val="center"/>
          </w:tcPr>
          <w:p w14:paraId="220AF31E"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200</w:t>
            </w:r>
          </w:p>
        </w:tc>
        <w:tc>
          <w:tcPr>
            <w:tcW w:w="932" w:type="dxa"/>
            <w:tcMar>
              <w:top w:w="100" w:type="dxa"/>
              <w:left w:w="100" w:type="dxa"/>
              <w:bottom w:w="100" w:type="dxa"/>
              <w:right w:w="100" w:type="dxa"/>
            </w:tcMar>
            <w:vAlign w:val="center"/>
          </w:tcPr>
          <w:p w14:paraId="191D9C12"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291</w:t>
            </w:r>
          </w:p>
        </w:tc>
        <w:tc>
          <w:tcPr>
            <w:tcW w:w="932" w:type="dxa"/>
            <w:tcMar>
              <w:top w:w="100" w:type="dxa"/>
              <w:left w:w="100" w:type="dxa"/>
              <w:bottom w:w="100" w:type="dxa"/>
              <w:right w:w="100" w:type="dxa"/>
            </w:tcMar>
            <w:vAlign w:val="center"/>
          </w:tcPr>
          <w:p w14:paraId="1FF90DAC"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449.25</w:t>
            </w:r>
          </w:p>
        </w:tc>
        <w:tc>
          <w:tcPr>
            <w:tcW w:w="932" w:type="dxa"/>
            <w:tcMar>
              <w:top w:w="100" w:type="dxa"/>
              <w:left w:w="100" w:type="dxa"/>
              <w:bottom w:w="100" w:type="dxa"/>
              <w:right w:w="100" w:type="dxa"/>
            </w:tcMar>
            <w:vAlign w:val="center"/>
          </w:tcPr>
          <w:p w14:paraId="308E3CA1" w14:textId="77777777" w:rsidR="00C42B7E" w:rsidRPr="005F531B" w:rsidRDefault="00FA3D19">
            <w:pPr>
              <w:widowControl w:val="0"/>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3177</w:t>
            </w:r>
          </w:p>
        </w:tc>
      </w:tr>
    </w:tbl>
    <w:p w14:paraId="561F89EB" w14:textId="77777777" w:rsidR="00C42B7E" w:rsidRPr="005F531B" w:rsidRDefault="00C42B7E">
      <w:pPr>
        <w:jc w:val="center"/>
        <w:rPr>
          <w:rFonts w:ascii="Times New Roman" w:eastAsia="Times New Roman" w:hAnsi="Times New Roman" w:cs="Times New Roman"/>
          <w:sz w:val="24"/>
          <w:szCs w:val="24"/>
        </w:rPr>
      </w:pPr>
    </w:p>
    <w:p w14:paraId="12FAD491" w14:textId="77777777" w:rsidR="00C42B7E" w:rsidRPr="005F531B" w:rsidRDefault="00C42B7E">
      <w:pPr>
        <w:rPr>
          <w:rFonts w:ascii="Times New Roman" w:eastAsia="Times New Roman" w:hAnsi="Times New Roman" w:cs="Times New Roman"/>
          <w:sz w:val="24"/>
          <w:szCs w:val="24"/>
        </w:rPr>
      </w:pPr>
    </w:p>
    <w:p w14:paraId="3BB96A23" w14:textId="2788BC97"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In the Overall Ranking, it was observed that the top 100 HEIs in India has an average per capita expenditure of Rs. 9175</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with a standard deviation of 15578.69</w:t>
      </w:r>
      <w:r w:rsidR="001B05A7"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(Table 6). The maximum per capita was observed in Homi Bhabha National Institute, Mumbai with Rs. 126430 whereas the minimum per capita was observed in Amity University, Gautam Budh Nagar with Rs. 335. If we remove outliers, the mean per capita library expenditure shifts to Rs. 7491 with a standard deviation of Rs. 8923.91. The maximum value also changes as Indian Institute of Technology Mandi, Mandi comes into the picture with 45008 per capita expenditure.</w:t>
      </w:r>
    </w:p>
    <w:p w14:paraId="532981AD" w14:textId="77777777" w:rsidR="00C42B7E" w:rsidRPr="005F531B" w:rsidRDefault="00C42B7E">
      <w:pPr>
        <w:rPr>
          <w:rFonts w:ascii="Times New Roman" w:eastAsia="Times New Roman" w:hAnsi="Times New Roman" w:cs="Times New Roman"/>
          <w:sz w:val="24"/>
          <w:szCs w:val="24"/>
        </w:rPr>
      </w:pPr>
    </w:p>
    <w:p w14:paraId="7A60B631" w14:textId="0BEE0CCD"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While in the Universit</w:t>
      </w:r>
      <w:r w:rsidR="00286A97" w:rsidRPr="005F531B">
        <w:rPr>
          <w:rFonts w:ascii="Times New Roman" w:eastAsia="Times New Roman" w:hAnsi="Times New Roman" w:cs="Times New Roman"/>
          <w:sz w:val="24"/>
          <w:szCs w:val="24"/>
        </w:rPr>
        <w:t>ies</w:t>
      </w:r>
      <w:r w:rsidRPr="005F531B">
        <w:rPr>
          <w:rFonts w:ascii="Times New Roman" w:eastAsia="Times New Roman" w:hAnsi="Times New Roman" w:cs="Times New Roman"/>
          <w:sz w:val="24"/>
          <w:szCs w:val="24"/>
        </w:rPr>
        <w:t xml:space="preserve"> </w:t>
      </w:r>
      <w:r w:rsidR="00286A97" w:rsidRPr="005F531B">
        <w:rPr>
          <w:rFonts w:ascii="Times New Roman" w:eastAsia="Times New Roman" w:hAnsi="Times New Roman" w:cs="Times New Roman"/>
          <w:sz w:val="24"/>
          <w:szCs w:val="24"/>
        </w:rPr>
        <w:t>r</w:t>
      </w:r>
      <w:r w:rsidRPr="005F531B">
        <w:rPr>
          <w:rFonts w:ascii="Times New Roman" w:eastAsia="Times New Roman" w:hAnsi="Times New Roman" w:cs="Times New Roman"/>
          <w:sz w:val="24"/>
          <w:szCs w:val="24"/>
        </w:rPr>
        <w:t>anking, it was observed that the top 100 universities in India spend an average of Rs. 5590.35 with a standard deviation of 13308.48. The maximum per capita was observed in Homi Bhabha National Institute, Mumbai with Rs. 126430 whereas the minimum per capita was observed in Amity University, Gautam Budh Nagar with  Rs.335. If we remove outliers, the mean per capita library expenditure shifts to Rs. 4369.74 with a standard deviation of Rs. 5330. The maximum value also changes and Indian Institute of Science, Bengaluru comes into the picture with 41139 per capita expenditure.</w:t>
      </w:r>
    </w:p>
    <w:p w14:paraId="6B3A68AA" w14:textId="77777777" w:rsidR="00C42B7E" w:rsidRPr="005F531B" w:rsidRDefault="00C42B7E">
      <w:pPr>
        <w:rPr>
          <w:rFonts w:ascii="Times New Roman" w:eastAsia="Times New Roman" w:hAnsi="Times New Roman" w:cs="Times New Roman"/>
          <w:sz w:val="24"/>
          <w:szCs w:val="24"/>
        </w:rPr>
      </w:pPr>
    </w:p>
    <w:p w14:paraId="3ACE2D21" w14:textId="68AC4B6A"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Similarly, in the Colleg</w:t>
      </w:r>
      <w:r w:rsidR="00286A97" w:rsidRPr="005F531B">
        <w:rPr>
          <w:rFonts w:ascii="Times New Roman" w:eastAsia="Times New Roman" w:hAnsi="Times New Roman" w:cs="Times New Roman"/>
          <w:sz w:val="24"/>
          <w:szCs w:val="24"/>
        </w:rPr>
        <w:t>es</w:t>
      </w:r>
      <w:r w:rsidRPr="005F531B">
        <w:rPr>
          <w:rFonts w:ascii="Times New Roman" w:eastAsia="Times New Roman" w:hAnsi="Times New Roman" w:cs="Times New Roman"/>
          <w:sz w:val="24"/>
          <w:szCs w:val="24"/>
        </w:rPr>
        <w:t xml:space="preserve"> </w:t>
      </w:r>
      <w:r w:rsidR="00286A97" w:rsidRPr="005F531B">
        <w:rPr>
          <w:rFonts w:ascii="Times New Roman" w:eastAsia="Times New Roman" w:hAnsi="Times New Roman" w:cs="Times New Roman"/>
          <w:sz w:val="24"/>
          <w:szCs w:val="24"/>
        </w:rPr>
        <w:t>r</w:t>
      </w:r>
      <w:r w:rsidRPr="005F531B">
        <w:rPr>
          <w:rFonts w:ascii="Times New Roman" w:eastAsia="Times New Roman" w:hAnsi="Times New Roman" w:cs="Times New Roman"/>
          <w:sz w:val="24"/>
          <w:szCs w:val="24"/>
        </w:rPr>
        <w:t>anking, it was observed that the top 100 colleges in India spend an average of Rs. 441.52 with a standard deviation of 522.44. The maximum per capita was observed in Shaheed Rajguru College of Applied Sciences for Women, Delhi with Rs. 3177</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whereas the minimum per capita was observed in Muthurangam Gov</w:t>
      </w:r>
      <w:r w:rsidR="001B05A7" w:rsidRPr="005F531B">
        <w:rPr>
          <w:rFonts w:ascii="Times New Roman" w:eastAsia="Times New Roman" w:hAnsi="Times New Roman" w:cs="Times New Roman"/>
          <w:sz w:val="24"/>
          <w:szCs w:val="24"/>
        </w:rPr>
        <w:t>ernment</w:t>
      </w:r>
      <w:r w:rsidRPr="005F531B">
        <w:rPr>
          <w:rFonts w:ascii="Times New Roman" w:eastAsia="Times New Roman" w:hAnsi="Times New Roman" w:cs="Times New Roman"/>
          <w:sz w:val="24"/>
          <w:szCs w:val="24"/>
        </w:rPr>
        <w:t xml:space="preserve"> Arts College, Vellore with  Rs.37. If we remove outliers, the mean per capita library expenditure shifts to Rs. 370.66 with a standard deviation of Rs.328.64. The maximum value also changes Hans Raj College, Delhi comes into the picture with 1974 per capita expenditure.</w:t>
      </w:r>
    </w:p>
    <w:p w14:paraId="12A63012" w14:textId="77777777" w:rsidR="00C42B7E" w:rsidRPr="005F531B" w:rsidRDefault="00C42B7E">
      <w:pPr>
        <w:rPr>
          <w:rFonts w:ascii="Times New Roman" w:eastAsia="Times New Roman" w:hAnsi="Times New Roman" w:cs="Times New Roman"/>
          <w:sz w:val="24"/>
          <w:szCs w:val="24"/>
        </w:rPr>
      </w:pPr>
    </w:p>
    <w:p w14:paraId="0C8ED74B"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03A9B7B6" wp14:editId="20F9726C">
            <wp:extent cx="3895725" cy="25622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3895725" cy="2562225"/>
                    </a:xfrm>
                    <a:prstGeom prst="rect">
                      <a:avLst/>
                    </a:prstGeom>
                    <a:ln/>
                  </pic:spPr>
                </pic:pic>
              </a:graphicData>
            </a:graphic>
          </wp:inline>
        </w:drawing>
      </w:r>
    </w:p>
    <w:p w14:paraId="5EE606ED" w14:textId="6BD862EE"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 xml:space="preserve">Figure 12. </w:t>
      </w:r>
      <w:r w:rsidR="001B05A7" w:rsidRPr="005F531B">
        <w:rPr>
          <w:rFonts w:ascii="Times New Roman" w:eastAsia="Times New Roman" w:hAnsi="Times New Roman" w:cs="Times New Roman"/>
          <w:sz w:val="24"/>
          <w:szCs w:val="24"/>
        </w:rPr>
        <w:t>P</w:t>
      </w:r>
      <w:r w:rsidRPr="005F531B">
        <w:rPr>
          <w:rFonts w:ascii="Times New Roman" w:eastAsia="Times New Roman" w:hAnsi="Times New Roman" w:cs="Times New Roman"/>
          <w:sz w:val="24"/>
          <w:szCs w:val="24"/>
        </w:rPr>
        <w:t>er capita library expenditure in all three ranking categories</w:t>
      </w:r>
      <w:r w:rsidR="00D53B0A" w:rsidRPr="005F531B">
        <w:rPr>
          <w:rFonts w:ascii="Times New Roman" w:eastAsia="Times New Roman" w:hAnsi="Times New Roman" w:cs="Times New Roman"/>
          <w:sz w:val="24"/>
          <w:szCs w:val="24"/>
        </w:rPr>
        <w:t>.</w:t>
      </w:r>
    </w:p>
    <w:p w14:paraId="39A49228" w14:textId="77777777" w:rsidR="00C42B7E" w:rsidRPr="005F531B" w:rsidRDefault="00C42B7E">
      <w:pPr>
        <w:rPr>
          <w:rFonts w:ascii="Times New Roman" w:eastAsia="Times New Roman" w:hAnsi="Times New Roman" w:cs="Times New Roman"/>
          <w:sz w:val="24"/>
          <w:szCs w:val="24"/>
        </w:rPr>
      </w:pPr>
    </w:p>
    <w:p w14:paraId="7987DD1F" w14:textId="00855A8A" w:rsidR="00C42B7E" w:rsidRPr="005F531B" w:rsidRDefault="00941820">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Further, it is also observed that 50 % of the HEIs in Overall ranking, University </w:t>
      </w:r>
      <w:proofErr w:type="gramStart"/>
      <w:r w:rsidRPr="005F531B">
        <w:rPr>
          <w:rFonts w:ascii="Times New Roman" w:eastAsia="Times New Roman" w:hAnsi="Times New Roman" w:cs="Times New Roman"/>
          <w:sz w:val="24"/>
          <w:szCs w:val="24"/>
        </w:rPr>
        <w:t>ranking</w:t>
      </w:r>
      <w:proofErr w:type="gramEnd"/>
      <w:r w:rsidRPr="005F531B">
        <w:rPr>
          <w:rFonts w:ascii="Times New Roman" w:eastAsia="Times New Roman" w:hAnsi="Times New Roman" w:cs="Times New Roman"/>
          <w:sz w:val="24"/>
          <w:szCs w:val="24"/>
        </w:rPr>
        <w:t xml:space="preserve"> and College ranking categories have </w:t>
      </w:r>
      <w:r w:rsidR="001952D8" w:rsidRPr="005F531B">
        <w:rPr>
          <w:rFonts w:ascii="Times New Roman" w:eastAsia="Times New Roman" w:hAnsi="Times New Roman" w:cs="Times New Roman"/>
          <w:sz w:val="24"/>
          <w:szCs w:val="24"/>
        </w:rPr>
        <w:t>per capital expenditure</w:t>
      </w:r>
      <w:r w:rsidRPr="005F531B">
        <w:rPr>
          <w:rFonts w:ascii="Times New Roman" w:eastAsia="Times New Roman" w:hAnsi="Times New Roman" w:cs="Times New Roman"/>
          <w:sz w:val="24"/>
          <w:szCs w:val="24"/>
        </w:rPr>
        <w:t xml:space="preserve"> between </w:t>
      </w:r>
      <w:r w:rsidR="001952D8" w:rsidRPr="005F531B">
        <w:rPr>
          <w:rFonts w:ascii="Times New Roman" w:eastAsia="Times New Roman" w:hAnsi="Times New Roman" w:cs="Times New Roman"/>
          <w:sz w:val="24"/>
          <w:szCs w:val="24"/>
        </w:rPr>
        <w:t>Rs. 1902.75</w:t>
      </w:r>
      <w:r w:rsidRPr="005F531B">
        <w:rPr>
          <w:rFonts w:ascii="Times New Roman" w:eastAsia="Times New Roman" w:hAnsi="Times New Roman" w:cs="Times New Roman"/>
          <w:sz w:val="24"/>
          <w:szCs w:val="24"/>
        </w:rPr>
        <w:t xml:space="preserve"> to </w:t>
      </w:r>
      <w:r w:rsidR="001952D8" w:rsidRPr="005F531B">
        <w:rPr>
          <w:rFonts w:ascii="Times New Roman" w:eastAsia="Times New Roman" w:hAnsi="Times New Roman" w:cs="Times New Roman"/>
          <w:sz w:val="24"/>
          <w:szCs w:val="24"/>
        </w:rPr>
        <w:t>Rs. 9040</w:t>
      </w:r>
      <w:r w:rsidRPr="005F531B">
        <w:rPr>
          <w:rFonts w:ascii="Times New Roman" w:eastAsia="Times New Roman" w:hAnsi="Times New Roman" w:cs="Times New Roman"/>
          <w:sz w:val="24"/>
          <w:szCs w:val="24"/>
        </w:rPr>
        <w:t xml:space="preserve">, </w:t>
      </w:r>
      <w:r w:rsidR="001952D8" w:rsidRPr="005F531B">
        <w:rPr>
          <w:rFonts w:ascii="Times New Roman" w:eastAsia="Times New Roman" w:hAnsi="Times New Roman" w:cs="Times New Roman"/>
          <w:sz w:val="24"/>
          <w:szCs w:val="24"/>
        </w:rPr>
        <w:t>Rs. 1680</w:t>
      </w:r>
      <w:r w:rsidRPr="005F531B">
        <w:rPr>
          <w:rFonts w:ascii="Times New Roman" w:eastAsia="Times New Roman" w:hAnsi="Times New Roman" w:cs="Times New Roman"/>
          <w:sz w:val="24"/>
          <w:szCs w:val="24"/>
        </w:rPr>
        <w:t xml:space="preserve"> to</w:t>
      </w:r>
      <w:r w:rsidR="001952D8" w:rsidRPr="005F531B">
        <w:rPr>
          <w:rFonts w:ascii="Times New Roman" w:eastAsia="Times New Roman" w:hAnsi="Times New Roman" w:cs="Times New Roman"/>
          <w:sz w:val="24"/>
          <w:szCs w:val="24"/>
        </w:rPr>
        <w:t xml:space="preserve"> Rs. </w:t>
      </w:r>
      <w:r w:rsidRPr="005F531B">
        <w:rPr>
          <w:rFonts w:ascii="Times New Roman" w:eastAsia="Times New Roman" w:hAnsi="Times New Roman" w:cs="Times New Roman"/>
          <w:sz w:val="24"/>
          <w:szCs w:val="24"/>
        </w:rPr>
        <w:t>5</w:t>
      </w:r>
      <w:r w:rsidR="001952D8" w:rsidRPr="005F531B">
        <w:rPr>
          <w:rFonts w:ascii="Times New Roman" w:eastAsia="Times New Roman" w:hAnsi="Times New Roman" w:cs="Times New Roman"/>
          <w:sz w:val="24"/>
          <w:szCs w:val="24"/>
        </w:rPr>
        <w:t>374</w:t>
      </w:r>
      <w:r w:rsidRPr="005F531B">
        <w:rPr>
          <w:rFonts w:ascii="Times New Roman" w:eastAsia="Times New Roman" w:hAnsi="Times New Roman" w:cs="Times New Roman"/>
          <w:sz w:val="24"/>
          <w:szCs w:val="24"/>
        </w:rPr>
        <w:t xml:space="preserve"> and </w:t>
      </w:r>
      <w:r w:rsidR="001952D8" w:rsidRPr="005F531B">
        <w:rPr>
          <w:rFonts w:ascii="Times New Roman" w:eastAsia="Times New Roman" w:hAnsi="Times New Roman" w:cs="Times New Roman"/>
          <w:sz w:val="24"/>
          <w:szCs w:val="24"/>
        </w:rPr>
        <w:t>Rs. 200</w:t>
      </w:r>
      <w:r w:rsidRPr="005F531B">
        <w:rPr>
          <w:rFonts w:ascii="Times New Roman" w:eastAsia="Times New Roman" w:hAnsi="Times New Roman" w:cs="Times New Roman"/>
          <w:sz w:val="24"/>
          <w:szCs w:val="24"/>
        </w:rPr>
        <w:t xml:space="preserve"> to </w:t>
      </w:r>
      <w:r w:rsidR="001952D8" w:rsidRPr="005F531B">
        <w:rPr>
          <w:rFonts w:ascii="Times New Roman" w:eastAsia="Times New Roman" w:hAnsi="Times New Roman" w:cs="Times New Roman"/>
          <w:sz w:val="24"/>
          <w:szCs w:val="24"/>
        </w:rPr>
        <w:t>Rs. 449.25</w:t>
      </w:r>
      <w:r w:rsidRPr="005F531B">
        <w:rPr>
          <w:rFonts w:ascii="Times New Roman" w:eastAsia="Times New Roman" w:hAnsi="Times New Roman" w:cs="Times New Roman"/>
          <w:sz w:val="24"/>
          <w:szCs w:val="24"/>
        </w:rPr>
        <w:t xml:space="preserve"> respectively. </w:t>
      </w:r>
      <w:r w:rsidR="00FA3D19" w:rsidRPr="005F531B">
        <w:rPr>
          <w:rFonts w:ascii="Times New Roman" w:eastAsia="Times New Roman" w:hAnsi="Times New Roman" w:cs="Times New Roman"/>
          <w:sz w:val="24"/>
          <w:szCs w:val="24"/>
        </w:rPr>
        <w:t>If we compare the mean per capita library expenditure by libraries of top 100 universities and colleges with the overall HEIs, it can be said that the universities are 39.06% behind the overall HEIs mean whereas the colleges are 92.01% behind</w:t>
      </w:r>
      <w:r w:rsidR="001B05A7"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w:t>
      </w:r>
      <w:r w:rsidR="001B05A7" w:rsidRPr="005F531B">
        <w:rPr>
          <w:rFonts w:ascii="Times New Roman" w:eastAsia="Times New Roman" w:hAnsi="Times New Roman" w:cs="Times New Roman"/>
          <w:sz w:val="24"/>
          <w:szCs w:val="24"/>
        </w:rPr>
        <w:t xml:space="preserve">see </w:t>
      </w:r>
      <w:r w:rsidR="00FA3D19" w:rsidRPr="005F531B">
        <w:rPr>
          <w:rFonts w:ascii="Times New Roman" w:eastAsia="Times New Roman" w:hAnsi="Times New Roman" w:cs="Times New Roman"/>
          <w:sz w:val="24"/>
          <w:szCs w:val="24"/>
        </w:rPr>
        <w:t>Figure 12).</w:t>
      </w:r>
    </w:p>
    <w:p w14:paraId="6C3AF13C" w14:textId="77777777" w:rsidR="00C42B7E" w:rsidRPr="005F531B" w:rsidRDefault="00C42B7E">
      <w:pPr>
        <w:rPr>
          <w:rFonts w:ascii="Times New Roman" w:eastAsia="Times New Roman" w:hAnsi="Times New Roman" w:cs="Times New Roman"/>
          <w:b/>
          <w:sz w:val="24"/>
          <w:szCs w:val="24"/>
        </w:rPr>
      </w:pPr>
    </w:p>
    <w:p w14:paraId="2C45781E"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Correlational analysis</w:t>
      </w:r>
    </w:p>
    <w:p w14:paraId="29087551" w14:textId="41B2D12F" w:rsidR="00546DFD" w:rsidRPr="005F531B" w:rsidRDefault="009507F0">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Correlation analysis is a statistical </w:t>
      </w:r>
      <w:r w:rsidR="00546DFD" w:rsidRPr="005F531B">
        <w:rPr>
          <w:rFonts w:ascii="Times New Roman" w:eastAsia="Times New Roman" w:hAnsi="Times New Roman" w:cs="Times New Roman"/>
          <w:sz w:val="24"/>
          <w:szCs w:val="24"/>
        </w:rPr>
        <w:t xml:space="preserve">method to find out the degree of association between the values of two or more variables calculated based on the change in the value of </w:t>
      </w:r>
      <w:r w:rsidR="009577F0" w:rsidRPr="005F531B">
        <w:rPr>
          <w:rFonts w:ascii="Times New Roman" w:eastAsia="Times New Roman" w:hAnsi="Times New Roman" w:cs="Times New Roman"/>
          <w:sz w:val="24"/>
          <w:szCs w:val="24"/>
        </w:rPr>
        <w:t>an</w:t>
      </w:r>
      <w:r w:rsidR="00546DFD" w:rsidRPr="005F531B">
        <w:rPr>
          <w:rFonts w:ascii="Times New Roman" w:eastAsia="Times New Roman" w:hAnsi="Times New Roman" w:cs="Times New Roman"/>
          <w:sz w:val="24"/>
          <w:szCs w:val="24"/>
        </w:rPr>
        <w:t>other variable when the value of one is changed. The degree of association is calculated based on a coefficient called correlation coe</w:t>
      </w:r>
      <w:r w:rsidR="009577F0" w:rsidRPr="005F531B">
        <w:rPr>
          <w:rFonts w:ascii="Times New Roman" w:eastAsia="Times New Roman" w:hAnsi="Times New Roman" w:cs="Times New Roman"/>
          <w:sz w:val="24"/>
          <w:szCs w:val="24"/>
        </w:rPr>
        <w:t>f</w:t>
      </w:r>
      <w:r w:rsidR="00546DFD" w:rsidRPr="005F531B">
        <w:rPr>
          <w:rFonts w:ascii="Times New Roman" w:eastAsia="Times New Roman" w:hAnsi="Times New Roman" w:cs="Times New Roman"/>
          <w:sz w:val="24"/>
          <w:szCs w:val="24"/>
        </w:rPr>
        <w:t>ficient and usually denoted by symbol ‘r’. The value of ‘r’ lies between -1 to +1</w:t>
      </w:r>
      <w:r w:rsidR="009577F0" w:rsidRPr="005F531B">
        <w:rPr>
          <w:rFonts w:ascii="Times New Roman" w:eastAsia="Times New Roman" w:hAnsi="Times New Roman" w:cs="Times New Roman"/>
          <w:sz w:val="24"/>
          <w:szCs w:val="24"/>
        </w:rPr>
        <w:t>,</w:t>
      </w:r>
      <w:r w:rsidR="00546DFD" w:rsidRPr="005F531B">
        <w:rPr>
          <w:rFonts w:ascii="Times New Roman" w:eastAsia="Times New Roman" w:hAnsi="Times New Roman" w:cs="Times New Roman"/>
          <w:sz w:val="24"/>
          <w:szCs w:val="24"/>
        </w:rPr>
        <w:t xml:space="preserve"> including 0. A positive value of ‘r’ shows the existence of </w:t>
      </w:r>
      <w:r w:rsidR="009577F0" w:rsidRPr="005F531B">
        <w:rPr>
          <w:rFonts w:ascii="Times New Roman" w:eastAsia="Times New Roman" w:hAnsi="Times New Roman" w:cs="Times New Roman"/>
          <w:sz w:val="24"/>
          <w:szCs w:val="24"/>
        </w:rPr>
        <w:t xml:space="preserve">a </w:t>
      </w:r>
      <w:r w:rsidR="00546DFD" w:rsidRPr="005F531B">
        <w:rPr>
          <w:rFonts w:ascii="Times New Roman" w:eastAsia="Times New Roman" w:hAnsi="Times New Roman" w:cs="Times New Roman"/>
          <w:sz w:val="24"/>
          <w:szCs w:val="24"/>
        </w:rPr>
        <w:t>positive association between the two va</w:t>
      </w:r>
      <w:r w:rsidR="009577F0" w:rsidRPr="005F531B">
        <w:rPr>
          <w:rFonts w:ascii="Times New Roman" w:eastAsia="Times New Roman" w:hAnsi="Times New Roman" w:cs="Times New Roman"/>
          <w:sz w:val="24"/>
          <w:szCs w:val="24"/>
        </w:rPr>
        <w:t>r</w:t>
      </w:r>
      <w:r w:rsidR="00546DFD" w:rsidRPr="005F531B">
        <w:rPr>
          <w:rFonts w:ascii="Times New Roman" w:eastAsia="Times New Roman" w:hAnsi="Times New Roman" w:cs="Times New Roman"/>
          <w:sz w:val="24"/>
          <w:szCs w:val="24"/>
        </w:rPr>
        <w:t xml:space="preserve">iables, wherein </w:t>
      </w:r>
      <w:r w:rsidR="009577F0" w:rsidRPr="005F531B">
        <w:rPr>
          <w:rFonts w:ascii="Times New Roman" w:eastAsia="Times New Roman" w:hAnsi="Times New Roman" w:cs="Times New Roman"/>
          <w:sz w:val="24"/>
          <w:szCs w:val="24"/>
        </w:rPr>
        <w:t xml:space="preserve">a </w:t>
      </w:r>
      <w:r w:rsidR="00546DFD" w:rsidRPr="005F531B">
        <w:rPr>
          <w:rFonts w:ascii="Times New Roman" w:eastAsia="Times New Roman" w:hAnsi="Times New Roman" w:cs="Times New Roman"/>
          <w:sz w:val="24"/>
          <w:szCs w:val="24"/>
        </w:rPr>
        <w:t xml:space="preserve">higher value of ‘r’ denotes </w:t>
      </w:r>
      <w:r w:rsidR="009577F0" w:rsidRPr="005F531B">
        <w:rPr>
          <w:rFonts w:ascii="Times New Roman" w:eastAsia="Times New Roman" w:hAnsi="Times New Roman" w:cs="Times New Roman"/>
          <w:sz w:val="24"/>
          <w:szCs w:val="24"/>
        </w:rPr>
        <w:t xml:space="preserve">a </w:t>
      </w:r>
      <w:r w:rsidR="00546DFD" w:rsidRPr="005F531B">
        <w:rPr>
          <w:rFonts w:ascii="Times New Roman" w:eastAsia="Times New Roman" w:hAnsi="Times New Roman" w:cs="Times New Roman"/>
          <w:sz w:val="24"/>
          <w:szCs w:val="24"/>
        </w:rPr>
        <w:t xml:space="preserve">high degree of </w:t>
      </w:r>
      <w:r w:rsidR="009577F0" w:rsidRPr="005F531B">
        <w:rPr>
          <w:rFonts w:ascii="Times New Roman" w:eastAsia="Times New Roman" w:hAnsi="Times New Roman" w:cs="Times New Roman"/>
          <w:sz w:val="24"/>
          <w:szCs w:val="24"/>
        </w:rPr>
        <w:t xml:space="preserve">the </w:t>
      </w:r>
      <w:r w:rsidR="00546DFD" w:rsidRPr="005F531B">
        <w:rPr>
          <w:rFonts w:ascii="Times New Roman" w:eastAsia="Times New Roman" w:hAnsi="Times New Roman" w:cs="Times New Roman"/>
          <w:sz w:val="24"/>
          <w:szCs w:val="24"/>
        </w:rPr>
        <w:t>association</w:t>
      </w:r>
      <w:r w:rsidR="009577F0" w:rsidRPr="005F531B">
        <w:rPr>
          <w:rFonts w:ascii="Times New Roman" w:eastAsia="Times New Roman" w:hAnsi="Times New Roman" w:cs="Times New Roman"/>
          <w:sz w:val="24"/>
          <w:szCs w:val="24"/>
        </w:rPr>
        <w:t>. In contrast,</w:t>
      </w:r>
      <w:r w:rsidR="00546DFD" w:rsidRPr="005F531B">
        <w:rPr>
          <w:rFonts w:ascii="Times New Roman" w:eastAsia="Times New Roman" w:hAnsi="Times New Roman" w:cs="Times New Roman"/>
          <w:sz w:val="24"/>
          <w:szCs w:val="24"/>
        </w:rPr>
        <w:t xml:space="preserve"> low value denotes </w:t>
      </w:r>
      <w:r w:rsidR="009577F0" w:rsidRPr="005F531B">
        <w:rPr>
          <w:rFonts w:ascii="Times New Roman" w:eastAsia="Times New Roman" w:hAnsi="Times New Roman" w:cs="Times New Roman"/>
          <w:sz w:val="24"/>
          <w:szCs w:val="24"/>
        </w:rPr>
        <w:t xml:space="preserve">a </w:t>
      </w:r>
      <w:r w:rsidR="00546DFD" w:rsidRPr="005F531B">
        <w:rPr>
          <w:rFonts w:ascii="Times New Roman" w:eastAsia="Times New Roman" w:hAnsi="Times New Roman" w:cs="Times New Roman"/>
          <w:sz w:val="24"/>
          <w:szCs w:val="24"/>
        </w:rPr>
        <w:t xml:space="preserve">low degree of association among the variables. It must be noted that </w:t>
      </w:r>
      <w:r w:rsidR="009577F0" w:rsidRPr="005F531B">
        <w:rPr>
          <w:rFonts w:ascii="Times New Roman" w:eastAsia="Times New Roman" w:hAnsi="Times New Roman" w:cs="Times New Roman"/>
          <w:sz w:val="24"/>
          <w:szCs w:val="24"/>
        </w:rPr>
        <w:t xml:space="preserve">the </w:t>
      </w:r>
      <w:r w:rsidR="00546DFD" w:rsidRPr="005F531B">
        <w:rPr>
          <w:rFonts w:ascii="Times New Roman" w:eastAsia="Times New Roman" w:hAnsi="Times New Roman" w:cs="Times New Roman"/>
          <w:sz w:val="24"/>
          <w:szCs w:val="24"/>
        </w:rPr>
        <w:t xml:space="preserve">existence of </w:t>
      </w:r>
      <w:r w:rsidR="009577F0" w:rsidRPr="005F531B">
        <w:rPr>
          <w:rFonts w:ascii="Times New Roman" w:eastAsia="Times New Roman" w:hAnsi="Times New Roman" w:cs="Times New Roman"/>
          <w:sz w:val="24"/>
          <w:szCs w:val="24"/>
        </w:rPr>
        <w:t xml:space="preserve">a </w:t>
      </w:r>
      <w:r w:rsidR="00546DFD" w:rsidRPr="005F531B">
        <w:rPr>
          <w:rFonts w:ascii="Times New Roman" w:eastAsia="Times New Roman" w:hAnsi="Times New Roman" w:cs="Times New Roman"/>
          <w:sz w:val="24"/>
          <w:szCs w:val="24"/>
        </w:rPr>
        <w:t>correlation do</w:t>
      </w:r>
      <w:r w:rsidR="009577F0" w:rsidRPr="005F531B">
        <w:rPr>
          <w:rFonts w:ascii="Times New Roman" w:eastAsia="Times New Roman" w:hAnsi="Times New Roman" w:cs="Times New Roman"/>
          <w:sz w:val="24"/>
          <w:szCs w:val="24"/>
        </w:rPr>
        <w:t>es</w:t>
      </w:r>
      <w:r w:rsidR="00546DFD" w:rsidRPr="005F531B">
        <w:rPr>
          <w:rFonts w:ascii="Times New Roman" w:eastAsia="Times New Roman" w:hAnsi="Times New Roman" w:cs="Times New Roman"/>
          <w:sz w:val="24"/>
          <w:szCs w:val="24"/>
        </w:rPr>
        <w:t xml:space="preserve"> not represent a cause and effect relationship</w:t>
      </w:r>
      <w:r w:rsidR="009577F0" w:rsidRPr="005F531B">
        <w:rPr>
          <w:rFonts w:ascii="Times New Roman" w:eastAsia="Times New Roman" w:hAnsi="Times New Roman" w:cs="Times New Roman"/>
          <w:sz w:val="24"/>
          <w:szCs w:val="24"/>
        </w:rPr>
        <w:t>;</w:t>
      </w:r>
      <w:r w:rsidR="00546DFD" w:rsidRPr="005F531B">
        <w:rPr>
          <w:rFonts w:ascii="Times New Roman" w:eastAsia="Times New Roman" w:hAnsi="Times New Roman" w:cs="Times New Roman"/>
          <w:sz w:val="24"/>
          <w:szCs w:val="24"/>
        </w:rPr>
        <w:t xml:space="preserve"> it just shows that the two variables are correlated with each other. </w:t>
      </w:r>
    </w:p>
    <w:p w14:paraId="001DF157" w14:textId="25391266" w:rsidR="00C42B7E" w:rsidRPr="005F531B" w:rsidRDefault="00546DFD">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The NIRF Score is the score of individual </w:t>
      </w:r>
      <w:proofErr w:type="gramStart"/>
      <w:r w:rsidRPr="005F531B">
        <w:rPr>
          <w:rFonts w:ascii="Times New Roman" w:eastAsia="Times New Roman" w:hAnsi="Times New Roman" w:cs="Times New Roman"/>
          <w:sz w:val="24"/>
          <w:szCs w:val="24"/>
        </w:rPr>
        <w:t>institute</w:t>
      </w:r>
      <w:proofErr w:type="gramEnd"/>
      <w:r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o</w:t>
      </w:r>
      <w:r w:rsidRPr="005F531B">
        <w:rPr>
          <w:rFonts w:ascii="Times New Roman" w:eastAsia="Times New Roman" w:hAnsi="Times New Roman" w:cs="Times New Roman"/>
          <w:sz w:val="24"/>
          <w:szCs w:val="24"/>
        </w:rPr>
        <w:t xml:space="preserve">btained </w:t>
      </w:r>
      <w:r w:rsidR="009420AB" w:rsidRPr="005F531B">
        <w:rPr>
          <w:rFonts w:ascii="Times New Roman" w:eastAsia="Times New Roman" w:hAnsi="Times New Roman" w:cs="Times New Roman"/>
          <w:sz w:val="24"/>
          <w:szCs w:val="24"/>
        </w:rPr>
        <w:t>in the national rankings. An institute with higher NIRF Score will be considered top in the ranking list in comparison to institu</w:t>
      </w:r>
      <w:r w:rsidR="009577F0" w:rsidRPr="005F531B">
        <w:rPr>
          <w:rFonts w:ascii="Times New Roman" w:eastAsia="Times New Roman" w:hAnsi="Times New Roman" w:cs="Times New Roman"/>
          <w:sz w:val="24"/>
          <w:szCs w:val="24"/>
        </w:rPr>
        <w:t>t</w:t>
      </w:r>
      <w:r w:rsidR="009420AB" w:rsidRPr="005F531B">
        <w:rPr>
          <w:rFonts w:ascii="Times New Roman" w:eastAsia="Times New Roman" w:hAnsi="Times New Roman" w:cs="Times New Roman"/>
          <w:sz w:val="24"/>
          <w:szCs w:val="24"/>
        </w:rPr>
        <w:t>e scoring lesser NIRF Score, in other words</w:t>
      </w:r>
      <w:r w:rsidR="009577F0" w:rsidRPr="005F531B">
        <w:rPr>
          <w:rFonts w:ascii="Times New Roman" w:eastAsia="Times New Roman" w:hAnsi="Times New Roman" w:cs="Times New Roman"/>
          <w:sz w:val="24"/>
          <w:szCs w:val="24"/>
        </w:rPr>
        <w:t>,</w:t>
      </w:r>
      <w:r w:rsidR="009420AB" w:rsidRPr="005F531B">
        <w:rPr>
          <w:rFonts w:ascii="Times New Roman" w:eastAsia="Times New Roman" w:hAnsi="Times New Roman" w:cs="Times New Roman"/>
          <w:sz w:val="24"/>
          <w:szCs w:val="24"/>
        </w:rPr>
        <w:t xml:space="preserve"> NIRF Score decides the place of the institute in the ranking list. As per one of the research questions, we were interested </w:t>
      </w:r>
      <w:r w:rsidR="009577F0" w:rsidRPr="005F531B">
        <w:rPr>
          <w:rFonts w:ascii="Times New Roman" w:eastAsia="Times New Roman" w:hAnsi="Times New Roman" w:cs="Times New Roman"/>
          <w:sz w:val="24"/>
          <w:szCs w:val="24"/>
        </w:rPr>
        <w:t>in analyzing</w:t>
      </w:r>
      <w:r w:rsidR="009420AB" w:rsidRPr="005F531B">
        <w:rPr>
          <w:rFonts w:ascii="Times New Roman" w:eastAsia="Times New Roman" w:hAnsi="Times New Roman" w:cs="Times New Roman"/>
          <w:sz w:val="24"/>
          <w:szCs w:val="24"/>
        </w:rPr>
        <w:t xml:space="preserve"> </w:t>
      </w:r>
      <w:r w:rsidR="009577F0" w:rsidRPr="005F531B">
        <w:rPr>
          <w:rFonts w:ascii="Times New Roman" w:eastAsia="Times New Roman" w:hAnsi="Times New Roman" w:cs="Times New Roman"/>
          <w:sz w:val="24"/>
          <w:szCs w:val="24"/>
        </w:rPr>
        <w:t xml:space="preserve">only </w:t>
      </w:r>
      <w:r w:rsidR="009420AB" w:rsidRPr="005F531B">
        <w:rPr>
          <w:rFonts w:ascii="Times New Roman" w:eastAsia="Times New Roman" w:hAnsi="Times New Roman" w:cs="Times New Roman"/>
          <w:sz w:val="24"/>
          <w:szCs w:val="24"/>
        </w:rPr>
        <w:t xml:space="preserve">the existence of simple linear correlations between the NIRF Score with other variables, such as Total Capital Expenditure, Expenditure on Library, Per Capita Expenditure, Proportion of Library to Capital Expenditure. </w:t>
      </w:r>
      <w:r w:rsidR="00FA3D19" w:rsidRPr="005F531B">
        <w:rPr>
          <w:rFonts w:ascii="Times New Roman" w:eastAsia="Times New Roman" w:hAnsi="Times New Roman" w:cs="Times New Roman"/>
          <w:sz w:val="24"/>
          <w:szCs w:val="24"/>
        </w:rPr>
        <w:t xml:space="preserve">To perform the </w:t>
      </w:r>
      <w:r w:rsidR="009420AB" w:rsidRPr="005F531B">
        <w:rPr>
          <w:rFonts w:ascii="Times New Roman" w:eastAsia="Times New Roman" w:hAnsi="Times New Roman" w:cs="Times New Roman"/>
          <w:sz w:val="24"/>
          <w:szCs w:val="24"/>
        </w:rPr>
        <w:t xml:space="preserve">simple </w:t>
      </w:r>
      <w:r w:rsidR="00FA3D19" w:rsidRPr="005F531B">
        <w:rPr>
          <w:rFonts w:ascii="Times New Roman" w:eastAsia="Times New Roman" w:hAnsi="Times New Roman" w:cs="Times New Roman"/>
          <w:sz w:val="24"/>
          <w:szCs w:val="24"/>
        </w:rPr>
        <w:t>correlation analysis</w:t>
      </w:r>
      <w:r w:rsidR="00896985"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we calculated Pearson’s Correlation Coefficient(r) and tested at the 95% level of significance. We tested the null hypothesis H</w:t>
      </w:r>
      <w:r w:rsidR="00FA3D19" w:rsidRPr="005F531B">
        <w:rPr>
          <w:rFonts w:ascii="Times New Roman" w:eastAsia="Times New Roman" w:hAnsi="Times New Roman" w:cs="Times New Roman"/>
          <w:sz w:val="24"/>
          <w:szCs w:val="24"/>
          <w:vertAlign w:val="subscript"/>
        </w:rPr>
        <w:t>0</w:t>
      </w:r>
      <w:r w:rsidR="00FA3D19" w:rsidRPr="005F531B">
        <w:rPr>
          <w:rFonts w:ascii="Times New Roman" w:eastAsia="Times New Roman" w:hAnsi="Times New Roman" w:cs="Times New Roman"/>
          <w:sz w:val="24"/>
          <w:szCs w:val="24"/>
        </w:rPr>
        <w:t xml:space="preserve">: </w:t>
      </w:r>
      <w:r w:rsidR="009420AB" w:rsidRPr="005F531B">
        <w:rPr>
          <w:rFonts w:ascii="Times New Roman" w:eastAsia="Times New Roman" w:hAnsi="Times New Roman" w:cs="Times New Roman"/>
          <w:sz w:val="24"/>
          <w:szCs w:val="24"/>
        </w:rPr>
        <w:t>r</w:t>
      </w:r>
      <w:r w:rsidR="00FA3D19" w:rsidRPr="005F531B">
        <w:rPr>
          <w:rFonts w:ascii="Times New Roman" w:eastAsia="Times New Roman" w:hAnsi="Times New Roman" w:cs="Times New Roman"/>
          <w:sz w:val="24"/>
          <w:szCs w:val="24"/>
        </w:rPr>
        <w:t xml:space="preserve"> = 0, and alternate hypothesis H</w:t>
      </w:r>
      <w:r w:rsidR="00FA3D19" w:rsidRPr="005F531B">
        <w:rPr>
          <w:rFonts w:ascii="Times New Roman" w:eastAsia="Times New Roman" w:hAnsi="Times New Roman" w:cs="Times New Roman"/>
          <w:sz w:val="24"/>
          <w:szCs w:val="24"/>
          <w:vertAlign w:val="subscript"/>
        </w:rPr>
        <w:t>1</w:t>
      </w:r>
      <w:r w:rsidR="00FA3D19" w:rsidRPr="005F531B">
        <w:rPr>
          <w:rFonts w:ascii="Times New Roman" w:eastAsia="Times New Roman" w:hAnsi="Times New Roman" w:cs="Times New Roman"/>
          <w:sz w:val="24"/>
          <w:szCs w:val="24"/>
        </w:rPr>
        <w:t xml:space="preserve">:  </w:t>
      </w:r>
      <w:r w:rsidR="009420AB" w:rsidRPr="005F531B">
        <w:rPr>
          <w:rFonts w:ascii="Times New Roman" w:eastAsia="Times New Roman" w:hAnsi="Times New Roman" w:cs="Times New Roman"/>
          <w:sz w:val="24"/>
          <w:szCs w:val="24"/>
        </w:rPr>
        <w:t>r</w:t>
      </w:r>
      <w:r w:rsidR="00FA3D19" w:rsidRPr="005F531B">
        <w:rPr>
          <w:rFonts w:ascii="Times New Roman" w:eastAsia="Times New Roman" w:hAnsi="Times New Roman" w:cs="Times New Roman"/>
          <w:sz w:val="24"/>
          <w:szCs w:val="24"/>
        </w:rPr>
        <w:t xml:space="preserve"> ≠  0 </w:t>
      </w:r>
    </w:p>
    <w:p w14:paraId="17C0534D" w14:textId="77777777" w:rsidR="00C42B7E" w:rsidRPr="005F531B" w:rsidRDefault="00C42B7E">
      <w:pPr>
        <w:rPr>
          <w:rFonts w:ascii="Times New Roman" w:eastAsia="Times New Roman" w:hAnsi="Times New Roman" w:cs="Times New Roman"/>
          <w:sz w:val="24"/>
          <w:szCs w:val="24"/>
        </w:rPr>
      </w:pPr>
    </w:p>
    <w:tbl>
      <w:tblPr>
        <w:tblStyle w:val="a5"/>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35"/>
        <w:gridCol w:w="4365"/>
      </w:tblGrid>
      <w:tr w:rsidR="00C42B7E" w:rsidRPr="005F531B" w14:paraId="29EFCE2C" w14:textId="77777777">
        <w:trPr>
          <w:jc w:val="center"/>
        </w:trPr>
        <w:tc>
          <w:tcPr>
            <w:tcW w:w="463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vAlign w:val="center"/>
          </w:tcPr>
          <w:p w14:paraId="48486965"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1CA76C24" wp14:editId="5DEC5F88">
                  <wp:extent cx="2838450" cy="193833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2838450" cy="1938338"/>
                          </a:xfrm>
                          <a:prstGeom prst="rect">
                            <a:avLst/>
                          </a:prstGeom>
                          <a:ln/>
                        </pic:spPr>
                      </pic:pic>
                    </a:graphicData>
                  </a:graphic>
                </wp:inline>
              </w:drawing>
            </w:r>
            <w:r w:rsidRPr="005F531B">
              <w:rPr>
                <w:rFonts w:ascii="Times New Roman" w:eastAsia="Times New Roman" w:hAnsi="Times New Roman" w:cs="Times New Roman"/>
                <w:sz w:val="24"/>
                <w:szCs w:val="24"/>
              </w:rPr>
              <w:t>(a)</w:t>
            </w:r>
          </w:p>
        </w:tc>
        <w:tc>
          <w:tcPr>
            <w:tcW w:w="436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vAlign w:val="center"/>
          </w:tcPr>
          <w:p w14:paraId="1D002749"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5019BA50" wp14:editId="060D5F64">
                  <wp:extent cx="2681288" cy="1805953"/>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3"/>
                          <a:srcRect/>
                          <a:stretch>
                            <a:fillRect/>
                          </a:stretch>
                        </pic:blipFill>
                        <pic:spPr>
                          <a:xfrm>
                            <a:off x="0" y="0"/>
                            <a:ext cx="2681288" cy="1805953"/>
                          </a:xfrm>
                          <a:prstGeom prst="rect">
                            <a:avLst/>
                          </a:prstGeom>
                          <a:ln/>
                        </pic:spPr>
                      </pic:pic>
                    </a:graphicData>
                  </a:graphic>
                </wp:inline>
              </w:drawing>
            </w:r>
            <w:r w:rsidRPr="005F531B">
              <w:rPr>
                <w:rFonts w:ascii="Times New Roman" w:eastAsia="Times New Roman" w:hAnsi="Times New Roman" w:cs="Times New Roman"/>
                <w:sz w:val="24"/>
                <w:szCs w:val="24"/>
              </w:rPr>
              <w:t>(b)</w:t>
            </w:r>
          </w:p>
        </w:tc>
      </w:tr>
      <w:tr w:rsidR="00C42B7E" w:rsidRPr="005F531B" w14:paraId="6D790C7F" w14:textId="77777777">
        <w:trPr>
          <w:jc w:val="center"/>
        </w:trPr>
        <w:tc>
          <w:tcPr>
            <w:tcW w:w="463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6FC53FBB" w14:textId="77777777" w:rsidR="00C42B7E" w:rsidRPr="005F531B" w:rsidRDefault="00FA3D19">
            <w:pPr>
              <w:widowControl w:val="0"/>
              <w:spacing w:line="240" w:lineRule="auto"/>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(c)</w:t>
            </w:r>
            <w:r w:rsidRPr="005F531B">
              <w:rPr>
                <w:rFonts w:ascii="Times New Roman" w:hAnsi="Times New Roman" w:cs="Times New Roman"/>
                <w:noProof/>
                <w:sz w:val="24"/>
                <w:szCs w:val="24"/>
              </w:rPr>
              <w:drawing>
                <wp:anchor distT="114300" distB="114300" distL="114300" distR="114300" simplePos="0" relativeHeight="251658240" behindDoc="0" locked="0" layoutInCell="1" hidden="0" allowOverlap="1" wp14:anchorId="4A112804" wp14:editId="0F38ED22">
                  <wp:simplePos x="0" y="0"/>
                  <wp:positionH relativeFrom="column">
                    <wp:posOffset>90488</wp:posOffset>
                  </wp:positionH>
                  <wp:positionV relativeFrom="paragraph">
                    <wp:posOffset>114300</wp:posOffset>
                  </wp:positionV>
                  <wp:extent cx="2738438" cy="2162175"/>
                  <wp:effectExtent l="0" t="0" r="0" b="0"/>
                  <wp:wrapSquare wrapText="bothSides" distT="114300" distB="114300" distL="114300" distR="11430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a:srcRect/>
                          <a:stretch>
                            <a:fillRect/>
                          </a:stretch>
                        </pic:blipFill>
                        <pic:spPr>
                          <a:xfrm>
                            <a:off x="0" y="0"/>
                            <a:ext cx="2738438" cy="2162175"/>
                          </a:xfrm>
                          <a:prstGeom prst="rect">
                            <a:avLst/>
                          </a:prstGeom>
                          <a:ln/>
                        </pic:spPr>
                      </pic:pic>
                    </a:graphicData>
                  </a:graphic>
                </wp:anchor>
              </w:drawing>
            </w:r>
          </w:p>
        </w:tc>
        <w:tc>
          <w:tcPr>
            <w:tcW w:w="4365"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vAlign w:val="bottom"/>
          </w:tcPr>
          <w:p w14:paraId="7D2AC94A" w14:textId="77777777"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noProof/>
                <w:sz w:val="24"/>
                <w:szCs w:val="24"/>
              </w:rPr>
              <w:drawing>
                <wp:inline distT="114300" distB="114300" distL="114300" distR="114300" wp14:anchorId="15EDF65D" wp14:editId="65110C6C">
                  <wp:extent cx="2543175" cy="2252663"/>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2543175" cy="2252663"/>
                          </a:xfrm>
                          <a:prstGeom prst="rect">
                            <a:avLst/>
                          </a:prstGeom>
                          <a:ln/>
                        </pic:spPr>
                      </pic:pic>
                    </a:graphicData>
                  </a:graphic>
                </wp:inline>
              </w:drawing>
            </w:r>
            <w:r w:rsidRPr="005F531B">
              <w:rPr>
                <w:rFonts w:ascii="Times New Roman" w:eastAsia="Times New Roman" w:hAnsi="Times New Roman" w:cs="Times New Roman"/>
                <w:sz w:val="24"/>
                <w:szCs w:val="24"/>
              </w:rPr>
              <w:t>(d)</w:t>
            </w:r>
          </w:p>
        </w:tc>
      </w:tr>
    </w:tbl>
    <w:p w14:paraId="57E164A3" w14:textId="59C2F4FD" w:rsidR="00C42B7E" w:rsidRPr="005F531B" w:rsidRDefault="00FA3D19">
      <w:pPr>
        <w:jc w:val="cente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Figure 13. Correlational Analysis between NIRF Score and other variables</w:t>
      </w:r>
      <w:r w:rsidR="00020C4C" w:rsidRPr="005F531B">
        <w:rPr>
          <w:rFonts w:ascii="Times New Roman" w:eastAsia="Times New Roman" w:hAnsi="Times New Roman" w:cs="Times New Roman"/>
          <w:sz w:val="24"/>
          <w:szCs w:val="24"/>
        </w:rPr>
        <w:t>.</w:t>
      </w:r>
    </w:p>
    <w:p w14:paraId="7CDEAED5" w14:textId="77777777" w:rsidR="00C42B7E" w:rsidRPr="005F531B" w:rsidRDefault="00C42B7E">
      <w:pPr>
        <w:rPr>
          <w:rFonts w:ascii="Times New Roman" w:eastAsia="Times New Roman" w:hAnsi="Times New Roman" w:cs="Times New Roman"/>
          <w:sz w:val="24"/>
          <w:szCs w:val="24"/>
        </w:rPr>
      </w:pPr>
    </w:p>
    <w:p w14:paraId="4EE8E594" w14:textId="52948BCE" w:rsidR="003B17D5" w:rsidRPr="005F531B" w:rsidRDefault="003B17D5">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The Pearson’s product-moment</w:t>
      </w:r>
      <w:r w:rsidR="00FA3D19" w:rsidRPr="005F531B">
        <w:rPr>
          <w:rFonts w:ascii="Times New Roman" w:eastAsia="Times New Roman" w:hAnsi="Times New Roman" w:cs="Times New Roman"/>
          <w:sz w:val="24"/>
          <w:szCs w:val="24"/>
        </w:rPr>
        <w:t xml:space="preserve"> correlation </w:t>
      </w:r>
      <w:r w:rsidRPr="005F531B">
        <w:rPr>
          <w:rFonts w:ascii="Times New Roman" w:eastAsia="Times New Roman" w:hAnsi="Times New Roman" w:cs="Times New Roman"/>
          <w:sz w:val="24"/>
          <w:szCs w:val="24"/>
        </w:rPr>
        <w:t>coeffic</w:t>
      </w:r>
      <w:r w:rsidR="009577F0" w:rsidRPr="005F531B">
        <w:rPr>
          <w:rFonts w:ascii="Times New Roman" w:eastAsia="Times New Roman" w:hAnsi="Times New Roman" w:cs="Times New Roman"/>
          <w:sz w:val="24"/>
          <w:szCs w:val="24"/>
        </w:rPr>
        <w:t>ie</w:t>
      </w:r>
      <w:r w:rsidRPr="005F531B">
        <w:rPr>
          <w:rFonts w:ascii="Times New Roman" w:eastAsia="Times New Roman" w:hAnsi="Times New Roman" w:cs="Times New Roman"/>
          <w:sz w:val="24"/>
          <w:szCs w:val="24"/>
        </w:rPr>
        <w:t xml:space="preserve">nt was computed to assess the relationship </w:t>
      </w:r>
      <w:r w:rsidR="00FA3D19" w:rsidRPr="005F531B">
        <w:rPr>
          <w:rFonts w:ascii="Times New Roman" w:eastAsia="Times New Roman" w:hAnsi="Times New Roman" w:cs="Times New Roman"/>
          <w:sz w:val="24"/>
          <w:szCs w:val="24"/>
        </w:rPr>
        <w:t>between the</w:t>
      </w:r>
      <w:r w:rsidRPr="005F531B">
        <w:rPr>
          <w:rFonts w:ascii="Times New Roman" w:eastAsia="Times New Roman" w:hAnsi="Times New Roman" w:cs="Times New Roman"/>
          <w:sz w:val="24"/>
          <w:szCs w:val="24"/>
        </w:rPr>
        <w:t xml:space="preserve"> </w:t>
      </w:r>
      <w:r w:rsidR="001216E8" w:rsidRPr="005F531B">
        <w:rPr>
          <w:rFonts w:ascii="Times New Roman" w:eastAsia="Times New Roman" w:hAnsi="Times New Roman" w:cs="Times New Roman"/>
          <w:sz w:val="24"/>
          <w:szCs w:val="24"/>
        </w:rPr>
        <w:t>a</w:t>
      </w:r>
      <w:r w:rsidRPr="005F531B">
        <w:rPr>
          <w:rFonts w:ascii="Times New Roman" w:eastAsia="Times New Roman" w:hAnsi="Times New Roman" w:cs="Times New Roman"/>
          <w:sz w:val="24"/>
          <w:szCs w:val="24"/>
        </w:rPr>
        <w:t xml:space="preserve">mount of </w:t>
      </w:r>
      <w:r w:rsidR="00FA3D19" w:rsidRPr="005F531B">
        <w:rPr>
          <w:rFonts w:ascii="Times New Roman" w:eastAsia="Times New Roman" w:hAnsi="Times New Roman" w:cs="Times New Roman"/>
          <w:sz w:val="24"/>
          <w:szCs w:val="24"/>
        </w:rPr>
        <w:t xml:space="preserve">Capital Expenditure </w:t>
      </w:r>
      <w:r w:rsidRPr="005F531B">
        <w:rPr>
          <w:rFonts w:ascii="Times New Roman" w:eastAsia="Times New Roman" w:hAnsi="Times New Roman" w:cs="Times New Roman"/>
          <w:sz w:val="24"/>
          <w:szCs w:val="24"/>
        </w:rPr>
        <w:t xml:space="preserve">made by top 100 HEIs of India and </w:t>
      </w:r>
      <w:r w:rsidR="00FA3D19" w:rsidRPr="005F531B">
        <w:rPr>
          <w:rFonts w:ascii="Times New Roman" w:eastAsia="Times New Roman" w:hAnsi="Times New Roman" w:cs="Times New Roman"/>
          <w:sz w:val="24"/>
          <w:szCs w:val="24"/>
        </w:rPr>
        <w:t>the</w:t>
      </w:r>
      <w:r w:rsidRPr="005F531B">
        <w:rPr>
          <w:rFonts w:ascii="Times New Roman" w:eastAsia="Times New Roman" w:hAnsi="Times New Roman" w:cs="Times New Roman"/>
          <w:sz w:val="24"/>
          <w:szCs w:val="24"/>
        </w:rPr>
        <w:t>ir respective NIRF Score. T</w:t>
      </w:r>
      <w:r w:rsidR="00FA3D19" w:rsidRPr="005F531B">
        <w:rPr>
          <w:rFonts w:ascii="Times New Roman" w:eastAsia="Times New Roman" w:hAnsi="Times New Roman" w:cs="Times New Roman"/>
          <w:sz w:val="24"/>
          <w:szCs w:val="24"/>
        </w:rPr>
        <w:t xml:space="preserve">here </w:t>
      </w:r>
      <w:r w:rsidRPr="005F531B">
        <w:rPr>
          <w:rFonts w:ascii="Times New Roman" w:eastAsia="Times New Roman" w:hAnsi="Times New Roman" w:cs="Times New Roman"/>
          <w:sz w:val="24"/>
          <w:szCs w:val="24"/>
        </w:rPr>
        <w:t>was</w:t>
      </w:r>
      <w:r w:rsidR="00FA3D19" w:rsidRPr="005F531B">
        <w:rPr>
          <w:rFonts w:ascii="Times New Roman" w:eastAsia="Times New Roman" w:hAnsi="Times New Roman" w:cs="Times New Roman"/>
          <w:sz w:val="24"/>
          <w:szCs w:val="24"/>
        </w:rPr>
        <w:t xml:space="preserve"> a significant positive correlation in all the categories of ranking</w:t>
      </w:r>
      <w:r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 xml:space="preserve">In the case of Overall </w:t>
      </w:r>
      <w:r w:rsidR="00C17602" w:rsidRPr="005F531B">
        <w:rPr>
          <w:rFonts w:ascii="Times New Roman" w:eastAsia="Times New Roman" w:hAnsi="Times New Roman" w:cs="Times New Roman"/>
          <w:sz w:val="24"/>
          <w:szCs w:val="24"/>
        </w:rPr>
        <w:t>category,</w:t>
      </w:r>
      <w:r w:rsidR="00FA3D19" w:rsidRPr="005F531B">
        <w:rPr>
          <w:rFonts w:ascii="Times New Roman" w:eastAsia="Times New Roman" w:hAnsi="Times New Roman" w:cs="Times New Roman"/>
          <w:sz w:val="24"/>
          <w:szCs w:val="24"/>
        </w:rPr>
        <w:t xml:space="preserve"> the correlation was found highly positive</w:t>
      </w:r>
      <w:r w:rsidRPr="005F531B">
        <w:rPr>
          <w:rFonts w:ascii="Times New Roman" w:eastAsia="Times New Roman" w:hAnsi="Times New Roman" w:cs="Times New Roman"/>
          <w:sz w:val="24"/>
          <w:szCs w:val="24"/>
        </w:rPr>
        <w:t xml:space="preserve"> and significant, r = 0.634, n=100, p &lt; 0.001</w:t>
      </w:r>
      <w:r w:rsidR="00FA3D19" w:rsidRPr="005F531B">
        <w:rPr>
          <w:rFonts w:ascii="Times New Roman" w:eastAsia="Times New Roman" w:hAnsi="Times New Roman" w:cs="Times New Roman"/>
          <w:sz w:val="24"/>
          <w:szCs w:val="24"/>
        </w:rPr>
        <w:t>. This found to be true in the case of universities</w:t>
      </w:r>
      <w:r w:rsidRPr="005F531B">
        <w:rPr>
          <w:rFonts w:ascii="Times New Roman" w:eastAsia="Times New Roman" w:hAnsi="Times New Roman" w:cs="Times New Roman"/>
          <w:sz w:val="24"/>
          <w:szCs w:val="24"/>
        </w:rPr>
        <w:t xml:space="preserve">(r = 0.481, n=100, p &lt; 0.001) </w:t>
      </w:r>
      <w:r w:rsidR="00FA3D19" w:rsidRPr="005F531B">
        <w:rPr>
          <w:rFonts w:ascii="Times New Roman" w:eastAsia="Times New Roman" w:hAnsi="Times New Roman" w:cs="Times New Roman"/>
          <w:sz w:val="24"/>
          <w:szCs w:val="24"/>
        </w:rPr>
        <w:t xml:space="preserve"> and colleges</w:t>
      </w:r>
      <w:r w:rsidRPr="005F531B">
        <w:rPr>
          <w:rFonts w:ascii="Times New Roman" w:eastAsia="Times New Roman" w:hAnsi="Times New Roman" w:cs="Times New Roman"/>
          <w:sz w:val="24"/>
          <w:szCs w:val="24"/>
        </w:rPr>
        <w:t>(r = 0.215, n=100, p = 0.031)</w:t>
      </w:r>
      <w:r w:rsidR="00FA3D19" w:rsidRPr="005F531B">
        <w:rPr>
          <w:rFonts w:ascii="Times New Roman" w:eastAsia="Times New Roman" w:hAnsi="Times New Roman" w:cs="Times New Roman"/>
          <w:sz w:val="24"/>
          <w:szCs w:val="24"/>
        </w:rPr>
        <w:t xml:space="preserve"> too.</w:t>
      </w:r>
      <w:r w:rsidR="001B05A7"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This shows that, increases in the amount of Capital Expenditure </w:t>
      </w:r>
      <w:r w:rsidR="001216E8" w:rsidRPr="005F531B">
        <w:rPr>
          <w:rFonts w:ascii="Times New Roman" w:eastAsia="Times New Roman" w:hAnsi="Times New Roman" w:cs="Times New Roman"/>
          <w:sz w:val="24"/>
          <w:szCs w:val="24"/>
        </w:rPr>
        <w:t>were correlated with the increases in the NIRF Score</w:t>
      </w:r>
      <w:r w:rsidRPr="005F531B">
        <w:rPr>
          <w:rFonts w:ascii="Times New Roman" w:eastAsia="Times New Roman" w:hAnsi="Times New Roman" w:cs="Times New Roman"/>
          <w:sz w:val="24"/>
          <w:szCs w:val="24"/>
        </w:rPr>
        <w:t xml:space="preserve"> (Figure 13 (a))</w:t>
      </w:r>
    </w:p>
    <w:p w14:paraId="523BC3AA" w14:textId="77777777" w:rsidR="003B17D5" w:rsidRPr="005F531B" w:rsidRDefault="003B17D5">
      <w:pPr>
        <w:rPr>
          <w:rFonts w:ascii="Times New Roman" w:eastAsia="Times New Roman" w:hAnsi="Times New Roman" w:cs="Times New Roman"/>
          <w:sz w:val="24"/>
          <w:szCs w:val="24"/>
        </w:rPr>
      </w:pPr>
    </w:p>
    <w:p w14:paraId="270D09CA" w14:textId="675C8B04" w:rsidR="001216E8" w:rsidRPr="005F531B" w:rsidRDefault="001216E8">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Similarly, Pearson’s product-moment correlation coeffic</w:t>
      </w:r>
      <w:r w:rsidR="009577F0" w:rsidRPr="005F531B">
        <w:rPr>
          <w:rFonts w:ascii="Times New Roman" w:eastAsia="Times New Roman" w:hAnsi="Times New Roman" w:cs="Times New Roman"/>
          <w:sz w:val="24"/>
          <w:szCs w:val="24"/>
        </w:rPr>
        <w:t>ie</w:t>
      </w:r>
      <w:r w:rsidRPr="005F531B">
        <w:rPr>
          <w:rFonts w:ascii="Times New Roman" w:eastAsia="Times New Roman" w:hAnsi="Times New Roman" w:cs="Times New Roman"/>
          <w:sz w:val="24"/>
          <w:szCs w:val="24"/>
        </w:rPr>
        <w:t>nt was computed to assess the relationship between the amount of Library Expenditure made by top 100 HEIs of India and their respective NIRF Score. There was a significant positive correlation in all the categories of ranking. In the case of Overall category, the correlation was found positive and significant, r = 0.511, n=100, p &lt; 0.001. This found to be true in the case of universities(r = 0.386, n=100, p &lt; 0.001)  and colleges(r = 0.289, n=100, p = 0.003) too. This shows that, increases in the amount of Library Expenditure were correlated with the increases in the NIRF Score (Figure 13 (</w:t>
      </w:r>
      <w:r w:rsidR="00FA3D19" w:rsidRPr="005F531B">
        <w:rPr>
          <w:rFonts w:ascii="Times New Roman" w:eastAsia="Times New Roman" w:hAnsi="Times New Roman" w:cs="Times New Roman"/>
          <w:sz w:val="24"/>
          <w:szCs w:val="24"/>
        </w:rPr>
        <w:t>b)</w:t>
      </w:r>
      <w:r w:rsidRPr="005F531B">
        <w:rPr>
          <w:rFonts w:ascii="Times New Roman" w:eastAsia="Times New Roman" w:hAnsi="Times New Roman" w:cs="Times New Roman"/>
          <w:sz w:val="24"/>
          <w:szCs w:val="24"/>
        </w:rPr>
        <w:t>).</w:t>
      </w:r>
    </w:p>
    <w:p w14:paraId="6C796420" w14:textId="658299BD"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Figure 13(c) shows the correlation </w:t>
      </w:r>
      <w:r w:rsidR="001216E8" w:rsidRPr="005F531B">
        <w:rPr>
          <w:rFonts w:ascii="Times New Roman" w:eastAsia="Times New Roman" w:hAnsi="Times New Roman" w:cs="Times New Roman"/>
          <w:sz w:val="24"/>
          <w:szCs w:val="24"/>
        </w:rPr>
        <w:t xml:space="preserve">coefficient </w:t>
      </w:r>
      <w:r w:rsidRPr="005F531B">
        <w:rPr>
          <w:rFonts w:ascii="Times New Roman" w:eastAsia="Times New Roman" w:hAnsi="Times New Roman" w:cs="Times New Roman"/>
          <w:sz w:val="24"/>
          <w:szCs w:val="24"/>
        </w:rPr>
        <w:t xml:space="preserve">between the </w:t>
      </w:r>
      <w:r w:rsidR="001216E8" w:rsidRPr="005F531B">
        <w:rPr>
          <w:rFonts w:ascii="Times New Roman" w:eastAsia="Times New Roman" w:hAnsi="Times New Roman" w:cs="Times New Roman"/>
          <w:sz w:val="24"/>
          <w:szCs w:val="24"/>
        </w:rPr>
        <w:t>Per Capita E</w:t>
      </w:r>
      <w:r w:rsidRPr="005F531B">
        <w:rPr>
          <w:rFonts w:ascii="Times New Roman" w:eastAsia="Times New Roman" w:hAnsi="Times New Roman" w:cs="Times New Roman"/>
          <w:sz w:val="24"/>
          <w:szCs w:val="24"/>
        </w:rPr>
        <w:t xml:space="preserve">xpenditure towards </w:t>
      </w:r>
      <w:r w:rsidR="00896985"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library to the ranking scores. It was found that there is a significant positive correlation between them</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however</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the correlation strength found to be moderate in all the categories of ranking. </w:t>
      </w:r>
      <w:r w:rsidR="001216E8" w:rsidRPr="005F531B">
        <w:rPr>
          <w:rFonts w:ascii="Times New Roman" w:eastAsia="Times New Roman" w:hAnsi="Times New Roman" w:cs="Times New Roman"/>
          <w:sz w:val="24"/>
          <w:szCs w:val="24"/>
        </w:rPr>
        <w:t xml:space="preserve">In the case of Overall category, the correlation was found positive and significant, r = 0.199, n=100, p = 0.049. This found to be true in the case of universities(r = 0.218, n=100, p = 0.029)  and colleges(r = 0.201, n=100, p = 0.045) too. </w:t>
      </w:r>
      <w:r w:rsidRPr="005F531B">
        <w:rPr>
          <w:rFonts w:ascii="Times New Roman" w:eastAsia="Times New Roman" w:hAnsi="Times New Roman" w:cs="Times New Roman"/>
          <w:sz w:val="24"/>
          <w:szCs w:val="24"/>
        </w:rPr>
        <w:t xml:space="preserve">This suggests that libraries with higher </w:t>
      </w:r>
      <w:r w:rsidR="001216E8" w:rsidRPr="005F531B">
        <w:rPr>
          <w:rFonts w:ascii="Times New Roman" w:eastAsia="Times New Roman" w:hAnsi="Times New Roman" w:cs="Times New Roman"/>
          <w:sz w:val="24"/>
          <w:szCs w:val="24"/>
        </w:rPr>
        <w:t>Per Capita E</w:t>
      </w:r>
      <w:r w:rsidRPr="005F531B">
        <w:rPr>
          <w:rFonts w:ascii="Times New Roman" w:eastAsia="Times New Roman" w:hAnsi="Times New Roman" w:cs="Times New Roman"/>
          <w:sz w:val="24"/>
          <w:szCs w:val="24"/>
        </w:rPr>
        <w:t>xpenditure tend to get higher ranking scores.</w:t>
      </w:r>
      <w:r w:rsidR="001216E8" w:rsidRPr="005F531B">
        <w:rPr>
          <w:rFonts w:ascii="Times New Roman" w:eastAsia="Times New Roman" w:hAnsi="Times New Roman" w:cs="Times New Roman"/>
          <w:sz w:val="24"/>
          <w:szCs w:val="24"/>
        </w:rPr>
        <w:t xml:space="preserve"> Further,</w:t>
      </w:r>
      <w:r w:rsidR="001B05A7"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the correlation</w:t>
      </w:r>
      <w:r w:rsidR="001216E8" w:rsidRPr="005F531B">
        <w:rPr>
          <w:rFonts w:ascii="Times New Roman" w:eastAsia="Times New Roman" w:hAnsi="Times New Roman" w:cs="Times New Roman"/>
          <w:sz w:val="24"/>
          <w:szCs w:val="24"/>
        </w:rPr>
        <w:t xml:space="preserve"> coefficient</w:t>
      </w:r>
      <w:r w:rsidRPr="005F531B">
        <w:rPr>
          <w:rFonts w:ascii="Times New Roman" w:eastAsia="Times New Roman" w:hAnsi="Times New Roman" w:cs="Times New Roman"/>
          <w:sz w:val="24"/>
          <w:szCs w:val="24"/>
        </w:rPr>
        <w:t xml:space="preserve"> between the </w:t>
      </w:r>
      <w:r w:rsidR="00531A80" w:rsidRPr="005F531B">
        <w:rPr>
          <w:rFonts w:ascii="Times New Roman" w:eastAsia="Times New Roman" w:hAnsi="Times New Roman" w:cs="Times New Roman"/>
          <w:sz w:val="24"/>
          <w:szCs w:val="24"/>
        </w:rPr>
        <w:t>P</w:t>
      </w:r>
      <w:r w:rsidRPr="005F531B">
        <w:rPr>
          <w:rFonts w:ascii="Times New Roman" w:eastAsia="Times New Roman" w:hAnsi="Times New Roman" w:cs="Times New Roman"/>
          <w:sz w:val="24"/>
          <w:szCs w:val="24"/>
        </w:rPr>
        <w:t xml:space="preserve">roportion of </w:t>
      </w:r>
      <w:r w:rsidR="00531A80" w:rsidRPr="005F531B">
        <w:rPr>
          <w:rFonts w:ascii="Times New Roman" w:eastAsia="Times New Roman" w:hAnsi="Times New Roman" w:cs="Times New Roman"/>
          <w:sz w:val="24"/>
          <w:szCs w:val="24"/>
        </w:rPr>
        <w:t>L</w:t>
      </w:r>
      <w:r w:rsidRPr="005F531B">
        <w:rPr>
          <w:rFonts w:ascii="Times New Roman" w:eastAsia="Times New Roman" w:hAnsi="Times New Roman" w:cs="Times New Roman"/>
          <w:sz w:val="24"/>
          <w:szCs w:val="24"/>
        </w:rPr>
        <w:t>ibrary</w:t>
      </w:r>
      <w:r w:rsidR="00531A80" w:rsidRPr="005F531B">
        <w:rPr>
          <w:rFonts w:ascii="Times New Roman" w:eastAsia="Times New Roman" w:hAnsi="Times New Roman" w:cs="Times New Roman"/>
          <w:sz w:val="24"/>
          <w:szCs w:val="24"/>
        </w:rPr>
        <w:t xml:space="preserve"> to Capital E</w:t>
      </w:r>
      <w:r w:rsidRPr="005F531B">
        <w:rPr>
          <w:rFonts w:ascii="Times New Roman" w:eastAsia="Times New Roman" w:hAnsi="Times New Roman" w:cs="Times New Roman"/>
          <w:sz w:val="24"/>
          <w:szCs w:val="24"/>
        </w:rPr>
        <w:t>xpenditure</w:t>
      </w:r>
      <w:r w:rsidR="00531A80" w:rsidRPr="005F531B">
        <w:rPr>
          <w:rFonts w:ascii="Times New Roman" w:eastAsia="Times New Roman" w:hAnsi="Times New Roman" w:cs="Times New Roman"/>
          <w:sz w:val="24"/>
          <w:szCs w:val="24"/>
        </w:rPr>
        <w:t xml:space="preserve"> and the NIRF Score</w:t>
      </w:r>
      <w:r w:rsidRPr="005F531B">
        <w:rPr>
          <w:rFonts w:ascii="Times New Roman" w:eastAsia="Times New Roman" w:hAnsi="Times New Roman" w:cs="Times New Roman"/>
          <w:sz w:val="24"/>
          <w:szCs w:val="24"/>
        </w:rPr>
        <w:t xml:space="preserve">. It was found that there is </w:t>
      </w:r>
      <w:r w:rsidR="00896985" w:rsidRPr="005F531B">
        <w:rPr>
          <w:rFonts w:ascii="Times New Roman" w:eastAsia="Times New Roman" w:hAnsi="Times New Roman" w:cs="Times New Roman"/>
          <w:sz w:val="24"/>
          <w:szCs w:val="24"/>
        </w:rPr>
        <w:t xml:space="preserve">an </w:t>
      </w:r>
      <w:r w:rsidRPr="005F531B">
        <w:rPr>
          <w:rFonts w:ascii="Times New Roman" w:eastAsia="Times New Roman" w:hAnsi="Times New Roman" w:cs="Times New Roman"/>
          <w:sz w:val="24"/>
          <w:szCs w:val="24"/>
        </w:rPr>
        <w:t>insignificant correlation between the variables in question. In</w:t>
      </w:r>
      <w:r w:rsidR="00896985" w:rsidRPr="005F531B">
        <w:rPr>
          <w:rFonts w:ascii="Times New Roman" w:eastAsia="Times New Roman" w:hAnsi="Times New Roman" w:cs="Times New Roman"/>
          <w:sz w:val="24"/>
          <w:szCs w:val="24"/>
        </w:rPr>
        <w:t xml:space="preserve"> </w:t>
      </w:r>
      <w:r w:rsidR="00C17602" w:rsidRPr="005F531B">
        <w:rPr>
          <w:rFonts w:ascii="Times New Roman" w:eastAsia="Times New Roman" w:hAnsi="Times New Roman" w:cs="Times New Roman"/>
          <w:sz w:val="24"/>
          <w:szCs w:val="24"/>
        </w:rPr>
        <w:t>fact,</w:t>
      </w:r>
      <w:r w:rsidRPr="005F531B">
        <w:rPr>
          <w:rFonts w:ascii="Times New Roman" w:eastAsia="Times New Roman" w:hAnsi="Times New Roman" w:cs="Times New Roman"/>
          <w:sz w:val="24"/>
          <w:szCs w:val="24"/>
        </w:rPr>
        <w:t xml:space="preserve"> in the Overall </w:t>
      </w:r>
      <w:r w:rsidR="00E81759" w:rsidRPr="005F531B">
        <w:rPr>
          <w:rFonts w:ascii="Times New Roman" w:eastAsia="Times New Roman" w:hAnsi="Times New Roman" w:cs="Times New Roman"/>
          <w:sz w:val="24"/>
          <w:szCs w:val="24"/>
        </w:rPr>
        <w:t>c</w:t>
      </w:r>
      <w:r w:rsidRPr="005F531B">
        <w:rPr>
          <w:rFonts w:ascii="Times New Roman" w:eastAsia="Times New Roman" w:hAnsi="Times New Roman" w:cs="Times New Roman"/>
          <w:sz w:val="24"/>
          <w:szCs w:val="24"/>
        </w:rPr>
        <w:t>ategory</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there exists a negative correlation</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however</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it is insignificant.</w:t>
      </w:r>
      <w:r w:rsidR="001B05A7"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From </w:t>
      </w:r>
      <w:r w:rsidRPr="005F531B">
        <w:rPr>
          <w:rFonts w:ascii="Times New Roman" w:eastAsia="Times New Roman" w:hAnsi="Times New Roman" w:cs="Times New Roman"/>
          <w:sz w:val="24"/>
          <w:szCs w:val="24"/>
        </w:rPr>
        <w:lastRenderedPageBreak/>
        <w:t xml:space="preserve">the above analysis, we can say that there is no difference in the results of the correlational analysis among the Overall </w:t>
      </w:r>
      <w:r w:rsidR="00531A80" w:rsidRPr="005F531B">
        <w:rPr>
          <w:rFonts w:ascii="Times New Roman" w:eastAsia="Times New Roman" w:hAnsi="Times New Roman" w:cs="Times New Roman"/>
          <w:sz w:val="24"/>
          <w:szCs w:val="24"/>
        </w:rPr>
        <w:t>(r = -0.044, n=100, p = 0.661)</w:t>
      </w:r>
      <w:r w:rsidRPr="005F531B">
        <w:rPr>
          <w:rFonts w:ascii="Times New Roman" w:eastAsia="Times New Roman" w:hAnsi="Times New Roman" w:cs="Times New Roman"/>
          <w:sz w:val="24"/>
          <w:szCs w:val="24"/>
        </w:rPr>
        <w:t>and the rankings of Universities</w:t>
      </w:r>
      <w:r w:rsidR="00531A80" w:rsidRPr="005F531B">
        <w:rPr>
          <w:rFonts w:ascii="Times New Roman" w:eastAsia="Times New Roman" w:hAnsi="Times New Roman" w:cs="Times New Roman"/>
          <w:sz w:val="24"/>
          <w:szCs w:val="24"/>
        </w:rPr>
        <w:t>(r = 0.007, n=100, p = 0.949)</w:t>
      </w:r>
      <w:r w:rsidRPr="005F531B">
        <w:rPr>
          <w:rFonts w:ascii="Times New Roman" w:eastAsia="Times New Roman" w:hAnsi="Times New Roman" w:cs="Times New Roman"/>
          <w:sz w:val="24"/>
          <w:szCs w:val="24"/>
        </w:rPr>
        <w:t xml:space="preserve"> and Colleges</w:t>
      </w:r>
      <w:r w:rsidR="00531A80" w:rsidRPr="005F531B">
        <w:rPr>
          <w:rFonts w:ascii="Times New Roman" w:eastAsia="Times New Roman" w:hAnsi="Times New Roman" w:cs="Times New Roman"/>
          <w:sz w:val="24"/>
          <w:szCs w:val="24"/>
        </w:rPr>
        <w:t>(r = 0.092, n=100, p = 0.365)</w:t>
      </w:r>
      <w:r w:rsidRPr="005F531B">
        <w:rPr>
          <w:rFonts w:ascii="Times New Roman" w:eastAsia="Times New Roman" w:hAnsi="Times New Roman" w:cs="Times New Roman"/>
          <w:sz w:val="24"/>
          <w:szCs w:val="24"/>
        </w:rPr>
        <w:t xml:space="preserve">, all points to </w:t>
      </w:r>
      <w:r w:rsidR="00531A80" w:rsidRPr="005F531B">
        <w:rPr>
          <w:rFonts w:ascii="Times New Roman" w:eastAsia="Times New Roman" w:hAnsi="Times New Roman" w:cs="Times New Roman"/>
          <w:sz w:val="24"/>
          <w:szCs w:val="24"/>
        </w:rPr>
        <w:t>no association</w:t>
      </w:r>
      <w:r w:rsidRPr="005F531B">
        <w:rPr>
          <w:rFonts w:ascii="Times New Roman" w:eastAsia="Times New Roman" w:hAnsi="Times New Roman" w:cs="Times New Roman"/>
          <w:sz w:val="24"/>
          <w:szCs w:val="24"/>
        </w:rPr>
        <w:t xml:space="preserve"> between the variables</w:t>
      </w:r>
      <w:r w:rsidR="00531A80" w:rsidRPr="005F531B">
        <w:rPr>
          <w:rFonts w:ascii="Times New Roman" w:eastAsia="Times New Roman" w:hAnsi="Times New Roman" w:cs="Times New Roman"/>
          <w:sz w:val="24"/>
          <w:szCs w:val="24"/>
        </w:rPr>
        <w:t xml:space="preserve"> in question(Figure 13(d))</w:t>
      </w:r>
      <w:r w:rsidRPr="005F531B">
        <w:rPr>
          <w:rFonts w:ascii="Times New Roman" w:eastAsia="Times New Roman" w:hAnsi="Times New Roman" w:cs="Times New Roman"/>
          <w:sz w:val="24"/>
          <w:szCs w:val="24"/>
        </w:rPr>
        <w:t>.</w:t>
      </w:r>
    </w:p>
    <w:p w14:paraId="08031112" w14:textId="77777777" w:rsidR="00C42B7E" w:rsidRPr="005F531B" w:rsidRDefault="00C42B7E">
      <w:pPr>
        <w:rPr>
          <w:rFonts w:ascii="Times New Roman" w:eastAsia="Times New Roman" w:hAnsi="Times New Roman" w:cs="Times New Roman"/>
          <w:sz w:val="24"/>
          <w:szCs w:val="24"/>
        </w:rPr>
      </w:pPr>
    </w:p>
    <w:p w14:paraId="78B29350"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Discussion</w:t>
      </w:r>
    </w:p>
    <w:p w14:paraId="75CA519B" w14:textId="77777777" w:rsidR="00C42B7E" w:rsidRPr="005F531B" w:rsidRDefault="00C42B7E">
      <w:pPr>
        <w:rPr>
          <w:rFonts w:ascii="Times New Roman" w:eastAsia="Times New Roman" w:hAnsi="Times New Roman" w:cs="Times New Roman"/>
          <w:b/>
          <w:sz w:val="24"/>
          <w:szCs w:val="24"/>
        </w:rPr>
      </w:pPr>
    </w:p>
    <w:p w14:paraId="6DA996B9" w14:textId="5526F248"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By </w:t>
      </w:r>
      <w:r w:rsidR="00C17602" w:rsidRPr="005F531B">
        <w:rPr>
          <w:rFonts w:ascii="Times New Roman" w:eastAsia="Times New Roman" w:hAnsi="Times New Roman" w:cs="Times New Roman"/>
          <w:sz w:val="24"/>
          <w:szCs w:val="24"/>
        </w:rPr>
        <w:t>analyzing</w:t>
      </w:r>
      <w:r w:rsidRPr="005F531B">
        <w:rPr>
          <w:rFonts w:ascii="Times New Roman" w:eastAsia="Times New Roman" w:hAnsi="Times New Roman" w:cs="Times New Roman"/>
          <w:sz w:val="24"/>
          <w:szCs w:val="24"/>
        </w:rPr>
        <w:t xml:space="preserve"> the total expenditure on libraries by top NIRF ranked </w:t>
      </w:r>
      <w:r w:rsidR="007D7F12" w:rsidRPr="005F531B">
        <w:rPr>
          <w:rFonts w:ascii="Times New Roman" w:eastAsia="Times New Roman" w:hAnsi="Times New Roman" w:cs="Times New Roman"/>
          <w:sz w:val="24"/>
          <w:szCs w:val="24"/>
        </w:rPr>
        <w:t xml:space="preserve">institutes, </w:t>
      </w:r>
      <w:r w:rsidRPr="005F531B">
        <w:rPr>
          <w:rFonts w:ascii="Times New Roman" w:eastAsia="Times New Roman" w:hAnsi="Times New Roman" w:cs="Times New Roman"/>
          <w:sz w:val="24"/>
          <w:szCs w:val="24"/>
        </w:rPr>
        <w:t>universities and colleges in India, this study aimed to identify notabl</w:t>
      </w:r>
      <w:r w:rsidR="00A277AF" w:rsidRPr="005F531B">
        <w:rPr>
          <w:rFonts w:ascii="Times New Roman" w:eastAsia="Times New Roman" w:hAnsi="Times New Roman" w:cs="Times New Roman"/>
          <w:sz w:val="24"/>
          <w:szCs w:val="24"/>
        </w:rPr>
        <w:t xml:space="preserve">e patterns related to </w:t>
      </w:r>
      <w:r w:rsidRPr="005F531B">
        <w:rPr>
          <w:rFonts w:ascii="Times New Roman" w:eastAsia="Times New Roman" w:hAnsi="Times New Roman" w:cs="Times New Roman"/>
          <w:sz w:val="24"/>
          <w:szCs w:val="24"/>
        </w:rPr>
        <w:t xml:space="preserve">attributes </w:t>
      </w:r>
      <w:r w:rsidR="00A277AF" w:rsidRPr="005F531B">
        <w:rPr>
          <w:rFonts w:ascii="Times New Roman" w:eastAsia="Times New Roman" w:hAnsi="Times New Roman" w:cs="Times New Roman"/>
          <w:sz w:val="24"/>
          <w:szCs w:val="24"/>
        </w:rPr>
        <w:t xml:space="preserve">viz, the total capital expenditure, the library expenditure, per capita expenditure towards the library and the proportion of library budget to total capital expenditure towards teaching, learning and research activities </w:t>
      </w:r>
      <w:r w:rsidRPr="005F531B">
        <w:rPr>
          <w:rFonts w:ascii="Times New Roman" w:eastAsia="Times New Roman" w:hAnsi="Times New Roman" w:cs="Times New Roman"/>
          <w:sz w:val="24"/>
          <w:szCs w:val="24"/>
        </w:rPr>
        <w:t>in</w:t>
      </w:r>
      <w:r w:rsidR="00A277AF" w:rsidRPr="005F531B">
        <w:rPr>
          <w:rFonts w:ascii="Times New Roman" w:eastAsia="Times New Roman" w:hAnsi="Times New Roman" w:cs="Times New Roman"/>
          <w:sz w:val="24"/>
          <w:szCs w:val="24"/>
        </w:rPr>
        <w:t xml:space="preserve"> the</w:t>
      </w:r>
      <w:r w:rsidRPr="005F531B">
        <w:rPr>
          <w:rFonts w:ascii="Times New Roman" w:eastAsia="Times New Roman" w:hAnsi="Times New Roman" w:cs="Times New Roman"/>
          <w:sz w:val="24"/>
          <w:szCs w:val="24"/>
        </w:rPr>
        <w:t xml:space="preserve"> last three years. This section </w:t>
      </w:r>
      <w:r w:rsidR="00C17602" w:rsidRPr="005F531B">
        <w:rPr>
          <w:rFonts w:ascii="Times New Roman" w:eastAsia="Times New Roman" w:hAnsi="Times New Roman" w:cs="Times New Roman"/>
          <w:sz w:val="24"/>
          <w:szCs w:val="24"/>
        </w:rPr>
        <w:t>summarizes</w:t>
      </w:r>
      <w:r w:rsidRPr="005F531B">
        <w:rPr>
          <w:rFonts w:ascii="Times New Roman" w:eastAsia="Times New Roman" w:hAnsi="Times New Roman" w:cs="Times New Roman"/>
          <w:sz w:val="24"/>
          <w:szCs w:val="24"/>
        </w:rPr>
        <w:t xml:space="preserve"> the findings and contributions </w:t>
      </w:r>
      <w:r w:rsidR="00C17602" w:rsidRPr="005F531B">
        <w:rPr>
          <w:rFonts w:ascii="Times New Roman" w:eastAsia="Times New Roman" w:hAnsi="Times New Roman" w:cs="Times New Roman"/>
          <w:sz w:val="24"/>
          <w:szCs w:val="24"/>
        </w:rPr>
        <w:t>made from</w:t>
      </w:r>
      <w:r w:rsidRPr="005F531B">
        <w:rPr>
          <w:rFonts w:ascii="Times New Roman" w:eastAsia="Times New Roman" w:hAnsi="Times New Roman" w:cs="Times New Roman"/>
          <w:sz w:val="24"/>
          <w:szCs w:val="24"/>
        </w:rPr>
        <w:t xml:space="preserve"> the analysis of data.</w:t>
      </w:r>
    </w:p>
    <w:p w14:paraId="1E083B4F" w14:textId="77777777" w:rsidR="00C42B7E" w:rsidRPr="005F531B" w:rsidRDefault="00C42B7E">
      <w:pPr>
        <w:rPr>
          <w:rFonts w:ascii="Times New Roman" w:eastAsia="Times New Roman" w:hAnsi="Times New Roman" w:cs="Times New Roman"/>
          <w:sz w:val="24"/>
          <w:szCs w:val="24"/>
        </w:rPr>
      </w:pPr>
    </w:p>
    <w:p w14:paraId="35F1EB2D" w14:textId="77777777" w:rsidR="009577F0"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As for the total capital expenditure, it was observed that during the last three years an average of 297.64 million rupees w</w:t>
      </w:r>
      <w:r w:rsidR="00896985" w:rsidRPr="005F531B">
        <w:rPr>
          <w:rFonts w:ascii="Times New Roman" w:eastAsia="Times New Roman" w:hAnsi="Times New Roman" w:cs="Times New Roman"/>
          <w:sz w:val="24"/>
          <w:szCs w:val="24"/>
        </w:rPr>
        <w:t>as</w:t>
      </w:r>
      <w:r w:rsidRPr="005F531B">
        <w:rPr>
          <w:rFonts w:ascii="Times New Roman" w:eastAsia="Times New Roman" w:hAnsi="Times New Roman" w:cs="Times New Roman"/>
          <w:sz w:val="24"/>
          <w:szCs w:val="24"/>
        </w:rPr>
        <w:t xml:space="preserve"> spent by HEIs in India on the creation of capital assets for the teaching, learning and research activities. On the other hand, the universities in India spent 216.14 million rupees</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and the colleges spent 10.16 million rupees. The result indicated that the expenditure towards teaching, learning and research activities differs among the types of institutions. The universities spend 27.93% less than the </w:t>
      </w:r>
      <w:r w:rsidR="00C17602" w:rsidRPr="005F531B">
        <w:rPr>
          <w:rFonts w:ascii="Times New Roman" w:eastAsia="Times New Roman" w:hAnsi="Times New Roman" w:cs="Times New Roman"/>
          <w:sz w:val="24"/>
          <w:szCs w:val="24"/>
        </w:rPr>
        <w:t>spending</w:t>
      </w:r>
      <w:r w:rsidRPr="005F531B">
        <w:rPr>
          <w:rFonts w:ascii="Times New Roman" w:eastAsia="Times New Roman" w:hAnsi="Times New Roman" w:cs="Times New Roman"/>
          <w:sz w:val="24"/>
          <w:szCs w:val="24"/>
        </w:rPr>
        <w:t xml:space="preserve"> of overall HEIs while colleges spend 95.37% less.</w:t>
      </w:r>
      <w:r w:rsidR="00A277AF" w:rsidRPr="005F531B">
        <w:rPr>
          <w:rFonts w:ascii="Times New Roman" w:eastAsia="Times New Roman" w:hAnsi="Times New Roman" w:cs="Times New Roman"/>
          <w:sz w:val="24"/>
          <w:szCs w:val="24"/>
        </w:rPr>
        <w:t xml:space="preserve"> These findings indicate that the fina</w:t>
      </w:r>
      <w:r w:rsidR="009577F0" w:rsidRPr="005F531B">
        <w:rPr>
          <w:rFonts w:ascii="Times New Roman" w:eastAsia="Times New Roman" w:hAnsi="Times New Roman" w:cs="Times New Roman"/>
          <w:sz w:val="24"/>
          <w:szCs w:val="24"/>
        </w:rPr>
        <w:t>n</w:t>
      </w:r>
      <w:r w:rsidR="00A277AF" w:rsidRPr="005F531B">
        <w:rPr>
          <w:rFonts w:ascii="Times New Roman" w:eastAsia="Times New Roman" w:hAnsi="Times New Roman" w:cs="Times New Roman"/>
          <w:sz w:val="24"/>
          <w:szCs w:val="24"/>
        </w:rPr>
        <w:t xml:space="preserve">cial structure of colleges is not satisfactory, as they spend </w:t>
      </w:r>
      <w:r w:rsidR="009577F0" w:rsidRPr="005F531B">
        <w:rPr>
          <w:rFonts w:ascii="Times New Roman" w:eastAsia="Times New Roman" w:hAnsi="Times New Roman" w:cs="Times New Roman"/>
          <w:sz w:val="24"/>
          <w:szCs w:val="24"/>
        </w:rPr>
        <w:t>significantl</w:t>
      </w:r>
      <w:r w:rsidR="00A277AF" w:rsidRPr="005F531B">
        <w:rPr>
          <w:rFonts w:ascii="Times New Roman" w:eastAsia="Times New Roman" w:hAnsi="Times New Roman" w:cs="Times New Roman"/>
          <w:sz w:val="24"/>
          <w:szCs w:val="24"/>
        </w:rPr>
        <w:t>y less in comparison to overall HEIs expenditure. These findings have clear implications for the policymakers to increase the funding to colleges so that they could compete with the other HEIs.</w:t>
      </w:r>
      <w:r w:rsidRPr="005F531B">
        <w:rPr>
          <w:rFonts w:ascii="Times New Roman" w:eastAsia="Times New Roman" w:hAnsi="Times New Roman" w:cs="Times New Roman"/>
          <w:sz w:val="24"/>
          <w:szCs w:val="24"/>
        </w:rPr>
        <w:t xml:space="preserve"> </w:t>
      </w:r>
      <w:r w:rsidR="00A277AF" w:rsidRPr="005F531B">
        <w:rPr>
          <w:rFonts w:ascii="Times New Roman" w:eastAsia="Times New Roman" w:hAnsi="Times New Roman" w:cs="Times New Roman"/>
          <w:sz w:val="24"/>
          <w:szCs w:val="24"/>
        </w:rPr>
        <w:t xml:space="preserve">However, </w:t>
      </w:r>
      <w:r w:rsidRPr="005F531B">
        <w:rPr>
          <w:rFonts w:ascii="Times New Roman" w:eastAsia="Times New Roman" w:hAnsi="Times New Roman" w:cs="Times New Roman"/>
          <w:sz w:val="24"/>
          <w:szCs w:val="24"/>
        </w:rPr>
        <w:t xml:space="preserve">if we compare the student strength of these institutions, the colleges have 57.96% </w:t>
      </w:r>
      <w:r w:rsidR="00896985" w:rsidRPr="005F531B">
        <w:rPr>
          <w:rFonts w:ascii="Times New Roman" w:eastAsia="Times New Roman" w:hAnsi="Times New Roman" w:cs="Times New Roman"/>
          <w:sz w:val="24"/>
          <w:szCs w:val="24"/>
        </w:rPr>
        <w:t>fewer</w:t>
      </w:r>
      <w:r w:rsidRPr="005F531B">
        <w:rPr>
          <w:rFonts w:ascii="Times New Roman" w:eastAsia="Times New Roman" w:hAnsi="Times New Roman" w:cs="Times New Roman"/>
          <w:sz w:val="24"/>
          <w:szCs w:val="24"/>
        </w:rPr>
        <w:t xml:space="preserve"> students than overall HEIs</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while universities have just 2.60 % </w:t>
      </w:r>
      <w:r w:rsidR="00896985" w:rsidRPr="005F531B">
        <w:rPr>
          <w:rFonts w:ascii="Times New Roman" w:eastAsia="Times New Roman" w:hAnsi="Times New Roman" w:cs="Times New Roman"/>
          <w:sz w:val="24"/>
          <w:szCs w:val="24"/>
        </w:rPr>
        <w:t>fewer</w:t>
      </w:r>
      <w:r w:rsidRPr="005F531B">
        <w:rPr>
          <w:rFonts w:ascii="Times New Roman" w:eastAsia="Times New Roman" w:hAnsi="Times New Roman" w:cs="Times New Roman"/>
          <w:sz w:val="24"/>
          <w:szCs w:val="24"/>
        </w:rPr>
        <w:t xml:space="preserve"> student</w:t>
      </w:r>
      <w:r w:rsidR="00A277AF" w:rsidRPr="005F531B">
        <w:rPr>
          <w:rFonts w:ascii="Times New Roman" w:eastAsia="Times New Roman" w:hAnsi="Times New Roman" w:cs="Times New Roman"/>
          <w:sz w:val="24"/>
          <w:szCs w:val="24"/>
        </w:rPr>
        <w:t>s. This indicates that in</w:t>
      </w:r>
      <w:r w:rsidR="009577F0" w:rsidRPr="005F531B">
        <w:rPr>
          <w:rFonts w:ascii="Times New Roman" w:eastAsia="Times New Roman" w:hAnsi="Times New Roman" w:cs="Times New Roman"/>
          <w:sz w:val="24"/>
          <w:szCs w:val="24"/>
        </w:rPr>
        <w:t xml:space="preserve"> </w:t>
      </w:r>
      <w:r w:rsidR="00A277AF" w:rsidRPr="005F531B">
        <w:rPr>
          <w:rFonts w:ascii="Times New Roman" w:eastAsia="Times New Roman" w:hAnsi="Times New Roman" w:cs="Times New Roman"/>
          <w:sz w:val="24"/>
          <w:szCs w:val="24"/>
        </w:rPr>
        <w:t xml:space="preserve">spite of having </w:t>
      </w:r>
      <w:proofErr w:type="gramStart"/>
      <w:r w:rsidRPr="005F531B">
        <w:rPr>
          <w:rFonts w:ascii="Times New Roman" w:eastAsia="Times New Roman" w:hAnsi="Times New Roman" w:cs="Times New Roman"/>
          <w:sz w:val="24"/>
          <w:szCs w:val="24"/>
        </w:rPr>
        <w:t>more</w:t>
      </w:r>
      <w:proofErr w:type="gramEnd"/>
      <w:r w:rsidRPr="005F531B">
        <w:rPr>
          <w:rFonts w:ascii="Times New Roman" w:eastAsia="Times New Roman" w:hAnsi="Times New Roman" w:cs="Times New Roman"/>
          <w:sz w:val="24"/>
          <w:szCs w:val="24"/>
        </w:rPr>
        <w:t xml:space="preserve"> </w:t>
      </w:r>
      <w:r w:rsidR="00A277AF" w:rsidRPr="005F531B">
        <w:rPr>
          <w:rFonts w:ascii="Times New Roman" w:eastAsia="Times New Roman" w:hAnsi="Times New Roman" w:cs="Times New Roman"/>
          <w:sz w:val="24"/>
          <w:szCs w:val="24"/>
        </w:rPr>
        <w:t xml:space="preserve">number of </w:t>
      </w:r>
      <w:r w:rsidRPr="005F531B">
        <w:rPr>
          <w:rFonts w:ascii="Times New Roman" w:eastAsia="Times New Roman" w:hAnsi="Times New Roman" w:cs="Times New Roman"/>
          <w:sz w:val="24"/>
          <w:szCs w:val="24"/>
        </w:rPr>
        <w:t>students</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the universities and colleges </w:t>
      </w:r>
      <w:r w:rsidR="00A277AF" w:rsidRPr="005F531B">
        <w:rPr>
          <w:rFonts w:ascii="Times New Roman" w:eastAsia="Times New Roman" w:hAnsi="Times New Roman" w:cs="Times New Roman"/>
          <w:sz w:val="24"/>
          <w:szCs w:val="24"/>
        </w:rPr>
        <w:t xml:space="preserve">are </w:t>
      </w:r>
      <w:r w:rsidRPr="005F531B">
        <w:rPr>
          <w:rFonts w:ascii="Times New Roman" w:eastAsia="Times New Roman" w:hAnsi="Times New Roman" w:cs="Times New Roman"/>
          <w:sz w:val="24"/>
          <w:szCs w:val="24"/>
        </w:rPr>
        <w:t>spend</w:t>
      </w:r>
      <w:r w:rsidR="00A277AF" w:rsidRPr="005F531B">
        <w:rPr>
          <w:rFonts w:ascii="Times New Roman" w:eastAsia="Times New Roman" w:hAnsi="Times New Roman" w:cs="Times New Roman"/>
          <w:sz w:val="24"/>
          <w:szCs w:val="24"/>
        </w:rPr>
        <w:t>ing</w:t>
      </w:r>
      <w:r w:rsidRPr="005F531B">
        <w:rPr>
          <w:rFonts w:ascii="Times New Roman" w:eastAsia="Times New Roman" w:hAnsi="Times New Roman" w:cs="Times New Roman"/>
          <w:sz w:val="24"/>
          <w:szCs w:val="24"/>
        </w:rPr>
        <w:t xml:space="preserve"> less money towards the teaching-learning activities in comparison to overall HEIs. </w:t>
      </w:r>
      <w:r w:rsidR="003D6BE1" w:rsidRPr="005F531B">
        <w:rPr>
          <w:rFonts w:ascii="Times New Roman" w:eastAsia="Times New Roman" w:hAnsi="Times New Roman" w:cs="Times New Roman"/>
          <w:sz w:val="24"/>
          <w:szCs w:val="24"/>
        </w:rPr>
        <w:t>As f</w:t>
      </w:r>
      <w:r w:rsidR="00A277AF" w:rsidRPr="005F531B">
        <w:rPr>
          <w:rFonts w:ascii="Times New Roman" w:eastAsia="Times New Roman" w:hAnsi="Times New Roman" w:cs="Times New Roman"/>
          <w:sz w:val="24"/>
          <w:szCs w:val="24"/>
        </w:rPr>
        <w:t>a</w:t>
      </w:r>
      <w:r w:rsidR="003D6BE1" w:rsidRPr="005F531B">
        <w:rPr>
          <w:rFonts w:ascii="Times New Roman" w:eastAsia="Times New Roman" w:hAnsi="Times New Roman" w:cs="Times New Roman"/>
          <w:sz w:val="24"/>
          <w:szCs w:val="24"/>
        </w:rPr>
        <w:t xml:space="preserve">r the </w:t>
      </w:r>
      <w:r w:rsidRPr="005F531B">
        <w:rPr>
          <w:rFonts w:ascii="Times New Roman" w:eastAsia="Times New Roman" w:hAnsi="Times New Roman" w:cs="Times New Roman"/>
          <w:sz w:val="24"/>
          <w:szCs w:val="24"/>
        </w:rPr>
        <w:t>trends</w:t>
      </w:r>
      <w:r w:rsidR="00A277AF" w:rsidRPr="005F531B">
        <w:rPr>
          <w:rFonts w:ascii="Times New Roman" w:eastAsia="Times New Roman" w:hAnsi="Times New Roman" w:cs="Times New Roman"/>
          <w:sz w:val="24"/>
          <w:szCs w:val="24"/>
        </w:rPr>
        <w:t xml:space="preserve"> are concerned</w:t>
      </w:r>
      <w:r w:rsidRPr="005F531B">
        <w:rPr>
          <w:rFonts w:ascii="Times New Roman" w:eastAsia="Times New Roman" w:hAnsi="Times New Roman" w:cs="Times New Roman"/>
          <w:sz w:val="24"/>
          <w:szCs w:val="24"/>
        </w:rPr>
        <w:t xml:space="preserve">, the total capital expenditure of </w:t>
      </w:r>
      <w:r w:rsidR="00A277AF" w:rsidRPr="005F531B">
        <w:rPr>
          <w:rFonts w:ascii="Times New Roman" w:eastAsia="Times New Roman" w:hAnsi="Times New Roman" w:cs="Times New Roman"/>
          <w:sz w:val="24"/>
          <w:szCs w:val="24"/>
        </w:rPr>
        <w:t>C</w:t>
      </w:r>
      <w:r w:rsidRPr="005F531B">
        <w:rPr>
          <w:rFonts w:ascii="Times New Roman" w:eastAsia="Times New Roman" w:hAnsi="Times New Roman" w:cs="Times New Roman"/>
          <w:sz w:val="24"/>
          <w:szCs w:val="24"/>
        </w:rPr>
        <w:t xml:space="preserve">olleges and </w:t>
      </w:r>
      <w:r w:rsidR="00A277AF" w:rsidRPr="005F531B">
        <w:rPr>
          <w:rFonts w:ascii="Times New Roman" w:eastAsia="Times New Roman" w:hAnsi="Times New Roman" w:cs="Times New Roman"/>
          <w:sz w:val="24"/>
          <w:szCs w:val="24"/>
        </w:rPr>
        <w:t>O</w:t>
      </w:r>
      <w:r w:rsidRPr="005F531B">
        <w:rPr>
          <w:rFonts w:ascii="Times New Roman" w:eastAsia="Times New Roman" w:hAnsi="Times New Roman" w:cs="Times New Roman"/>
          <w:sz w:val="24"/>
          <w:szCs w:val="24"/>
        </w:rPr>
        <w:t>verall HEIs are growing steadily</w:t>
      </w:r>
      <w:r w:rsidR="009577F0" w:rsidRPr="005F531B">
        <w:rPr>
          <w:rFonts w:ascii="Times New Roman" w:eastAsia="Times New Roman" w:hAnsi="Times New Roman" w:cs="Times New Roman"/>
          <w:sz w:val="24"/>
          <w:szCs w:val="24"/>
        </w:rPr>
        <w:t>. At the same time,</w:t>
      </w:r>
      <w:r w:rsidRPr="005F531B">
        <w:rPr>
          <w:rFonts w:ascii="Times New Roman" w:eastAsia="Times New Roman" w:hAnsi="Times New Roman" w:cs="Times New Roman"/>
          <w:sz w:val="24"/>
          <w:szCs w:val="24"/>
        </w:rPr>
        <w:t xml:space="preserve"> there is a steep decline in the capital expenditure of universities in the last academic year.</w:t>
      </w:r>
    </w:p>
    <w:p w14:paraId="45D7F580" w14:textId="407F9536"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Further, a significant positive correlation between the capital expenditure to the national ranking score was observed in</w:t>
      </w:r>
      <w:r w:rsidR="00A277AF" w:rsidRPr="005F531B">
        <w:rPr>
          <w:rFonts w:ascii="Times New Roman" w:eastAsia="Times New Roman" w:hAnsi="Times New Roman" w:cs="Times New Roman"/>
          <w:sz w:val="24"/>
          <w:szCs w:val="24"/>
        </w:rPr>
        <w:t xml:space="preserve"> all the categories of ranking. This shows that increases in the amount of Capital Expenditure were correlated with the increases in the NIRF Score. </w:t>
      </w:r>
      <w:r w:rsidRPr="005F531B">
        <w:rPr>
          <w:rFonts w:ascii="Times New Roman" w:eastAsia="Times New Roman" w:hAnsi="Times New Roman" w:cs="Times New Roman"/>
          <w:sz w:val="24"/>
          <w:szCs w:val="24"/>
        </w:rPr>
        <w:t xml:space="preserve">This found to be true in the case of universities and colleges </w:t>
      </w:r>
      <w:r w:rsidR="00E81759" w:rsidRPr="005F531B">
        <w:rPr>
          <w:rFonts w:ascii="Times New Roman" w:eastAsia="Times New Roman" w:hAnsi="Times New Roman" w:cs="Times New Roman"/>
          <w:sz w:val="24"/>
          <w:szCs w:val="24"/>
        </w:rPr>
        <w:t>as well</w:t>
      </w:r>
      <w:r w:rsidRPr="005F531B">
        <w:rPr>
          <w:rFonts w:ascii="Times New Roman" w:eastAsia="Times New Roman" w:hAnsi="Times New Roman" w:cs="Times New Roman"/>
          <w:sz w:val="24"/>
          <w:szCs w:val="24"/>
        </w:rPr>
        <w:t>.</w:t>
      </w:r>
    </w:p>
    <w:p w14:paraId="5E655687" w14:textId="77777777" w:rsidR="007A5D7F" w:rsidRPr="005F531B" w:rsidRDefault="007A5D7F">
      <w:pPr>
        <w:rPr>
          <w:rFonts w:ascii="Times New Roman" w:eastAsia="Times New Roman" w:hAnsi="Times New Roman" w:cs="Times New Roman"/>
          <w:sz w:val="24"/>
          <w:szCs w:val="24"/>
        </w:rPr>
      </w:pPr>
    </w:p>
    <w:p w14:paraId="48ECD9D0" w14:textId="677C6926" w:rsidR="00C42B7E" w:rsidRPr="005F531B" w:rsidRDefault="00E8175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With r</w:t>
      </w:r>
      <w:r w:rsidR="00FA3D19" w:rsidRPr="005F531B">
        <w:rPr>
          <w:rFonts w:ascii="Times New Roman" w:eastAsia="Times New Roman" w:hAnsi="Times New Roman" w:cs="Times New Roman"/>
          <w:sz w:val="24"/>
          <w:szCs w:val="24"/>
        </w:rPr>
        <w:t>egard</w:t>
      </w:r>
      <w:r w:rsidRPr="005F531B">
        <w:rPr>
          <w:rFonts w:ascii="Times New Roman" w:eastAsia="Times New Roman" w:hAnsi="Times New Roman" w:cs="Times New Roman"/>
          <w:sz w:val="24"/>
          <w:szCs w:val="24"/>
        </w:rPr>
        <w:t>s to the</w:t>
      </w:r>
      <w:r w:rsidR="00FA3D19" w:rsidRPr="005F531B">
        <w:rPr>
          <w:rFonts w:ascii="Times New Roman" w:eastAsia="Times New Roman" w:hAnsi="Times New Roman" w:cs="Times New Roman"/>
          <w:sz w:val="24"/>
          <w:szCs w:val="24"/>
        </w:rPr>
        <w:t xml:space="preserve"> library expenditure, </w:t>
      </w:r>
      <w:r w:rsidRPr="005F531B">
        <w:rPr>
          <w:rFonts w:ascii="Times New Roman" w:eastAsia="Times New Roman" w:hAnsi="Times New Roman" w:cs="Times New Roman"/>
          <w:sz w:val="24"/>
          <w:szCs w:val="24"/>
        </w:rPr>
        <w:t>we found</w:t>
      </w:r>
      <w:r w:rsidR="00FA3D19" w:rsidRPr="005F531B">
        <w:rPr>
          <w:rFonts w:ascii="Times New Roman" w:eastAsia="Times New Roman" w:hAnsi="Times New Roman" w:cs="Times New Roman"/>
          <w:sz w:val="24"/>
          <w:szCs w:val="24"/>
        </w:rPr>
        <w:t xml:space="preserve"> that during the last three years</w:t>
      </w:r>
      <w:r w:rsidR="00896985"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an average of 45.57 million rupees were spent by HEIs in India on libraries. On the other hand, the universities in India spent an average</w:t>
      </w:r>
      <w:r w:rsidR="00896985" w:rsidRPr="005F531B">
        <w:rPr>
          <w:rFonts w:ascii="Times New Roman" w:eastAsia="Times New Roman" w:hAnsi="Times New Roman" w:cs="Times New Roman"/>
          <w:sz w:val="24"/>
          <w:szCs w:val="24"/>
        </w:rPr>
        <w:t xml:space="preserve"> of</w:t>
      </w:r>
      <w:r w:rsidR="00FA3D19" w:rsidRPr="005F531B">
        <w:rPr>
          <w:rFonts w:ascii="Times New Roman" w:eastAsia="Times New Roman" w:hAnsi="Times New Roman" w:cs="Times New Roman"/>
          <w:sz w:val="24"/>
          <w:szCs w:val="24"/>
        </w:rPr>
        <w:t xml:space="preserve"> 28.94 million rupees</w:t>
      </w:r>
      <w:r w:rsidR="009577F0"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and the colleges spent just 1.1 million rupees on libraries. It indicates that there is a high level of variation in the </w:t>
      </w:r>
      <w:r w:rsidR="000A3759" w:rsidRPr="005F531B">
        <w:rPr>
          <w:rFonts w:ascii="Times New Roman" w:eastAsia="Times New Roman" w:hAnsi="Times New Roman" w:cs="Times New Roman"/>
          <w:sz w:val="24"/>
          <w:szCs w:val="24"/>
        </w:rPr>
        <w:t>spending</w:t>
      </w:r>
      <w:r w:rsidR="00FA3D19" w:rsidRPr="005F531B">
        <w:rPr>
          <w:rFonts w:ascii="Times New Roman" w:eastAsia="Times New Roman" w:hAnsi="Times New Roman" w:cs="Times New Roman"/>
          <w:sz w:val="24"/>
          <w:szCs w:val="24"/>
        </w:rPr>
        <w:t xml:space="preserve"> of institutions towards the library. The universities spend 28.41% less than the amount spent by overall HEIs whereas colleges spend 66.50% less. The last three years trends indicate that while there is steady growth in the library expenditure of Overall HEIs and universities, there </w:t>
      </w:r>
      <w:r w:rsidR="00FA3D19" w:rsidRPr="005F531B">
        <w:rPr>
          <w:rFonts w:ascii="Times New Roman" w:eastAsia="Times New Roman" w:hAnsi="Times New Roman" w:cs="Times New Roman"/>
          <w:sz w:val="24"/>
          <w:szCs w:val="24"/>
        </w:rPr>
        <w:lastRenderedPageBreak/>
        <w:t xml:space="preserve">is a slight decline in the library expenditure of colleges since the 2016-17 academic year. </w:t>
      </w:r>
      <w:r w:rsidR="00896985" w:rsidRPr="005F531B">
        <w:rPr>
          <w:rFonts w:ascii="Times New Roman" w:eastAsia="Times New Roman" w:hAnsi="Times New Roman" w:cs="Times New Roman"/>
          <w:sz w:val="24"/>
          <w:szCs w:val="24"/>
        </w:rPr>
        <w:t>Also</w:t>
      </w:r>
      <w:r w:rsidR="00FA3D19" w:rsidRPr="005F531B">
        <w:rPr>
          <w:rFonts w:ascii="Times New Roman" w:eastAsia="Times New Roman" w:hAnsi="Times New Roman" w:cs="Times New Roman"/>
          <w:sz w:val="24"/>
          <w:szCs w:val="24"/>
        </w:rPr>
        <w:t xml:space="preserve">, a significant positive correlation exists between the </w:t>
      </w:r>
      <w:r w:rsidR="00AF5D83" w:rsidRPr="005F531B">
        <w:rPr>
          <w:rFonts w:ascii="Times New Roman" w:eastAsia="Times New Roman" w:hAnsi="Times New Roman" w:cs="Times New Roman"/>
          <w:sz w:val="24"/>
          <w:szCs w:val="24"/>
        </w:rPr>
        <w:t>l</w:t>
      </w:r>
      <w:r w:rsidR="00FA3D19" w:rsidRPr="005F531B">
        <w:rPr>
          <w:rFonts w:ascii="Times New Roman" w:eastAsia="Times New Roman" w:hAnsi="Times New Roman" w:cs="Times New Roman"/>
          <w:sz w:val="24"/>
          <w:szCs w:val="24"/>
        </w:rPr>
        <w:t xml:space="preserve">ibrary expenditure and national ranking score. This </w:t>
      </w:r>
      <w:r w:rsidR="007A5D7F" w:rsidRPr="005F531B">
        <w:rPr>
          <w:rFonts w:ascii="Times New Roman" w:eastAsia="Times New Roman" w:hAnsi="Times New Roman" w:cs="Times New Roman"/>
          <w:sz w:val="24"/>
          <w:szCs w:val="24"/>
        </w:rPr>
        <w:t>indicate</w:t>
      </w:r>
      <w:r w:rsidR="00FA3D19" w:rsidRPr="005F531B">
        <w:rPr>
          <w:rFonts w:ascii="Times New Roman" w:eastAsia="Times New Roman" w:hAnsi="Times New Roman" w:cs="Times New Roman"/>
          <w:sz w:val="24"/>
          <w:szCs w:val="24"/>
        </w:rPr>
        <w:t xml:space="preserve">s that the institutions spending more towards libraries also score higher in the national rankings. This finding supports the </w:t>
      </w:r>
      <w:r w:rsidRPr="005F531B">
        <w:rPr>
          <w:rFonts w:ascii="Times New Roman" w:eastAsia="Times New Roman" w:hAnsi="Times New Roman" w:cs="Times New Roman"/>
          <w:sz w:val="24"/>
          <w:szCs w:val="24"/>
        </w:rPr>
        <w:t xml:space="preserve">results </w:t>
      </w:r>
      <w:r w:rsidR="00FA3D19" w:rsidRPr="005F531B">
        <w:rPr>
          <w:rFonts w:ascii="Times New Roman" w:eastAsia="Times New Roman" w:hAnsi="Times New Roman" w:cs="Times New Roman"/>
          <w:sz w:val="24"/>
          <w:szCs w:val="24"/>
        </w:rPr>
        <w:t>of Noh (2012)</w:t>
      </w:r>
      <w:r w:rsidR="007A5D7F" w:rsidRPr="005F531B">
        <w:rPr>
          <w:rFonts w:ascii="Times New Roman" w:eastAsia="Times New Roman" w:hAnsi="Times New Roman" w:cs="Times New Roman"/>
          <w:sz w:val="24"/>
          <w:szCs w:val="24"/>
        </w:rPr>
        <w:t>,</w:t>
      </w:r>
      <w:r w:rsidR="00FA3D19" w:rsidRPr="005F531B">
        <w:rPr>
          <w:rFonts w:ascii="Times New Roman" w:eastAsia="Times New Roman" w:hAnsi="Times New Roman" w:cs="Times New Roman"/>
          <w:sz w:val="24"/>
          <w:szCs w:val="24"/>
        </w:rPr>
        <w:t xml:space="preserve"> Oppenheim and Stuart (2004)</w:t>
      </w:r>
      <w:r w:rsidRPr="005F531B">
        <w:rPr>
          <w:rFonts w:ascii="Times New Roman" w:eastAsia="Times New Roman" w:hAnsi="Times New Roman" w:cs="Times New Roman"/>
          <w:sz w:val="24"/>
          <w:szCs w:val="24"/>
        </w:rPr>
        <w:t xml:space="preserve"> and Kiviniemi et al., (2009) </w:t>
      </w:r>
      <w:r w:rsidR="00FA3D19" w:rsidRPr="005F531B">
        <w:rPr>
          <w:rFonts w:ascii="Times New Roman" w:eastAsia="Times New Roman" w:hAnsi="Times New Roman" w:cs="Times New Roman"/>
          <w:sz w:val="24"/>
          <w:szCs w:val="24"/>
        </w:rPr>
        <w:t xml:space="preserve">that concluded that there was a statistically significant correlation between library spending and national ratings at an institutional level </w:t>
      </w:r>
      <w:r w:rsidRPr="005F531B">
        <w:rPr>
          <w:rFonts w:ascii="Times New Roman" w:eastAsia="Times New Roman" w:hAnsi="Times New Roman" w:cs="Times New Roman"/>
          <w:sz w:val="24"/>
          <w:szCs w:val="24"/>
        </w:rPr>
        <w:t xml:space="preserve">worth the investments </w:t>
      </w:r>
      <w:r w:rsidR="00FA3D19" w:rsidRPr="005F531B">
        <w:rPr>
          <w:rFonts w:ascii="Times New Roman" w:eastAsia="Times New Roman" w:hAnsi="Times New Roman" w:cs="Times New Roman"/>
          <w:sz w:val="24"/>
          <w:szCs w:val="24"/>
        </w:rPr>
        <w:t>and that the best institutions have both the best rating scores and the best libraries.</w:t>
      </w:r>
    </w:p>
    <w:p w14:paraId="416CCBB7" w14:textId="77777777" w:rsidR="00C42B7E" w:rsidRPr="005F531B" w:rsidRDefault="00C42B7E">
      <w:pPr>
        <w:rPr>
          <w:rFonts w:ascii="Times New Roman" w:eastAsia="Times New Roman" w:hAnsi="Times New Roman" w:cs="Times New Roman"/>
          <w:sz w:val="24"/>
          <w:szCs w:val="24"/>
        </w:rPr>
      </w:pPr>
    </w:p>
    <w:p w14:paraId="05D00C71" w14:textId="1866F7C9" w:rsidR="00C42B7E" w:rsidRPr="005F531B" w:rsidRDefault="00896985">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Concerning</w:t>
      </w:r>
      <w:r w:rsidR="00FA3D19" w:rsidRPr="005F531B">
        <w:rPr>
          <w:rFonts w:ascii="Times New Roman" w:eastAsia="Times New Roman" w:hAnsi="Times New Roman" w:cs="Times New Roman"/>
          <w:sz w:val="24"/>
          <w:szCs w:val="24"/>
        </w:rPr>
        <w:t xml:space="preserve"> the proportion of library expenditure to total capital expenditure, data indicates that during the last three years Indian HEIs spent 19.04 % of their capital expenditure on libraries while the universities and colleges spent 22.63 % and 17.18 %, respectively. Thus, it can be said that the universities spend 18.86 % more on libraries in terms of </w:t>
      </w:r>
      <w:r w:rsidRPr="005F531B">
        <w:rPr>
          <w:rFonts w:ascii="Times New Roman" w:eastAsia="Times New Roman" w:hAnsi="Times New Roman" w:cs="Times New Roman"/>
          <w:sz w:val="24"/>
          <w:szCs w:val="24"/>
        </w:rPr>
        <w:t xml:space="preserve">the </w:t>
      </w:r>
      <w:r w:rsidR="00FA3D19" w:rsidRPr="005F531B">
        <w:rPr>
          <w:rFonts w:ascii="Times New Roman" w:eastAsia="Times New Roman" w:hAnsi="Times New Roman" w:cs="Times New Roman"/>
          <w:sz w:val="24"/>
          <w:szCs w:val="24"/>
        </w:rPr>
        <w:t>proportion of their total capital expenditure in comparison to overall HEIs while colleges spend only 24% less than the overall HEIs. This finding is in line with the finding</w:t>
      </w:r>
      <w:r w:rsidR="00E81759" w:rsidRPr="005F531B">
        <w:rPr>
          <w:rFonts w:ascii="Times New Roman" w:eastAsia="Times New Roman" w:hAnsi="Times New Roman" w:cs="Times New Roman"/>
          <w:sz w:val="24"/>
          <w:szCs w:val="24"/>
        </w:rPr>
        <w:t>s</w:t>
      </w:r>
      <w:r w:rsidR="00FA3D19" w:rsidRPr="005F531B">
        <w:rPr>
          <w:rFonts w:ascii="Times New Roman" w:eastAsia="Times New Roman" w:hAnsi="Times New Roman" w:cs="Times New Roman"/>
          <w:sz w:val="24"/>
          <w:szCs w:val="24"/>
        </w:rPr>
        <w:t xml:space="preserve"> of Manjunath</w:t>
      </w:r>
      <w:r w:rsidR="00E81759" w:rsidRPr="005F531B">
        <w:rPr>
          <w:rFonts w:ascii="Times New Roman" w:eastAsia="Times New Roman" w:hAnsi="Times New Roman" w:cs="Times New Roman"/>
          <w:sz w:val="24"/>
          <w:szCs w:val="24"/>
        </w:rPr>
        <w:t xml:space="preserve"> </w:t>
      </w:r>
      <w:r w:rsidR="00FA3D19" w:rsidRPr="005F531B">
        <w:rPr>
          <w:rFonts w:ascii="Times New Roman" w:eastAsia="Times New Roman" w:hAnsi="Times New Roman" w:cs="Times New Roman"/>
          <w:sz w:val="24"/>
          <w:szCs w:val="24"/>
        </w:rPr>
        <w:t>(2009).</w:t>
      </w:r>
      <w:r w:rsidR="007A5D7F" w:rsidRPr="005F531B">
        <w:rPr>
          <w:rFonts w:ascii="Times New Roman" w:eastAsia="Times New Roman" w:hAnsi="Times New Roman" w:cs="Times New Roman"/>
          <w:sz w:val="24"/>
          <w:szCs w:val="24"/>
        </w:rPr>
        <w:t xml:space="preserve"> No significant correlation was found between the Proportion of Library expenditure to the Capital expenditure.</w:t>
      </w:r>
    </w:p>
    <w:p w14:paraId="197A002D" w14:textId="77777777" w:rsidR="00C42B7E" w:rsidRPr="005F531B" w:rsidRDefault="00C42B7E">
      <w:pPr>
        <w:rPr>
          <w:rFonts w:ascii="Times New Roman" w:eastAsia="Times New Roman" w:hAnsi="Times New Roman" w:cs="Times New Roman"/>
          <w:sz w:val="24"/>
          <w:szCs w:val="24"/>
        </w:rPr>
      </w:pPr>
    </w:p>
    <w:p w14:paraId="78658FDE" w14:textId="4C35B5A9" w:rsidR="00C42B7E" w:rsidRPr="005F531B" w:rsidRDefault="00FA3D19">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The per capita expenditure of a library indicates the amount spent by a library towards the unit user. Regarding per capita expenditure, it was found that Rs. 7491 is spent by Indian HEIs per user, while universities and colleges spent Rs. 4369 and Rs. 370.66, respectively. In comparison to HEIs, universities and colleges spend 39.06% and 92.01% less, respectively. </w:t>
      </w:r>
      <w:r w:rsidR="00286A97" w:rsidRPr="005F531B">
        <w:rPr>
          <w:rFonts w:ascii="Times New Roman" w:eastAsia="Times New Roman" w:hAnsi="Times New Roman" w:cs="Times New Roman"/>
          <w:sz w:val="24"/>
          <w:szCs w:val="24"/>
        </w:rPr>
        <w:t>For</w:t>
      </w:r>
      <w:r w:rsidRPr="005F531B">
        <w:rPr>
          <w:rFonts w:ascii="Times New Roman" w:eastAsia="Times New Roman" w:hAnsi="Times New Roman" w:cs="Times New Roman"/>
          <w:sz w:val="24"/>
          <w:szCs w:val="24"/>
        </w:rPr>
        <w:t xml:space="preserve"> the existence of correlation between the per capita expenditure of library to the national ranking scores</w:t>
      </w:r>
      <w:r w:rsidR="007A5D7F" w:rsidRPr="005F531B">
        <w:rPr>
          <w:rFonts w:ascii="Times New Roman" w:eastAsia="Times New Roman" w:hAnsi="Times New Roman" w:cs="Times New Roman"/>
          <w:sz w:val="24"/>
          <w:szCs w:val="24"/>
        </w:rPr>
        <w:t>(NIRF Score)</w:t>
      </w:r>
      <w:r w:rsidRPr="005F531B">
        <w:rPr>
          <w:rFonts w:ascii="Times New Roman" w:eastAsia="Times New Roman" w:hAnsi="Times New Roman" w:cs="Times New Roman"/>
          <w:sz w:val="24"/>
          <w:szCs w:val="24"/>
        </w:rPr>
        <w:t>, a significant positive correlation was found</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however</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the correlation strength found to be moderate in all the categories of ranking. This suggests that libraries with higher per capita expenditure tend to get higher ranking scores.</w:t>
      </w:r>
    </w:p>
    <w:p w14:paraId="3E3DDCEA" w14:textId="3ED1A822" w:rsidR="007A5D7F" w:rsidRPr="005F531B" w:rsidRDefault="007A5D7F">
      <w:pPr>
        <w:rPr>
          <w:rFonts w:ascii="Times New Roman" w:eastAsia="Times New Roman" w:hAnsi="Times New Roman" w:cs="Times New Roman"/>
          <w:sz w:val="24"/>
          <w:szCs w:val="24"/>
        </w:rPr>
      </w:pPr>
    </w:p>
    <w:p w14:paraId="39B766F7" w14:textId="3EA3C3C6" w:rsidR="00611154" w:rsidRPr="005F531B" w:rsidRDefault="007A5D7F" w:rsidP="008418E1">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These findings ha</w:t>
      </w:r>
      <w:r w:rsidR="009577F0" w:rsidRPr="005F531B">
        <w:rPr>
          <w:rFonts w:ascii="Times New Roman" w:eastAsia="Times New Roman" w:hAnsi="Times New Roman" w:cs="Times New Roman"/>
          <w:sz w:val="24"/>
          <w:szCs w:val="24"/>
        </w:rPr>
        <w:t>ve</w:t>
      </w:r>
      <w:r w:rsidRPr="005F531B">
        <w:rPr>
          <w:rFonts w:ascii="Times New Roman" w:eastAsia="Times New Roman" w:hAnsi="Times New Roman" w:cs="Times New Roman"/>
          <w:sz w:val="24"/>
          <w:szCs w:val="24"/>
        </w:rPr>
        <w:t xml:space="preserve"> important implications for the academic librarians and funders</w:t>
      </w:r>
      <w:r w:rsidR="008418E1" w:rsidRPr="005F531B">
        <w:rPr>
          <w:rFonts w:ascii="Times New Roman" w:eastAsia="Times New Roman" w:hAnsi="Times New Roman" w:cs="Times New Roman"/>
          <w:sz w:val="24"/>
          <w:szCs w:val="24"/>
        </w:rPr>
        <w:t xml:space="preserve"> to understand the trend and the correlates of library</w:t>
      </w:r>
      <w:r w:rsidR="009577F0" w:rsidRPr="005F531B">
        <w:rPr>
          <w:rFonts w:ascii="Times New Roman" w:eastAsia="Times New Roman" w:hAnsi="Times New Roman" w:cs="Times New Roman"/>
          <w:sz w:val="24"/>
          <w:szCs w:val="24"/>
        </w:rPr>
        <w:t>-</w:t>
      </w:r>
      <w:r w:rsidR="008418E1" w:rsidRPr="005F531B">
        <w:rPr>
          <w:rFonts w:ascii="Times New Roman" w:eastAsia="Times New Roman" w:hAnsi="Times New Roman" w:cs="Times New Roman"/>
          <w:sz w:val="24"/>
          <w:szCs w:val="24"/>
        </w:rPr>
        <w:t>specific variables to the national ranking scores. However</w:t>
      </w:r>
      <w:r w:rsidR="009577F0" w:rsidRPr="005F531B">
        <w:rPr>
          <w:rFonts w:ascii="Times New Roman" w:eastAsia="Times New Roman" w:hAnsi="Times New Roman" w:cs="Times New Roman"/>
          <w:sz w:val="24"/>
          <w:szCs w:val="24"/>
        </w:rPr>
        <w:t>,</w:t>
      </w:r>
      <w:r w:rsidR="008418E1" w:rsidRPr="005F531B">
        <w:rPr>
          <w:rFonts w:ascii="Times New Roman" w:eastAsia="Times New Roman" w:hAnsi="Times New Roman" w:cs="Times New Roman"/>
          <w:sz w:val="24"/>
          <w:szCs w:val="24"/>
        </w:rPr>
        <w:t xml:space="preserve"> the </w:t>
      </w:r>
      <w:r w:rsidRPr="005F531B">
        <w:rPr>
          <w:rFonts w:ascii="Times New Roman" w:eastAsia="Times New Roman" w:hAnsi="Times New Roman" w:cs="Times New Roman"/>
          <w:sz w:val="24"/>
          <w:szCs w:val="24"/>
        </w:rPr>
        <w:t>study has few limitations too, firstly, the data for the study comprises of top 100 universities, whereas there</w:t>
      </w:r>
      <w:r w:rsidR="008418E1"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are more than 900 universities in India. Similarly, in the case of colleges, the representation is only of 100</w:t>
      </w:r>
      <w:r w:rsidR="008418E1"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colleges whereas a total 39,931 colleges exist in India. </w:t>
      </w:r>
      <w:r w:rsidR="008418E1" w:rsidRPr="005F531B">
        <w:rPr>
          <w:rFonts w:ascii="Times New Roman" w:eastAsia="Times New Roman" w:hAnsi="Times New Roman" w:cs="Times New Roman"/>
          <w:sz w:val="24"/>
          <w:szCs w:val="24"/>
        </w:rPr>
        <w:t>Although the ins</w:t>
      </w:r>
      <w:r w:rsidR="009577F0" w:rsidRPr="005F531B">
        <w:rPr>
          <w:rFonts w:ascii="Times New Roman" w:eastAsia="Times New Roman" w:hAnsi="Times New Roman" w:cs="Times New Roman"/>
          <w:sz w:val="24"/>
          <w:szCs w:val="24"/>
        </w:rPr>
        <w:t>t</w:t>
      </w:r>
      <w:r w:rsidR="008418E1" w:rsidRPr="005F531B">
        <w:rPr>
          <w:rFonts w:ascii="Times New Roman" w:eastAsia="Times New Roman" w:hAnsi="Times New Roman" w:cs="Times New Roman"/>
          <w:sz w:val="24"/>
          <w:szCs w:val="24"/>
        </w:rPr>
        <w:t>itutions in the present study are the top representative institutions of India, more comprehensive d</w:t>
      </w:r>
      <w:r w:rsidRPr="005F531B">
        <w:rPr>
          <w:rFonts w:ascii="Times New Roman" w:eastAsia="Times New Roman" w:hAnsi="Times New Roman" w:cs="Times New Roman"/>
          <w:sz w:val="24"/>
          <w:szCs w:val="24"/>
        </w:rPr>
        <w:t xml:space="preserve">ata </w:t>
      </w:r>
      <w:r w:rsidR="008418E1" w:rsidRPr="005F531B">
        <w:rPr>
          <w:rFonts w:ascii="Times New Roman" w:eastAsia="Times New Roman" w:hAnsi="Times New Roman" w:cs="Times New Roman"/>
          <w:sz w:val="24"/>
          <w:szCs w:val="24"/>
        </w:rPr>
        <w:t>related to al</w:t>
      </w:r>
      <w:r w:rsidRPr="005F531B">
        <w:rPr>
          <w:rFonts w:ascii="Times New Roman" w:eastAsia="Times New Roman" w:hAnsi="Times New Roman" w:cs="Times New Roman"/>
          <w:sz w:val="24"/>
          <w:szCs w:val="24"/>
        </w:rPr>
        <w:t>l the universities, colleges and institutions</w:t>
      </w:r>
      <w:r w:rsidR="008418E1"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sz w:val="24"/>
          <w:szCs w:val="24"/>
        </w:rPr>
        <w:t xml:space="preserve">would have indeed yielded better results. Secondly, </w:t>
      </w:r>
      <w:proofErr w:type="gramStart"/>
      <w:r w:rsidR="008418E1" w:rsidRPr="005F531B">
        <w:rPr>
          <w:rFonts w:ascii="Times New Roman" w:eastAsia="Times New Roman" w:hAnsi="Times New Roman" w:cs="Times New Roman"/>
          <w:sz w:val="24"/>
          <w:szCs w:val="24"/>
        </w:rPr>
        <w:t>As</w:t>
      </w:r>
      <w:proofErr w:type="gramEnd"/>
      <w:r w:rsidR="008418E1" w:rsidRPr="005F531B">
        <w:rPr>
          <w:rFonts w:ascii="Times New Roman" w:eastAsia="Times New Roman" w:hAnsi="Times New Roman" w:cs="Times New Roman"/>
          <w:sz w:val="24"/>
          <w:szCs w:val="24"/>
        </w:rPr>
        <w:t xml:space="preserve"> an empirical study, this analysis only covers three years of study from 2015-16, 2016-17 and 2017-18, so the timescale is limited although similar studies demand a larger timescale of data represented as Kiviniemi, Laitinen and Saarti (2009) pointed out for statistical analysis, and the results might change considering a more extended period. </w:t>
      </w:r>
      <w:r w:rsidRPr="005F531B">
        <w:rPr>
          <w:rFonts w:ascii="Times New Roman" w:eastAsia="Times New Roman" w:hAnsi="Times New Roman" w:cs="Times New Roman"/>
          <w:sz w:val="24"/>
          <w:szCs w:val="24"/>
        </w:rPr>
        <w:t xml:space="preserve">Thirdly, </w:t>
      </w:r>
      <w:r w:rsidR="008418E1" w:rsidRPr="005F531B">
        <w:rPr>
          <w:rFonts w:ascii="Times New Roman" w:eastAsia="Times New Roman" w:hAnsi="Times New Roman" w:cs="Times New Roman"/>
          <w:sz w:val="24"/>
          <w:szCs w:val="24"/>
        </w:rPr>
        <w:t>only the total library expenditure data is considered for this study more insights could have been obtained if the data related to various other heads, such as e-resources, print resources and services in the library expenditure is also available</w:t>
      </w:r>
      <w:r w:rsidR="00611154" w:rsidRPr="005F531B">
        <w:rPr>
          <w:rFonts w:ascii="Times New Roman" w:eastAsia="Times New Roman" w:hAnsi="Times New Roman" w:cs="Times New Roman"/>
          <w:sz w:val="24"/>
          <w:szCs w:val="24"/>
        </w:rPr>
        <w:t>. Further</w:t>
      </w:r>
      <w:r w:rsidR="009577F0" w:rsidRPr="005F531B">
        <w:rPr>
          <w:rFonts w:ascii="Times New Roman" w:eastAsia="Times New Roman" w:hAnsi="Times New Roman" w:cs="Times New Roman"/>
          <w:sz w:val="24"/>
          <w:szCs w:val="24"/>
        </w:rPr>
        <w:t>,</w:t>
      </w:r>
      <w:r w:rsidR="00611154" w:rsidRPr="005F531B">
        <w:rPr>
          <w:rFonts w:ascii="Times New Roman" w:eastAsia="Times New Roman" w:hAnsi="Times New Roman" w:cs="Times New Roman"/>
          <w:sz w:val="24"/>
          <w:szCs w:val="24"/>
        </w:rPr>
        <w:t xml:space="preserve"> the correlation analysis conducted in this study was limited in terms of simple correlations, however, partial correlation analysis controlling the </w:t>
      </w:r>
      <w:r w:rsidR="00611154" w:rsidRPr="005F531B">
        <w:rPr>
          <w:rFonts w:ascii="Times New Roman" w:eastAsia="Times New Roman" w:hAnsi="Times New Roman" w:cs="Times New Roman"/>
          <w:sz w:val="24"/>
          <w:szCs w:val="24"/>
        </w:rPr>
        <w:lastRenderedPageBreak/>
        <w:t xml:space="preserve">effect of other variables or a multiple correlation analysis considering data related to other relevant variables mentioned above would have increased the </w:t>
      </w:r>
      <w:proofErr w:type="spellStart"/>
      <w:r w:rsidR="00611154" w:rsidRPr="005F531B">
        <w:rPr>
          <w:rFonts w:ascii="Times New Roman" w:eastAsia="Times New Roman" w:hAnsi="Times New Roman" w:cs="Times New Roman"/>
          <w:sz w:val="24"/>
          <w:szCs w:val="24"/>
        </w:rPr>
        <w:t>generalisability</w:t>
      </w:r>
      <w:proofErr w:type="spellEnd"/>
      <w:r w:rsidR="00611154" w:rsidRPr="005F531B">
        <w:rPr>
          <w:rFonts w:ascii="Times New Roman" w:eastAsia="Times New Roman" w:hAnsi="Times New Roman" w:cs="Times New Roman"/>
          <w:sz w:val="24"/>
          <w:szCs w:val="24"/>
        </w:rPr>
        <w:t xml:space="preserve"> of the results.</w:t>
      </w:r>
    </w:p>
    <w:p w14:paraId="6DE1F719" w14:textId="7550FC00" w:rsidR="008418E1" w:rsidRPr="005F531B" w:rsidRDefault="00611154" w:rsidP="008418E1">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Notwithstanding the relatively limited sample and unavailability of granular data this work offers valuable insights into the funding of academic libraries in India, especially among the top</w:t>
      </w:r>
      <w:r w:rsidR="009577F0"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ranked HEIs, the results obtained in this study have important implications.</w:t>
      </w:r>
    </w:p>
    <w:p w14:paraId="057E67AE" w14:textId="77777777" w:rsidR="00611154" w:rsidRPr="005F531B" w:rsidRDefault="00611154" w:rsidP="008418E1">
      <w:pPr>
        <w:rPr>
          <w:rFonts w:ascii="Times New Roman" w:eastAsia="Times New Roman" w:hAnsi="Times New Roman" w:cs="Times New Roman"/>
          <w:sz w:val="24"/>
          <w:szCs w:val="24"/>
        </w:rPr>
      </w:pPr>
    </w:p>
    <w:p w14:paraId="6BEB7B42" w14:textId="567299AD" w:rsidR="008418E1" w:rsidRPr="005F531B" w:rsidRDefault="008418E1" w:rsidP="008418E1">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Further, the role of academic libraries in institutional rankings needs to be measured not only in terms of expenditure but also in terms of the services supporting the teaching-learning activities, research productivity, data management and scholarly communications activities.</w:t>
      </w:r>
    </w:p>
    <w:p w14:paraId="1D08D0EC" w14:textId="77777777" w:rsidR="00C42B7E" w:rsidRPr="005F531B" w:rsidRDefault="00C42B7E">
      <w:pPr>
        <w:rPr>
          <w:rFonts w:ascii="Times New Roman" w:eastAsia="Times New Roman" w:hAnsi="Times New Roman" w:cs="Times New Roman"/>
          <w:b/>
          <w:sz w:val="24"/>
          <w:szCs w:val="24"/>
        </w:rPr>
      </w:pPr>
    </w:p>
    <w:p w14:paraId="7643BB6F"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Conclusion</w:t>
      </w:r>
    </w:p>
    <w:p w14:paraId="1F7A7907" w14:textId="54BB76C9" w:rsidR="00C42B7E" w:rsidRPr="005F531B" w:rsidRDefault="00FA3D19" w:rsidP="00C27465">
      <w:pPr>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Ranking systems themselves are evolving in the academic and research performance settings</w:t>
      </w:r>
      <w:r w:rsidR="009577F0" w:rsidRPr="005F531B">
        <w:rPr>
          <w:rFonts w:ascii="Times New Roman" w:eastAsia="Times New Roman" w:hAnsi="Times New Roman" w:cs="Times New Roman"/>
          <w:sz w:val="24"/>
          <w:szCs w:val="24"/>
        </w:rPr>
        <w:t>. I</w:t>
      </w:r>
      <w:r w:rsidRPr="005F531B">
        <w:rPr>
          <w:rFonts w:ascii="Times New Roman" w:eastAsia="Times New Roman" w:hAnsi="Times New Roman" w:cs="Times New Roman"/>
          <w:sz w:val="24"/>
          <w:szCs w:val="24"/>
        </w:rPr>
        <w:t>n such a scenario, the global academic community should take into consideration the role and importance of academic libraries play in driving research impact and achievement in their mission to create a global workforce of competitive and employable graduates. As this study demonstrated in India, the rapid growth of HEIs and the subsequent increase of enrol</w:t>
      </w:r>
      <w:r w:rsidR="0045027E" w:rsidRPr="005F531B">
        <w:rPr>
          <w:rFonts w:ascii="Times New Roman" w:eastAsia="Times New Roman" w:hAnsi="Times New Roman" w:cs="Times New Roman"/>
          <w:sz w:val="24"/>
          <w:szCs w:val="24"/>
        </w:rPr>
        <w:t>l</w:t>
      </w:r>
      <w:r w:rsidRPr="005F531B">
        <w:rPr>
          <w:rFonts w:ascii="Times New Roman" w:eastAsia="Times New Roman" w:hAnsi="Times New Roman" w:cs="Times New Roman"/>
          <w:sz w:val="24"/>
          <w:szCs w:val="24"/>
        </w:rPr>
        <w:t>ments did not keep up with the quality measures and values academic libraries create</w:t>
      </w:r>
      <w:r w:rsidR="003D6BE1" w:rsidRPr="005F531B">
        <w:rPr>
          <w:rFonts w:ascii="Times New Roman" w:eastAsia="Times New Roman" w:hAnsi="Times New Roman" w:cs="Times New Roman"/>
          <w:sz w:val="24"/>
          <w:szCs w:val="24"/>
        </w:rPr>
        <w:t xml:space="preserve"> and strive for</w:t>
      </w:r>
      <w:r w:rsidRPr="005F531B">
        <w:rPr>
          <w:rFonts w:ascii="Times New Roman" w:eastAsia="Times New Roman" w:hAnsi="Times New Roman" w:cs="Times New Roman"/>
          <w:sz w:val="24"/>
          <w:szCs w:val="24"/>
        </w:rPr>
        <w:t>—may yet to be understood for research and innovation. As the contributions of academic libraries are tremendous towards the research performance of the institutions</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it is unthinkable without academic libraries in the HEIs. Rankings do not adequately measure the educational quality, which is directly related to the level and access to library resources and their quality assurance, which </w:t>
      </w:r>
      <w:r w:rsidR="009577F0" w:rsidRPr="005F531B">
        <w:rPr>
          <w:rFonts w:ascii="Times New Roman" w:eastAsia="Times New Roman" w:hAnsi="Times New Roman" w:cs="Times New Roman"/>
          <w:sz w:val="24"/>
          <w:szCs w:val="24"/>
        </w:rPr>
        <w:t>significant</w:t>
      </w:r>
      <w:r w:rsidRPr="005F531B">
        <w:rPr>
          <w:rFonts w:ascii="Times New Roman" w:eastAsia="Times New Roman" w:hAnsi="Times New Roman" w:cs="Times New Roman"/>
          <w:sz w:val="24"/>
          <w:szCs w:val="24"/>
        </w:rPr>
        <w:t xml:space="preserve">ly vary in the developing countries. For the growing knowledge society, HEIs are expected to play a transformative role to lead and impact society for a sustainable and resilient future. Hence, the higher education sector should recognize that the quality of academic libraries </w:t>
      </w:r>
      <w:r w:rsidR="00896985" w:rsidRPr="005F531B">
        <w:rPr>
          <w:rFonts w:ascii="Times New Roman" w:eastAsia="Times New Roman" w:hAnsi="Times New Roman" w:cs="Times New Roman"/>
          <w:sz w:val="24"/>
          <w:szCs w:val="24"/>
        </w:rPr>
        <w:t>is</w:t>
      </w:r>
      <w:r w:rsidRPr="005F531B">
        <w:rPr>
          <w:rFonts w:ascii="Times New Roman" w:eastAsia="Times New Roman" w:hAnsi="Times New Roman" w:cs="Times New Roman"/>
          <w:sz w:val="24"/>
          <w:szCs w:val="24"/>
        </w:rPr>
        <w:t xml:space="preserve"> central in rankings of institutions. </w:t>
      </w:r>
      <w:r w:rsidR="00AF5D83" w:rsidRPr="005F531B">
        <w:rPr>
          <w:rFonts w:ascii="Times New Roman" w:eastAsia="Times New Roman" w:hAnsi="Times New Roman" w:cs="Times New Roman"/>
          <w:sz w:val="24"/>
          <w:szCs w:val="24"/>
        </w:rPr>
        <w:t>As this demonstrated, t</w:t>
      </w:r>
      <w:r w:rsidRPr="005F531B">
        <w:rPr>
          <w:rFonts w:ascii="Times New Roman" w:eastAsia="Times New Roman" w:hAnsi="Times New Roman" w:cs="Times New Roman"/>
          <w:sz w:val="24"/>
          <w:szCs w:val="24"/>
        </w:rPr>
        <w:t>he per capita expenditure should be defined and measured to the needs and challenges of current times</w:t>
      </w:r>
      <w:r w:rsidR="00891FA2" w:rsidRPr="005F531B">
        <w:rPr>
          <w:rFonts w:ascii="Times New Roman" w:eastAsia="Times New Roman" w:hAnsi="Times New Roman" w:cs="Times New Roman"/>
          <w:sz w:val="24"/>
          <w:szCs w:val="24"/>
        </w:rPr>
        <w:t xml:space="preserve"> for better allocation of funds for various programs and purposes to build balanced and inclusive academic libraries</w:t>
      </w:r>
      <w:r w:rsidRPr="005F531B">
        <w:rPr>
          <w:rFonts w:ascii="Times New Roman" w:eastAsia="Times New Roman" w:hAnsi="Times New Roman" w:cs="Times New Roman"/>
          <w:sz w:val="24"/>
          <w:szCs w:val="24"/>
        </w:rPr>
        <w:t xml:space="preserve">. </w:t>
      </w:r>
      <w:r w:rsidR="00286A97" w:rsidRPr="005F531B">
        <w:rPr>
          <w:rFonts w:ascii="Times New Roman" w:eastAsia="Times New Roman" w:hAnsi="Times New Roman" w:cs="Times New Roman"/>
          <w:sz w:val="24"/>
          <w:szCs w:val="24"/>
        </w:rPr>
        <w:t>As specific and more-detailed library budget data is not available across the three categories of HEIs</w:t>
      </w:r>
      <w:r w:rsidR="009577F0" w:rsidRPr="005F531B">
        <w:rPr>
          <w:rFonts w:ascii="Times New Roman" w:eastAsia="Times New Roman" w:hAnsi="Times New Roman" w:cs="Times New Roman"/>
          <w:sz w:val="24"/>
          <w:szCs w:val="24"/>
        </w:rPr>
        <w:t>,</w:t>
      </w:r>
      <w:r w:rsidR="00286A97" w:rsidRPr="005F531B">
        <w:rPr>
          <w:rFonts w:ascii="Times New Roman" w:eastAsia="Times New Roman" w:hAnsi="Times New Roman" w:cs="Times New Roman"/>
          <w:sz w:val="24"/>
          <w:szCs w:val="24"/>
        </w:rPr>
        <w:t xml:space="preserve"> we examined in the rankings,</w:t>
      </w:r>
      <w:r w:rsidR="009577F0" w:rsidRPr="005F531B">
        <w:rPr>
          <w:rFonts w:ascii="Times New Roman" w:eastAsia="Times New Roman" w:hAnsi="Times New Roman" w:cs="Times New Roman"/>
          <w:sz w:val="24"/>
          <w:szCs w:val="24"/>
        </w:rPr>
        <w:t xml:space="preserve"> and</w:t>
      </w:r>
      <w:r w:rsidR="00286A97" w:rsidRPr="005F531B">
        <w:rPr>
          <w:rFonts w:ascii="Times New Roman" w:eastAsia="Times New Roman" w:hAnsi="Times New Roman" w:cs="Times New Roman"/>
          <w:sz w:val="24"/>
          <w:szCs w:val="24"/>
        </w:rPr>
        <w:t xml:space="preserve"> it has been a challenge to differentiate the use of access to print and electronic resources in academic libraries although the electronic acquisitions </w:t>
      </w:r>
      <w:r w:rsidR="009577F0" w:rsidRPr="005F531B">
        <w:rPr>
          <w:rFonts w:ascii="Times New Roman" w:eastAsia="Times New Roman" w:hAnsi="Times New Roman" w:cs="Times New Roman"/>
          <w:sz w:val="24"/>
          <w:szCs w:val="24"/>
        </w:rPr>
        <w:t>are</w:t>
      </w:r>
      <w:r w:rsidR="00286A97" w:rsidRPr="005F531B">
        <w:rPr>
          <w:rFonts w:ascii="Times New Roman" w:eastAsia="Times New Roman" w:hAnsi="Times New Roman" w:cs="Times New Roman"/>
          <w:sz w:val="24"/>
          <w:szCs w:val="24"/>
        </w:rPr>
        <w:t xml:space="preserve"> increasing considerably. </w:t>
      </w:r>
      <w:r w:rsidRPr="005F531B">
        <w:rPr>
          <w:rFonts w:ascii="Times New Roman" w:eastAsia="Times New Roman" w:hAnsi="Times New Roman" w:cs="Times New Roman"/>
          <w:sz w:val="24"/>
          <w:szCs w:val="24"/>
        </w:rPr>
        <w:t xml:space="preserve">Annual audit of library </w:t>
      </w:r>
      <w:r w:rsidR="000A3759" w:rsidRPr="005F531B">
        <w:rPr>
          <w:rFonts w:ascii="Times New Roman" w:eastAsia="Times New Roman" w:hAnsi="Times New Roman" w:cs="Times New Roman"/>
          <w:sz w:val="24"/>
          <w:szCs w:val="24"/>
        </w:rPr>
        <w:t>spending</w:t>
      </w:r>
      <w:r w:rsidRPr="005F531B">
        <w:rPr>
          <w:rFonts w:ascii="Times New Roman" w:eastAsia="Times New Roman" w:hAnsi="Times New Roman" w:cs="Times New Roman"/>
          <w:sz w:val="24"/>
          <w:szCs w:val="24"/>
        </w:rPr>
        <w:t xml:space="preserve"> at the national, regional</w:t>
      </w:r>
      <w:r w:rsidR="00286A97" w:rsidRPr="005F531B">
        <w:rPr>
          <w:rFonts w:ascii="Times New Roman" w:eastAsia="Times New Roman" w:hAnsi="Times New Roman" w:cs="Times New Roman"/>
          <w:sz w:val="24"/>
          <w:szCs w:val="24"/>
        </w:rPr>
        <w:t>, state</w:t>
      </w:r>
      <w:r w:rsidRPr="005F531B">
        <w:rPr>
          <w:rFonts w:ascii="Times New Roman" w:eastAsia="Times New Roman" w:hAnsi="Times New Roman" w:cs="Times New Roman"/>
          <w:sz w:val="24"/>
          <w:szCs w:val="24"/>
        </w:rPr>
        <w:t xml:space="preserve"> and local level will bring accountability to where resource allocation should be made by the academic administrators and top management of the institutions. This</w:t>
      </w:r>
      <w:r w:rsidR="00896985" w:rsidRPr="005F531B">
        <w:rPr>
          <w:rFonts w:ascii="Times New Roman" w:eastAsia="Times New Roman" w:hAnsi="Times New Roman" w:cs="Times New Roman"/>
          <w:sz w:val="24"/>
          <w:szCs w:val="24"/>
        </w:rPr>
        <w:t>,</w:t>
      </w:r>
      <w:r w:rsidRPr="005F531B">
        <w:rPr>
          <w:rFonts w:ascii="Times New Roman" w:eastAsia="Times New Roman" w:hAnsi="Times New Roman" w:cs="Times New Roman"/>
          <w:sz w:val="24"/>
          <w:szCs w:val="24"/>
        </w:rPr>
        <w:t xml:space="preserve"> in turn, necessitates the communication and clear guidelines from the national funding agencies regarding </w:t>
      </w:r>
      <w:r w:rsidR="00896985" w:rsidRPr="005F531B">
        <w:rPr>
          <w:rFonts w:ascii="Times New Roman" w:eastAsia="Times New Roman" w:hAnsi="Times New Roman" w:cs="Times New Roman"/>
          <w:sz w:val="24"/>
          <w:szCs w:val="24"/>
        </w:rPr>
        <w:t xml:space="preserve">the </w:t>
      </w:r>
      <w:r w:rsidRPr="005F531B">
        <w:rPr>
          <w:rFonts w:ascii="Times New Roman" w:eastAsia="Times New Roman" w:hAnsi="Times New Roman" w:cs="Times New Roman"/>
          <w:sz w:val="24"/>
          <w:szCs w:val="24"/>
        </w:rPr>
        <w:t>minimum allocation of financial resources to academic libraries</w:t>
      </w:r>
      <w:r w:rsidR="003D6BE1" w:rsidRPr="005F531B">
        <w:rPr>
          <w:rFonts w:ascii="Times New Roman" w:eastAsia="Times New Roman" w:hAnsi="Times New Roman" w:cs="Times New Roman"/>
          <w:sz w:val="24"/>
          <w:szCs w:val="24"/>
        </w:rPr>
        <w:t xml:space="preserve"> and the mechanisms to achieve </w:t>
      </w:r>
      <w:r w:rsidR="00891FA2" w:rsidRPr="005F531B">
        <w:rPr>
          <w:rFonts w:ascii="Times New Roman" w:eastAsia="Times New Roman" w:hAnsi="Times New Roman" w:cs="Times New Roman"/>
          <w:sz w:val="24"/>
          <w:szCs w:val="24"/>
        </w:rPr>
        <w:t>the goals</w:t>
      </w:r>
      <w:r w:rsidRPr="005F531B">
        <w:rPr>
          <w:rFonts w:ascii="Times New Roman" w:eastAsia="Times New Roman" w:hAnsi="Times New Roman" w:cs="Times New Roman"/>
          <w:sz w:val="24"/>
          <w:szCs w:val="24"/>
        </w:rPr>
        <w:t xml:space="preserve">. </w:t>
      </w:r>
      <w:r w:rsidR="00F527E2" w:rsidRPr="005F531B">
        <w:rPr>
          <w:rFonts w:ascii="Times New Roman" w:eastAsia="Times New Roman" w:hAnsi="Times New Roman" w:cs="Times New Roman"/>
          <w:sz w:val="24"/>
          <w:szCs w:val="24"/>
        </w:rPr>
        <w:t xml:space="preserve">As and when </w:t>
      </w:r>
      <w:r w:rsidR="00C27465" w:rsidRPr="005F531B">
        <w:rPr>
          <w:rFonts w:ascii="Times New Roman" w:eastAsia="Times New Roman" w:hAnsi="Times New Roman" w:cs="Times New Roman"/>
          <w:sz w:val="24"/>
          <w:szCs w:val="24"/>
        </w:rPr>
        <w:t xml:space="preserve">academic </w:t>
      </w:r>
      <w:r w:rsidR="00F51075" w:rsidRPr="005F531B">
        <w:rPr>
          <w:rFonts w:ascii="Times New Roman" w:eastAsia="Times New Roman" w:hAnsi="Times New Roman" w:cs="Times New Roman"/>
          <w:sz w:val="24"/>
          <w:szCs w:val="24"/>
        </w:rPr>
        <w:t>l</w:t>
      </w:r>
      <w:r w:rsidR="00C27465" w:rsidRPr="005F531B">
        <w:rPr>
          <w:rFonts w:ascii="Times New Roman" w:eastAsia="Times New Roman" w:hAnsi="Times New Roman" w:cs="Times New Roman"/>
          <w:sz w:val="24"/>
          <w:szCs w:val="24"/>
        </w:rPr>
        <w:t xml:space="preserve">ibrary budget data </w:t>
      </w:r>
      <w:r w:rsidR="00F527E2" w:rsidRPr="005F531B">
        <w:rPr>
          <w:rFonts w:ascii="Times New Roman" w:eastAsia="Times New Roman" w:hAnsi="Times New Roman" w:cs="Times New Roman"/>
          <w:sz w:val="24"/>
          <w:szCs w:val="24"/>
        </w:rPr>
        <w:t xml:space="preserve">having </w:t>
      </w:r>
      <w:r w:rsidR="009577F0" w:rsidRPr="005F531B">
        <w:rPr>
          <w:rFonts w:ascii="Times New Roman" w:eastAsia="Times New Roman" w:hAnsi="Times New Roman" w:cs="Times New Roman"/>
          <w:sz w:val="24"/>
          <w:szCs w:val="24"/>
        </w:rPr>
        <w:t xml:space="preserve">detailed </w:t>
      </w:r>
      <w:r w:rsidR="00F527E2" w:rsidRPr="005F531B">
        <w:rPr>
          <w:rFonts w:ascii="Times New Roman" w:eastAsia="Times New Roman" w:hAnsi="Times New Roman" w:cs="Times New Roman"/>
          <w:sz w:val="24"/>
          <w:szCs w:val="24"/>
        </w:rPr>
        <w:t xml:space="preserve">granularity is </w:t>
      </w:r>
      <w:r w:rsidR="00C27465" w:rsidRPr="005F531B">
        <w:rPr>
          <w:rFonts w:ascii="Times New Roman" w:eastAsia="Times New Roman" w:hAnsi="Times New Roman" w:cs="Times New Roman"/>
          <w:sz w:val="24"/>
          <w:szCs w:val="24"/>
        </w:rPr>
        <w:t>available</w:t>
      </w:r>
      <w:r w:rsidR="00F527E2" w:rsidRPr="005F531B">
        <w:rPr>
          <w:rFonts w:ascii="Times New Roman" w:eastAsia="Times New Roman" w:hAnsi="Times New Roman" w:cs="Times New Roman"/>
          <w:sz w:val="24"/>
          <w:szCs w:val="24"/>
        </w:rPr>
        <w:t xml:space="preserve"> </w:t>
      </w:r>
      <w:r w:rsidR="00C27465" w:rsidRPr="005F531B">
        <w:rPr>
          <w:rFonts w:ascii="Times New Roman" w:eastAsia="Times New Roman" w:hAnsi="Times New Roman" w:cs="Times New Roman"/>
          <w:sz w:val="24"/>
          <w:szCs w:val="24"/>
        </w:rPr>
        <w:t>in the public domain</w:t>
      </w:r>
      <w:r w:rsidR="00F527E2" w:rsidRPr="005F531B">
        <w:rPr>
          <w:rFonts w:ascii="Times New Roman" w:eastAsia="Times New Roman" w:hAnsi="Times New Roman" w:cs="Times New Roman"/>
          <w:sz w:val="24"/>
          <w:szCs w:val="24"/>
        </w:rPr>
        <w:t xml:space="preserve"> for most of the Indian HEIs</w:t>
      </w:r>
      <w:r w:rsidR="00C27465" w:rsidRPr="005F531B">
        <w:rPr>
          <w:rFonts w:ascii="Times New Roman" w:eastAsia="Times New Roman" w:hAnsi="Times New Roman" w:cs="Times New Roman"/>
          <w:sz w:val="24"/>
          <w:szCs w:val="24"/>
        </w:rPr>
        <w:t xml:space="preserve">, our further study will concentrate upon a longitudinal study of analyzing the library </w:t>
      </w:r>
      <w:r w:rsidR="00F527E2" w:rsidRPr="005F531B">
        <w:rPr>
          <w:rFonts w:ascii="Times New Roman" w:eastAsia="Times New Roman" w:hAnsi="Times New Roman" w:cs="Times New Roman"/>
          <w:sz w:val="24"/>
          <w:szCs w:val="24"/>
        </w:rPr>
        <w:t>expenditures</w:t>
      </w:r>
      <w:r w:rsidR="00C27465" w:rsidRPr="005F531B">
        <w:rPr>
          <w:rFonts w:ascii="Times New Roman" w:eastAsia="Times New Roman" w:hAnsi="Times New Roman" w:cs="Times New Roman"/>
          <w:sz w:val="24"/>
          <w:szCs w:val="24"/>
        </w:rPr>
        <w:t xml:space="preserve"> in the future.</w:t>
      </w:r>
    </w:p>
    <w:p w14:paraId="3881C401" w14:textId="77777777" w:rsidR="00C42B7E" w:rsidRPr="005F531B" w:rsidRDefault="00C42B7E">
      <w:pPr>
        <w:rPr>
          <w:rFonts w:ascii="Times New Roman" w:eastAsia="Times New Roman" w:hAnsi="Times New Roman" w:cs="Times New Roman"/>
          <w:sz w:val="24"/>
          <w:szCs w:val="24"/>
        </w:rPr>
      </w:pPr>
    </w:p>
    <w:p w14:paraId="6549389F" w14:textId="77777777" w:rsidR="00C42B7E" w:rsidRPr="005F531B" w:rsidRDefault="00FA3D19">
      <w:pPr>
        <w:rPr>
          <w:rFonts w:ascii="Times New Roman" w:eastAsia="Times New Roman" w:hAnsi="Times New Roman" w:cs="Times New Roman"/>
          <w:b/>
          <w:sz w:val="24"/>
          <w:szCs w:val="24"/>
        </w:rPr>
      </w:pPr>
      <w:r w:rsidRPr="005F531B">
        <w:rPr>
          <w:rFonts w:ascii="Times New Roman" w:eastAsia="Times New Roman" w:hAnsi="Times New Roman" w:cs="Times New Roman"/>
          <w:b/>
          <w:sz w:val="24"/>
          <w:szCs w:val="24"/>
        </w:rPr>
        <w:t>References</w:t>
      </w:r>
    </w:p>
    <w:p w14:paraId="396E30FF" w14:textId="7BE8EA14" w:rsidR="00C42B7E" w:rsidRPr="005F531B" w:rsidRDefault="00C42B7E">
      <w:pPr>
        <w:rPr>
          <w:rFonts w:ascii="Times New Roman" w:eastAsia="Times New Roman" w:hAnsi="Times New Roman" w:cs="Times New Roman"/>
          <w:sz w:val="24"/>
          <w:szCs w:val="24"/>
        </w:rPr>
      </w:pPr>
    </w:p>
    <w:p w14:paraId="7DCA56B3"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Ackermann, E., Goek, S., &amp; Plagman, E. (2018). Outcome measurement in academic libraries: Adapting the project outcome model. Retrieved from https://www.libraryassessment.org/wp-content/uploads/2019/07/1-Ackermann-Goek-Plagman-OutcomeMeasurement.pdf</w:t>
      </w:r>
    </w:p>
    <w:p w14:paraId="566D0BD5"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AISHE (2019). </w:t>
      </w:r>
      <w:r w:rsidRPr="005F531B">
        <w:rPr>
          <w:rFonts w:ascii="Times New Roman" w:eastAsia="Times New Roman" w:hAnsi="Times New Roman" w:cs="Times New Roman"/>
          <w:i/>
          <w:sz w:val="24"/>
          <w:szCs w:val="24"/>
        </w:rPr>
        <w:t>All India survey on higher education 2018-19</w:t>
      </w:r>
      <w:r w:rsidRPr="005F531B">
        <w:rPr>
          <w:rFonts w:ascii="Times New Roman" w:eastAsia="Times New Roman" w:hAnsi="Times New Roman" w:cs="Times New Roman"/>
          <w:sz w:val="24"/>
          <w:szCs w:val="24"/>
        </w:rPr>
        <w:t>. Retrieved from http://aishe.nic.in/aishe/viewDocument.action?documentId=262</w:t>
      </w:r>
    </w:p>
    <w:p w14:paraId="306BDF7E"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AISHE (2018). </w:t>
      </w:r>
      <w:r w:rsidRPr="005F531B">
        <w:rPr>
          <w:rFonts w:ascii="Times New Roman" w:eastAsia="Times New Roman" w:hAnsi="Times New Roman" w:cs="Times New Roman"/>
          <w:i/>
          <w:sz w:val="24"/>
          <w:szCs w:val="24"/>
        </w:rPr>
        <w:t>All India survey on higher education 2017-18</w:t>
      </w:r>
      <w:r w:rsidRPr="005F531B">
        <w:rPr>
          <w:rFonts w:ascii="Times New Roman" w:eastAsia="Times New Roman" w:hAnsi="Times New Roman" w:cs="Times New Roman"/>
          <w:sz w:val="24"/>
          <w:szCs w:val="24"/>
        </w:rPr>
        <w:t>. Retrieved from http://aishe.nic.in/aishe/viewDocument.action?documentId=245</w:t>
      </w:r>
    </w:p>
    <w:p w14:paraId="3569BAF1"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Andres, M. (2019). Measurement of academic library outcomes towards achieving institutional outcomes of State Universities and Colleges (SUCs) in the Philippines. In </w:t>
      </w:r>
      <w:r w:rsidRPr="005F531B">
        <w:rPr>
          <w:rFonts w:ascii="Times New Roman" w:eastAsia="Times New Roman" w:hAnsi="Times New Roman" w:cs="Times New Roman"/>
          <w:i/>
          <w:sz w:val="24"/>
          <w:szCs w:val="24"/>
        </w:rPr>
        <w:t>IFLA World Library and Information Congress 2019, August 22-23, University of Piraeus, Greece</w:t>
      </w:r>
      <w:r w:rsidRPr="005F531B">
        <w:rPr>
          <w:rFonts w:ascii="Times New Roman" w:eastAsia="Times New Roman" w:hAnsi="Times New Roman" w:cs="Times New Roman"/>
          <w:sz w:val="24"/>
          <w:szCs w:val="24"/>
        </w:rPr>
        <w:t xml:space="preserve"> (pp. 1–47). Retrieved from http://library.ifla.org/2724/1/s16-2019-andres-en.pdf</w:t>
      </w:r>
    </w:p>
    <w:p w14:paraId="3435850C"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Appleton, L. (2011). Assuring quality using “moments of truth’’ in super-converged services. In I. Hall, S. Thornton, &amp; S. Town (Eds.), </w:t>
      </w:r>
      <w:r w:rsidRPr="005F531B">
        <w:rPr>
          <w:rFonts w:ascii="Times New Roman" w:eastAsia="Times New Roman" w:hAnsi="Times New Roman" w:cs="Times New Roman"/>
          <w:i/>
          <w:sz w:val="24"/>
          <w:szCs w:val="24"/>
        </w:rPr>
        <w:t>Proceedings of the 9th Northumbria International Conference on Performance Measurement in Libraries and Information Services, August 22-26, 2011</w:t>
      </w:r>
      <w:r w:rsidRPr="005F531B">
        <w:rPr>
          <w:rFonts w:ascii="Times New Roman" w:eastAsia="Times New Roman" w:hAnsi="Times New Roman" w:cs="Times New Roman"/>
          <w:sz w:val="24"/>
          <w:szCs w:val="24"/>
        </w:rPr>
        <w:t xml:space="preserve"> (pp. 7–11). York, UK: University of York. </w:t>
      </w:r>
    </w:p>
    <w:p w14:paraId="043DDA81"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Appleton, L. (2017). </w:t>
      </w:r>
      <w:r w:rsidRPr="005F531B">
        <w:rPr>
          <w:rFonts w:ascii="Times New Roman" w:eastAsia="Times New Roman" w:hAnsi="Times New Roman" w:cs="Times New Roman"/>
          <w:i/>
          <w:sz w:val="24"/>
          <w:szCs w:val="24"/>
        </w:rPr>
        <w:t>Libraries and key performance indicators</w:t>
      </w:r>
      <w:r w:rsidRPr="005F531B">
        <w:rPr>
          <w:rFonts w:ascii="Times New Roman" w:eastAsia="Times New Roman" w:hAnsi="Times New Roman" w:cs="Times New Roman"/>
          <w:sz w:val="24"/>
          <w:szCs w:val="24"/>
        </w:rPr>
        <w:t xml:space="preserve">. Amsterdam: Elsevier. </w:t>
      </w:r>
    </w:p>
    <w:p w14:paraId="53F442BB"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Appleton, L. (2018, April 04). Using key performance indicators to measure library performance. Retrieved from https://libraryconnect.elsevier.com/articles/using-key-performance-indicators-measure-library-performance. </w:t>
      </w:r>
    </w:p>
    <w:p w14:paraId="5CB0DECB"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ACRL (2018, February). Standards for libraries in higher education. Retrieved from http://www.ala.org/acrl/standards/standardslibraries. </w:t>
      </w:r>
    </w:p>
    <w:p w14:paraId="085FE9F1"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Atkinson, J. (2017). Academic libraries and quality: An analysis and evaluation framework. </w:t>
      </w:r>
      <w:r w:rsidRPr="005F531B">
        <w:rPr>
          <w:rFonts w:ascii="Times New Roman" w:eastAsia="Times New Roman" w:hAnsi="Times New Roman" w:cs="Times New Roman"/>
          <w:i/>
          <w:sz w:val="24"/>
          <w:szCs w:val="24"/>
        </w:rPr>
        <w:t>New Review of Academic Librarianship</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23</w:t>
      </w:r>
      <w:r w:rsidRPr="005F531B">
        <w:rPr>
          <w:rFonts w:ascii="Times New Roman" w:eastAsia="Times New Roman" w:hAnsi="Times New Roman" w:cs="Times New Roman"/>
          <w:sz w:val="24"/>
          <w:szCs w:val="24"/>
        </w:rPr>
        <w:t>(4), 421–441. https://doi.org/10.1080/13614533.2017.1316749</w:t>
      </w:r>
    </w:p>
    <w:p w14:paraId="629E6E02"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proofErr w:type="spellStart"/>
      <w:r w:rsidRPr="005F531B">
        <w:rPr>
          <w:rFonts w:ascii="Times New Roman" w:eastAsia="Times New Roman" w:hAnsi="Times New Roman" w:cs="Times New Roman"/>
          <w:sz w:val="24"/>
          <w:szCs w:val="24"/>
        </w:rPr>
        <w:t>Azadeh</w:t>
      </w:r>
      <w:proofErr w:type="spellEnd"/>
      <w:r w:rsidRPr="005F531B">
        <w:rPr>
          <w:rFonts w:ascii="Times New Roman" w:eastAsia="Times New Roman" w:hAnsi="Times New Roman" w:cs="Times New Roman"/>
          <w:sz w:val="24"/>
          <w:szCs w:val="24"/>
        </w:rPr>
        <w:t xml:space="preserve">, F., </w:t>
      </w:r>
      <w:proofErr w:type="spellStart"/>
      <w:r w:rsidRPr="005F531B">
        <w:rPr>
          <w:rFonts w:ascii="Times New Roman" w:eastAsia="Times New Roman" w:hAnsi="Times New Roman" w:cs="Times New Roman"/>
          <w:sz w:val="24"/>
          <w:szCs w:val="24"/>
        </w:rPr>
        <w:t>Dizaji</w:t>
      </w:r>
      <w:proofErr w:type="spellEnd"/>
      <w:r w:rsidRPr="005F531B">
        <w:rPr>
          <w:rFonts w:ascii="Times New Roman" w:eastAsia="Times New Roman" w:hAnsi="Times New Roman" w:cs="Times New Roman"/>
          <w:sz w:val="24"/>
          <w:szCs w:val="24"/>
        </w:rPr>
        <w:t xml:space="preserve">, E. H., &amp; Neshat, N. (2013). Evidence of excellence based on the EFQM Model: A case study of the National Library and Archives of Iran. </w:t>
      </w:r>
      <w:r w:rsidRPr="005F531B">
        <w:rPr>
          <w:rFonts w:ascii="Times New Roman" w:eastAsia="Times New Roman" w:hAnsi="Times New Roman" w:cs="Times New Roman"/>
          <w:i/>
          <w:sz w:val="24"/>
          <w:szCs w:val="24"/>
        </w:rPr>
        <w:t>Libri</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63</w:t>
      </w:r>
      <w:r w:rsidRPr="005F531B">
        <w:rPr>
          <w:rFonts w:ascii="Times New Roman" w:eastAsia="Times New Roman" w:hAnsi="Times New Roman" w:cs="Times New Roman"/>
          <w:sz w:val="24"/>
          <w:szCs w:val="24"/>
        </w:rPr>
        <w:t>(3). https://doi.org/10.1515/libri-2013-0019</w:t>
      </w:r>
    </w:p>
    <w:p w14:paraId="72EF2A0D"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Babalhavaeji, F., </w:t>
      </w:r>
      <w:proofErr w:type="spellStart"/>
      <w:r w:rsidRPr="005F531B">
        <w:rPr>
          <w:rFonts w:ascii="Times New Roman" w:eastAsia="Times New Roman" w:hAnsi="Times New Roman" w:cs="Times New Roman"/>
          <w:sz w:val="24"/>
          <w:szCs w:val="24"/>
        </w:rPr>
        <w:t>Isfandyari</w:t>
      </w:r>
      <w:proofErr w:type="spellEnd"/>
      <w:r w:rsidRPr="005F531B">
        <w:rPr>
          <w:rFonts w:ascii="Times New Roman" w:eastAsia="Times New Roman" w:hAnsi="Times New Roman" w:cs="Times New Roman"/>
          <w:sz w:val="24"/>
          <w:szCs w:val="24"/>
        </w:rPr>
        <w:t xml:space="preserve">-Moghaddam, A., </w:t>
      </w:r>
      <w:proofErr w:type="spellStart"/>
      <w:r w:rsidRPr="005F531B">
        <w:rPr>
          <w:rFonts w:ascii="Times New Roman" w:eastAsia="Times New Roman" w:hAnsi="Times New Roman" w:cs="Times New Roman"/>
          <w:sz w:val="24"/>
          <w:szCs w:val="24"/>
        </w:rPr>
        <w:t>Aqili</w:t>
      </w:r>
      <w:proofErr w:type="spellEnd"/>
      <w:r w:rsidRPr="005F531B">
        <w:rPr>
          <w:rFonts w:ascii="Times New Roman" w:eastAsia="Times New Roman" w:hAnsi="Times New Roman" w:cs="Times New Roman"/>
          <w:sz w:val="24"/>
          <w:szCs w:val="24"/>
        </w:rPr>
        <w:t xml:space="preserve">, S. V., &amp; </w:t>
      </w:r>
      <w:proofErr w:type="spellStart"/>
      <w:r w:rsidRPr="005F531B">
        <w:rPr>
          <w:rFonts w:ascii="Times New Roman" w:eastAsia="Times New Roman" w:hAnsi="Times New Roman" w:cs="Times New Roman"/>
          <w:sz w:val="24"/>
          <w:szCs w:val="24"/>
        </w:rPr>
        <w:t>Shakooii</w:t>
      </w:r>
      <w:proofErr w:type="spellEnd"/>
      <w:r w:rsidRPr="005F531B">
        <w:rPr>
          <w:rFonts w:ascii="Times New Roman" w:eastAsia="Times New Roman" w:hAnsi="Times New Roman" w:cs="Times New Roman"/>
          <w:sz w:val="24"/>
          <w:szCs w:val="24"/>
        </w:rPr>
        <w:t xml:space="preserve">, A. (2009). Quality assessment of academic library performance: the case of an Iranian </w:t>
      </w:r>
      <w:r w:rsidRPr="005F531B">
        <w:rPr>
          <w:rFonts w:ascii="Times New Roman" w:eastAsia="Times New Roman" w:hAnsi="Times New Roman" w:cs="Times New Roman"/>
          <w:sz w:val="24"/>
          <w:szCs w:val="24"/>
        </w:rPr>
        <w:lastRenderedPageBreak/>
        <w:t xml:space="preserve">academic library. </w:t>
      </w:r>
      <w:r w:rsidRPr="005F531B">
        <w:rPr>
          <w:rFonts w:ascii="Times New Roman" w:eastAsia="Times New Roman" w:hAnsi="Times New Roman" w:cs="Times New Roman"/>
          <w:i/>
          <w:sz w:val="24"/>
          <w:szCs w:val="24"/>
        </w:rPr>
        <w:t>Malaysian Journal of Library &amp; Information Science</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14</w:t>
      </w:r>
      <w:r w:rsidRPr="005F531B">
        <w:rPr>
          <w:rFonts w:ascii="Times New Roman" w:eastAsia="Times New Roman" w:hAnsi="Times New Roman" w:cs="Times New Roman"/>
          <w:sz w:val="24"/>
          <w:szCs w:val="24"/>
        </w:rPr>
        <w:t>(2), 51–81.</w:t>
      </w:r>
    </w:p>
    <w:p w14:paraId="5C2D2111"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Bennett, S. (2011). Learning behaviors and learning spaces. </w:t>
      </w:r>
      <w:r w:rsidRPr="005F531B">
        <w:rPr>
          <w:rFonts w:ascii="Times New Roman" w:eastAsia="Times New Roman" w:hAnsi="Times New Roman" w:cs="Times New Roman"/>
          <w:i/>
          <w:sz w:val="24"/>
          <w:szCs w:val="24"/>
        </w:rPr>
        <w:t>Portal: Library and the academy, 11</w:t>
      </w:r>
      <w:r w:rsidRPr="005F531B">
        <w:rPr>
          <w:rFonts w:ascii="Times New Roman" w:eastAsia="Times New Roman" w:hAnsi="Times New Roman" w:cs="Times New Roman"/>
          <w:sz w:val="24"/>
          <w:szCs w:val="24"/>
        </w:rPr>
        <w:t xml:space="preserve">(3), 765–789. </w:t>
      </w:r>
      <w:hyperlink r:id="rId26">
        <w:r w:rsidRPr="005F531B">
          <w:rPr>
            <w:rFonts w:ascii="Times New Roman" w:eastAsia="Times New Roman" w:hAnsi="Times New Roman" w:cs="Times New Roman"/>
            <w:sz w:val="24"/>
            <w:szCs w:val="24"/>
          </w:rPr>
          <w:t>https://doi.org/10.1353/pla.2011.0033</w:t>
        </w:r>
      </w:hyperlink>
      <w:r w:rsidRPr="005F531B">
        <w:rPr>
          <w:rFonts w:ascii="Times New Roman" w:eastAsia="Times New Roman" w:hAnsi="Times New Roman" w:cs="Times New Roman"/>
          <w:sz w:val="24"/>
          <w:szCs w:val="24"/>
        </w:rPr>
        <w:t>.</w:t>
      </w:r>
    </w:p>
    <w:p w14:paraId="4A5A7C31"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Boulton, G. (2011). University rankings: Diversity, excellence and the European initiative. </w:t>
      </w:r>
      <w:r w:rsidRPr="005F531B">
        <w:rPr>
          <w:rFonts w:ascii="Times New Roman" w:eastAsia="Times New Roman" w:hAnsi="Times New Roman" w:cs="Times New Roman"/>
          <w:i/>
          <w:sz w:val="24"/>
          <w:szCs w:val="24"/>
        </w:rPr>
        <w:t>Procedia - Social and Behavioral Sciences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13</w:t>
      </w:r>
      <w:r w:rsidRPr="005F531B">
        <w:rPr>
          <w:rFonts w:ascii="Times New Roman" w:eastAsia="Times New Roman" w:hAnsi="Times New Roman" w:cs="Times New Roman"/>
          <w:sz w:val="24"/>
          <w:szCs w:val="24"/>
        </w:rPr>
        <w:t>, 74–82. https://doi.org/10.1016/j.sbspro.2011.03.006</w:t>
      </w:r>
    </w:p>
    <w:p w14:paraId="0C5B36AD"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Brophy, P. (2006). </w:t>
      </w:r>
      <w:r w:rsidRPr="005F531B">
        <w:rPr>
          <w:rFonts w:ascii="Times New Roman" w:eastAsia="Times New Roman" w:hAnsi="Times New Roman" w:cs="Times New Roman"/>
          <w:i/>
          <w:sz w:val="24"/>
          <w:szCs w:val="24"/>
        </w:rPr>
        <w:t>Measuring library performance: Principles and techniques</w:t>
      </w:r>
      <w:r w:rsidRPr="005F531B">
        <w:rPr>
          <w:rFonts w:ascii="Times New Roman" w:eastAsia="Times New Roman" w:hAnsi="Times New Roman" w:cs="Times New Roman"/>
          <w:sz w:val="24"/>
          <w:szCs w:val="24"/>
        </w:rPr>
        <w:t xml:space="preserve">. London: Facet Publishing. </w:t>
      </w:r>
    </w:p>
    <w:p w14:paraId="224D3A48"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Cox, A. M. (2018). Space and embodiment in informal learning. </w:t>
      </w:r>
      <w:r w:rsidRPr="005F531B">
        <w:rPr>
          <w:rFonts w:ascii="Times New Roman" w:eastAsia="Times New Roman" w:hAnsi="Times New Roman" w:cs="Times New Roman"/>
          <w:i/>
          <w:sz w:val="24"/>
          <w:szCs w:val="24"/>
        </w:rPr>
        <w:t>Higher Education</w:t>
      </w:r>
      <w:r w:rsidRPr="005F531B">
        <w:rPr>
          <w:rFonts w:ascii="Times New Roman" w:eastAsia="Times New Roman" w:hAnsi="Times New Roman" w:cs="Times New Roman"/>
          <w:sz w:val="24"/>
          <w:szCs w:val="24"/>
        </w:rPr>
        <w:t>,</w:t>
      </w:r>
      <w:r w:rsidRPr="005F531B">
        <w:rPr>
          <w:rFonts w:ascii="Times New Roman" w:eastAsia="Times New Roman" w:hAnsi="Times New Roman" w:cs="Times New Roman"/>
          <w:i/>
          <w:sz w:val="24"/>
          <w:szCs w:val="24"/>
        </w:rPr>
        <w:t xml:space="preserve"> 75</w:t>
      </w:r>
      <w:r w:rsidRPr="005F531B">
        <w:rPr>
          <w:rFonts w:ascii="Times New Roman" w:eastAsia="Times New Roman" w:hAnsi="Times New Roman" w:cs="Times New Roman"/>
          <w:sz w:val="24"/>
          <w:szCs w:val="24"/>
        </w:rPr>
        <w:t>(6), 1077–1090. https://doi.org/10.1007/s10734-017-0186-1</w:t>
      </w:r>
    </w:p>
    <w:p w14:paraId="07C18ED0"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proofErr w:type="spellStart"/>
      <w:r w:rsidRPr="005F531B">
        <w:rPr>
          <w:rFonts w:ascii="Times New Roman" w:eastAsia="Times New Roman" w:hAnsi="Times New Roman" w:cs="Times New Roman"/>
          <w:sz w:val="24"/>
          <w:szCs w:val="24"/>
        </w:rPr>
        <w:t>Daraio</w:t>
      </w:r>
      <w:proofErr w:type="spellEnd"/>
      <w:r w:rsidRPr="005F531B">
        <w:rPr>
          <w:rFonts w:ascii="Times New Roman" w:eastAsia="Times New Roman" w:hAnsi="Times New Roman" w:cs="Times New Roman"/>
          <w:sz w:val="24"/>
          <w:szCs w:val="24"/>
        </w:rPr>
        <w:t xml:space="preserve">, C., Bonaccorsi, A., &amp; Simar, L. (2015). Rankings and university performance: A conditional multidimensional approach. </w:t>
      </w:r>
      <w:r w:rsidRPr="005F531B">
        <w:rPr>
          <w:rFonts w:ascii="Times New Roman" w:eastAsia="Times New Roman" w:hAnsi="Times New Roman" w:cs="Times New Roman"/>
          <w:i/>
          <w:sz w:val="24"/>
          <w:szCs w:val="24"/>
        </w:rPr>
        <w:t>European Journal of Operational Research</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244</w:t>
      </w:r>
      <w:r w:rsidRPr="005F531B">
        <w:rPr>
          <w:rFonts w:ascii="Times New Roman" w:eastAsia="Times New Roman" w:hAnsi="Times New Roman" w:cs="Times New Roman"/>
          <w:sz w:val="24"/>
          <w:szCs w:val="24"/>
        </w:rPr>
        <w:t>(3), 918–930. https://doi.org/10.1016/j.ejor.2015.02.005</w:t>
      </w:r>
    </w:p>
    <w:p w14:paraId="27906CF3"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Dempsey, L., &amp; Malpas, C. (2018). Academic library futures in a diversified university system. In N. W. Gleason (Ed.), </w:t>
      </w:r>
      <w:r w:rsidRPr="005F531B">
        <w:rPr>
          <w:rFonts w:ascii="Times New Roman" w:eastAsia="Times New Roman" w:hAnsi="Times New Roman" w:cs="Times New Roman"/>
          <w:i/>
          <w:sz w:val="24"/>
          <w:szCs w:val="24"/>
        </w:rPr>
        <w:t>Higher education in the era of the fourth industrial revolution</w:t>
      </w:r>
      <w:r w:rsidRPr="005F531B">
        <w:rPr>
          <w:rFonts w:ascii="Times New Roman" w:eastAsia="Times New Roman" w:hAnsi="Times New Roman" w:cs="Times New Roman"/>
          <w:sz w:val="24"/>
          <w:szCs w:val="24"/>
        </w:rPr>
        <w:t xml:space="preserve"> (pp. 65–89). Singapore: Springer. </w:t>
      </w:r>
    </w:p>
    <w:p w14:paraId="6AB06045"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proofErr w:type="spellStart"/>
      <w:r w:rsidRPr="005F531B">
        <w:rPr>
          <w:rFonts w:ascii="Times New Roman" w:eastAsia="Times New Roman" w:hAnsi="Times New Roman" w:cs="Times New Roman"/>
          <w:sz w:val="24"/>
          <w:szCs w:val="24"/>
        </w:rPr>
        <w:t>Federkeil</w:t>
      </w:r>
      <w:proofErr w:type="spellEnd"/>
      <w:r w:rsidRPr="005F531B">
        <w:rPr>
          <w:rFonts w:ascii="Times New Roman" w:eastAsia="Times New Roman" w:hAnsi="Times New Roman" w:cs="Times New Roman"/>
          <w:sz w:val="24"/>
          <w:szCs w:val="24"/>
        </w:rPr>
        <w:t xml:space="preserve">, G. (2008). Rankings and quality assurance in higher education. </w:t>
      </w:r>
      <w:r w:rsidRPr="005F531B">
        <w:rPr>
          <w:rFonts w:ascii="Times New Roman" w:eastAsia="Times New Roman" w:hAnsi="Times New Roman" w:cs="Times New Roman"/>
          <w:i/>
          <w:sz w:val="24"/>
          <w:szCs w:val="24"/>
        </w:rPr>
        <w:t>Higher Education in Europe</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33</w:t>
      </w:r>
      <w:r w:rsidRPr="005F531B">
        <w:rPr>
          <w:rFonts w:ascii="Times New Roman" w:eastAsia="Times New Roman" w:hAnsi="Times New Roman" w:cs="Times New Roman"/>
          <w:sz w:val="24"/>
          <w:szCs w:val="24"/>
        </w:rPr>
        <w:t>(2–3), 219–231. https://doi.org/10.1080/03797720802254023</w:t>
      </w:r>
    </w:p>
    <w:p w14:paraId="0B6A278A"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proofErr w:type="spellStart"/>
      <w:r w:rsidRPr="005F531B">
        <w:rPr>
          <w:rFonts w:ascii="Times New Roman" w:eastAsia="Times New Roman" w:hAnsi="Times New Roman" w:cs="Times New Roman"/>
          <w:sz w:val="24"/>
          <w:szCs w:val="24"/>
        </w:rPr>
        <w:t>Federkeil</w:t>
      </w:r>
      <w:proofErr w:type="spellEnd"/>
      <w:r w:rsidRPr="005F531B">
        <w:rPr>
          <w:rFonts w:ascii="Times New Roman" w:eastAsia="Times New Roman" w:hAnsi="Times New Roman" w:cs="Times New Roman"/>
          <w:sz w:val="24"/>
          <w:szCs w:val="24"/>
        </w:rPr>
        <w:t xml:space="preserve">, G. (2009). Reputation indicators in rankings of higher education institutions. In J. Knight (Ed.), </w:t>
      </w:r>
      <w:r w:rsidRPr="005F531B">
        <w:rPr>
          <w:rFonts w:ascii="Times New Roman" w:eastAsia="Times New Roman" w:hAnsi="Times New Roman" w:cs="Times New Roman"/>
          <w:i/>
          <w:sz w:val="24"/>
          <w:szCs w:val="24"/>
        </w:rPr>
        <w:t>University rankings, diversity, and the new landscape of higher education</w:t>
      </w:r>
      <w:r w:rsidRPr="005F531B">
        <w:rPr>
          <w:rFonts w:ascii="Times New Roman" w:eastAsia="Times New Roman" w:hAnsi="Times New Roman" w:cs="Times New Roman"/>
          <w:sz w:val="24"/>
          <w:szCs w:val="24"/>
        </w:rPr>
        <w:t xml:space="preserve"> (pp. 19–33). Leiden: Brill. </w:t>
      </w:r>
    </w:p>
    <w:p w14:paraId="027B7EE7"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Frenken, K., Heimeriks, G. J., &amp; Hoekman, J. (2017). What drives university research performance? An analysis using the CWTS Leiden Ranking data. </w:t>
      </w:r>
      <w:r w:rsidRPr="005F531B">
        <w:rPr>
          <w:rFonts w:ascii="Times New Roman" w:eastAsia="Times New Roman" w:hAnsi="Times New Roman" w:cs="Times New Roman"/>
          <w:i/>
          <w:sz w:val="24"/>
          <w:szCs w:val="24"/>
        </w:rPr>
        <w:t>Journal of Informetrics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11</w:t>
      </w:r>
      <w:r w:rsidRPr="005F531B">
        <w:rPr>
          <w:rFonts w:ascii="Times New Roman" w:eastAsia="Times New Roman" w:hAnsi="Times New Roman" w:cs="Times New Roman"/>
          <w:sz w:val="24"/>
          <w:szCs w:val="24"/>
        </w:rPr>
        <w:t>(3), 859–872. https://doi.org/10.1016/j.joi.2017.06.006</w:t>
      </w:r>
    </w:p>
    <w:p w14:paraId="56C00602"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Gorman, C. (2016). College rankings: Can’t love ’</w:t>
      </w:r>
      <w:proofErr w:type="spellStart"/>
      <w:r w:rsidRPr="005F531B">
        <w:rPr>
          <w:rFonts w:ascii="Times New Roman" w:eastAsia="Times New Roman" w:hAnsi="Times New Roman" w:cs="Times New Roman"/>
          <w:sz w:val="24"/>
          <w:szCs w:val="24"/>
        </w:rPr>
        <w:t>em</w:t>
      </w:r>
      <w:proofErr w:type="spellEnd"/>
      <w:r w:rsidRPr="005F531B">
        <w:rPr>
          <w:rFonts w:ascii="Times New Roman" w:eastAsia="Times New Roman" w:hAnsi="Times New Roman" w:cs="Times New Roman"/>
          <w:sz w:val="24"/>
          <w:szCs w:val="24"/>
        </w:rPr>
        <w:t>, can’t leave ’</w:t>
      </w:r>
      <w:proofErr w:type="spellStart"/>
      <w:r w:rsidRPr="005F531B">
        <w:rPr>
          <w:rFonts w:ascii="Times New Roman" w:eastAsia="Times New Roman" w:hAnsi="Times New Roman" w:cs="Times New Roman"/>
          <w:sz w:val="24"/>
          <w:szCs w:val="24"/>
        </w:rPr>
        <w:t>em</w:t>
      </w:r>
      <w:proofErr w:type="spellEnd"/>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She Ji: The Journal of Design, Economics, and Innovation</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2</w:t>
      </w:r>
      <w:r w:rsidRPr="005F531B">
        <w:rPr>
          <w:rFonts w:ascii="Times New Roman" w:eastAsia="Times New Roman" w:hAnsi="Times New Roman" w:cs="Times New Roman"/>
          <w:sz w:val="24"/>
          <w:szCs w:val="24"/>
        </w:rPr>
        <w:t>(3), 236–238. https://doi.org/10.1016/j.sheji.2017.03.004</w:t>
      </w:r>
    </w:p>
    <w:p w14:paraId="1FB36D5F"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Hall, I., Thornton, S., &amp; Town, S. (Eds.). (2011). Proving value in challenging times. </w:t>
      </w:r>
      <w:r w:rsidRPr="005F531B">
        <w:rPr>
          <w:rFonts w:ascii="Times New Roman" w:eastAsia="Times New Roman" w:hAnsi="Times New Roman" w:cs="Times New Roman"/>
          <w:i/>
          <w:sz w:val="24"/>
          <w:szCs w:val="24"/>
        </w:rPr>
        <w:t xml:space="preserve">Proceedings of the 9th Northumbria international conference on performance </w:t>
      </w:r>
      <w:r w:rsidRPr="005F531B">
        <w:rPr>
          <w:rFonts w:ascii="Times New Roman" w:eastAsia="Times New Roman" w:hAnsi="Times New Roman" w:cs="Times New Roman"/>
          <w:i/>
          <w:sz w:val="24"/>
          <w:szCs w:val="24"/>
        </w:rPr>
        <w:lastRenderedPageBreak/>
        <w:t>measurement in libraries and information services, August 22-26</w:t>
      </w:r>
      <w:r w:rsidRPr="005F531B">
        <w:rPr>
          <w:rFonts w:ascii="Times New Roman" w:eastAsia="Times New Roman" w:hAnsi="Times New Roman" w:cs="Times New Roman"/>
          <w:sz w:val="24"/>
          <w:szCs w:val="24"/>
        </w:rPr>
        <w:t xml:space="preserve">. York, UK: University of York. </w:t>
      </w:r>
    </w:p>
    <w:p w14:paraId="41779C8B"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Heath, F. (2011). Library assessment: The way we have grown. </w:t>
      </w:r>
      <w:r w:rsidRPr="005F531B">
        <w:rPr>
          <w:rFonts w:ascii="Times New Roman" w:eastAsia="Times New Roman" w:hAnsi="Times New Roman" w:cs="Times New Roman"/>
          <w:i/>
          <w:sz w:val="24"/>
          <w:szCs w:val="24"/>
        </w:rPr>
        <w:t>The Library Quarterly</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81</w:t>
      </w:r>
      <w:r w:rsidRPr="005F531B">
        <w:rPr>
          <w:rFonts w:ascii="Times New Roman" w:eastAsia="Times New Roman" w:hAnsi="Times New Roman" w:cs="Times New Roman"/>
          <w:sz w:val="24"/>
          <w:szCs w:val="24"/>
        </w:rPr>
        <w:t>(1), 7–25. https://doi.org/10.1086/657448</w:t>
      </w:r>
    </w:p>
    <w:p w14:paraId="24BD61D4" w14:textId="6681FF21"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Holmes, A., &amp; Parsons, F. (2016). The institutional HE quality perspective. In J. Atkinson (Ed.), </w:t>
      </w:r>
      <w:r w:rsidR="009577F0" w:rsidRPr="005F531B">
        <w:rPr>
          <w:rFonts w:ascii="Times New Roman" w:eastAsia="Times New Roman" w:hAnsi="Times New Roman" w:cs="Times New Roman"/>
          <w:i/>
          <w:sz w:val="24"/>
          <w:szCs w:val="24"/>
        </w:rPr>
        <w:t>q</w:t>
      </w:r>
      <w:r w:rsidRPr="005F531B">
        <w:rPr>
          <w:rFonts w:ascii="Times New Roman" w:eastAsia="Times New Roman" w:hAnsi="Times New Roman" w:cs="Times New Roman"/>
          <w:i/>
          <w:sz w:val="24"/>
          <w:szCs w:val="24"/>
        </w:rPr>
        <w:t>uality and the academic library: Reviewing, assessing and enhancing service provision</w:t>
      </w:r>
      <w:r w:rsidRPr="005F531B">
        <w:rPr>
          <w:rFonts w:ascii="Times New Roman" w:eastAsia="Times New Roman" w:hAnsi="Times New Roman" w:cs="Times New Roman"/>
          <w:sz w:val="24"/>
          <w:szCs w:val="24"/>
        </w:rPr>
        <w:t xml:space="preserve"> (pp. 17–26). Amsterdam: </w:t>
      </w:r>
      <w:proofErr w:type="spellStart"/>
      <w:r w:rsidRPr="005F531B">
        <w:rPr>
          <w:rFonts w:ascii="Times New Roman" w:eastAsia="Times New Roman" w:hAnsi="Times New Roman" w:cs="Times New Roman"/>
          <w:sz w:val="24"/>
          <w:szCs w:val="24"/>
        </w:rPr>
        <w:t>Chandos</w:t>
      </w:r>
      <w:proofErr w:type="spellEnd"/>
      <w:r w:rsidRPr="005F531B">
        <w:rPr>
          <w:rFonts w:ascii="Times New Roman" w:eastAsia="Times New Roman" w:hAnsi="Times New Roman" w:cs="Times New Roman"/>
          <w:sz w:val="24"/>
          <w:szCs w:val="24"/>
        </w:rPr>
        <w:t xml:space="preserve">. </w:t>
      </w:r>
    </w:p>
    <w:p w14:paraId="105ED9FC"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Jackson, B. (2015a). What do university rankings tell us about perceptions of library value? In S. Durso, S. Hiller, M. Kyrillidou, &amp; A. Pappalardo (Eds.), </w:t>
      </w:r>
      <w:r w:rsidRPr="005F531B">
        <w:rPr>
          <w:rFonts w:ascii="Times New Roman" w:eastAsia="Times New Roman" w:hAnsi="Times New Roman" w:cs="Times New Roman"/>
          <w:i/>
          <w:sz w:val="24"/>
          <w:szCs w:val="24"/>
        </w:rPr>
        <w:t>Proceedings of the 2014 Library Assessment Conference</w:t>
      </w:r>
      <w:r w:rsidRPr="005F531B">
        <w:rPr>
          <w:rFonts w:ascii="Times New Roman" w:eastAsia="Times New Roman" w:hAnsi="Times New Roman" w:cs="Times New Roman"/>
          <w:sz w:val="24"/>
          <w:szCs w:val="24"/>
        </w:rPr>
        <w:t xml:space="preserve"> (pp. 431–437). Washington, D.C.: Association of Research Libraries. </w:t>
      </w:r>
    </w:p>
    <w:p w14:paraId="21DD5577"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Jackson, B. (2015b). University rankings: How well do they measure library service quality? </w:t>
      </w:r>
      <w:r w:rsidRPr="005F531B">
        <w:rPr>
          <w:rFonts w:ascii="Times New Roman" w:eastAsia="Times New Roman" w:hAnsi="Times New Roman" w:cs="Times New Roman"/>
          <w:i/>
          <w:sz w:val="24"/>
          <w:szCs w:val="24"/>
        </w:rPr>
        <w:t>Portal: Libraries and the Academy</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15</w:t>
      </w:r>
      <w:r w:rsidRPr="005F531B">
        <w:rPr>
          <w:rFonts w:ascii="Times New Roman" w:eastAsia="Times New Roman" w:hAnsi="Times New Roman" w:cs="Times New Roman"/>
          <w:sz w:val="24"/>
          <w:szCs w:val="24"/>
        </w:rPr>
        <w:t>(2), 315–330. https://doi.org/10.1353/pla.2015.0026</w:t>
      </w:r>
    </w:p>
    <w:p w14:paraId="4324838E"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Jackson, B. (2017). The representation of library value in extra-institutional evaluations of university quality. </w:t>
      </w:r>
      <w:r w:rsidRPr="005F531B">
        <w:rPr>
          <w:rFonts w:ascii="Times New Roman" w:eastAsia="Times New Roman" w:hAnsi="Times New Roman" w:cs="Times New Roman"/>
          <w:i/>
          <w:sz w:val="24"/>
          <w:szCs w:val="24"/>
        </w:rPr>
        <w:t>Canadian Journal of Higher Education</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47</w:t>
      </w:r>
      <w:r w:rsidRPr="005F531B">
        <w:rPr>
          <w:rFonts w:ascii="Times New Roman" w:eastAsia="Times New Roman" w:hAnsi="Times New Roman" w:cs="Times New Roman"/>
          <w:sz w:val="24"/>
          <w:szCs w:val="24"/>
        </w:rPr>
        <w:t xml:space="preserve">(1), 80–96. </w:t>
      </w:r>
    </w:p>
    <w:p w14:paraId="6AD7C9CE"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proofErr w:type="spellStart"/>
      <w:r w:rsidRPr="005F531B">
        <w:rPr>
          <w:rFonts w:ascii="Times New Roman" w:eastAsia="Times New Roman" w:hAnsi="Times New Roman" w:cs="Times New Roman"/>
          <w:sz w:val="24"/>
          <w:szCs w:val="24"/>
        </w:rPr>
        <w:t>Khomyakov</w:t>
      </w:r>
      <w:proofErr w:type="spellEnd"/>
      <w:r w:rsidRPr="005F531B">
        <w:rPr>
          <w:rFonts w:ascii="Times New Roman" w:eastAsia="Times New Roman" w:hAnsi="Times New Roman" w:cs="Times New Roman"/>
          <w:sz w:val="24"/>
          <w:szCs w:val="24"/>
        </w:rPr>
        <w:t xml:space="preserve">, M. B. (2017). Building a world-class university and the role of university ranking: A Russian case. In Downing, K., &amp; </w:t>
      </w:r>
      <w:proofErr w:type="spellStart"/>
      <w:r w:rsidRPr="005F531B">
        <w:rPr>
          <w:rFonts w:ascii="Times New Roman" w:eastAsia="Times New Roman" w:hAnsi="Times New Roman" w:cs="Times New Roman"/>
          <w:sz w:val="24"/>
          <w:szCs w:val="24"/>
        </w:rPr>
        <w:t>Ganotice</w:t>
      </w:r>
      <w:proofErr w:type="spellEnd"/>
      <w:r w:rsidRPr="005F531B">
        <w:rPr>
          <w:rFonts w:ascii="Times New Roman" w:eastAsia="Times New Roman" w:hAnsi="Times New Roman" w:cs="Times New Roman"/>
          <w:sz w:val="24"/>
          <w:szCs w:val="24"/>
        </w:rPr>
        <w:t xml:space="preserve">, Jr., F. A. (Eds.), </w:t>
      </w:r>
      <w:r w:rsidRPr="005F531B">
        <w:rPr>
          <w:rFonts w:ascii="Times New Roman" w:eastAsia="Times New Roman" w:hAnsi="Times New Roman" w:cs="Times New Roman"/>
          <w:i/>
          <w:sz w:val="24"/>
          <w:szCs w:val="24"/>
        </w:rPr>
        <w:t>World university rankings and the future of higher education</w:t>
      </w:r>
      <w:r w:rsidRPr="005F531B">
        <w:rPr>
          <w:rFonts w:ascii="Times New Roman" w:eastAsia="Times New Roman" w:hAnsi="Times New Roman" w:cs="Times New Roman"/>
          <w:sz w:val="24"/>
          <w:szCs w:val="24"/>
        </w:rPr>
        <w:t xml:space="preserve"> (pp. 393–419). Hershey, PA: IGI Global. </w:t>
      </w:r>
    </w:p>
    <w:p w14:paraId="7365E143"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Kiviniemi, V., Laitinen, M., &amp; Saarti, J.  (2009). Are libraries worth investing in?</w:t>
      </w:r>
      <w:r w:rsidRPr="005F531B">
        <w:rPr>
          <w:rFonts w:ascii="Times New Roman" w:hAnsi="Times New Roman" w:cs="Times New Roman"/>
          <w:color w:val="616161"/>
          <w:sz w:val="24"/>
          <w:szCs w:val="24"/>
          <w:shd w:val="clear" w:color="auto" w:fill="FFFFFF"/>
        </w:rPr>
        <w:t xml:space="preserve"> </w:t>
      </w:r>
      <w:r w:rsidRPr="005F531B">
        <w:rPr>
          <w:rFonts w:ascii="Times New Roman" w:eastAsia="Times New Roman" w:hAnsi="Times New Roman" w:cs="Times New Roman"/>
          <w:sz w:val="24"/>
          <w:szCs w:val="24"/>
        </w:rPr>
        <w:t>Finnish university libraries and their effect on the national economy. </w:t>
      </w:r>
      <w:r w:rsidRPr="005F531B">
        <w:rPr>
          <w:rFonts w:ascii="Times New Roman" w:eastAsia="Times New Roman" w:hAnsi="Times New Roman" w:cs="Times New Roman"/>
          <w:i/>
          <w:sz w:val="24"/>
          <w:szCs w:val="24"/>
        </w:rPr>
        <w:t>LIBER Quarterly</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19</w:t>
      </w:r>
      <w:r w:rsidRPr="005F531B">
        <w:rPr>
          <w:rFonts w:ascii="Times New Roman" w:eastAsia="Times New Roman" w:hAnsi="Times New Roman" w:cs="Times New Roman"/>
          <w:sz w:val="24"/>
          <w:szCs w:val="24"/>
        </w:rPr>
        <w:t>(1), 54–61.</w:t>
      </w:r>
    </w:p>
    <w:p w14:paraId="267FCA3E"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Lewis, D. W. (2013). From stacks to the web: The transformation of academic library collecting. </w:t>
      </w:r>
      <w:r w:rsidRPr="005F531B">
        <w:rPr>
          <w:rFonts w:ascii="Times New Roman" w:eastAsia="Times New Roman" w:hAnsi="Times New Roman" w:cs="Times New Roman"/>
          <w:i/>
          <w:sz w:val="24"/>
          <w:szCs w:val="24"/>
        </w:rPr>
        <w:t>College &amp; Research Libraries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74</w:t>
      </w:r>
      <w:r w:rsidRPr="005F531B">
        <w:rPr>
          <w:rFonts w:ascii="Times New Roman" w:eastAsia="Times New Roman" w:hAnsi="Times New Roman" w:cs="Times New Roman"/>
          <w:sz w:val="24"/>
          <w:szCs w:val="24"/>
        </w:rPr>
        <w:t xml:space="preserve">(2), 159–176. </w:t>
      </w:r>
    </w:p>
    <w:p w14:paraId="0F7E6C97"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Lindauer, B. G. (1998). Defining and measuring the library’s impact on campus wide outcomes. </w:t>
      </w:r>
      <w:r w:rsidRPr="005F531B">
        <w:rPr>
          <w:rFonts w:ascii="Times New Roman" w:eastAsia="Times New Roman" w:hAnsi="Times New Roman" w:cs="Times New Roman"/>
          <w:i/>
          <w:sz w:val="24"/>
          <w:szCs w:val="24"/>
        </w:rPr>
        <w:t>College &amp; Research Libraries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59</w:t>
      </w:r>
      <w:r w:rsidRPr="005F531B">
        <w:rPr>
          <w:rFonts w:ascii="Times New Roman" w:eastAsia="Times New Roman" w:hAnsi="Times New Roman" w:cs="Times New Roman"/>
          <w:sz w:val="24"/>
          <w:szCs w:val="24"/>
        </w:rPr>
        <w:t>(6), 546–570. https://doi.org/10.5860/crl.59.6.546</w:t>
      </w:r>
    </w:p>
    <w:p w14:paraId="00189BF3"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Manjunatha, K., &amp; Shivalingaiah, D. (2004). Customer’s perception of service quality in libraries. </w:t>
      </w:r>
      <w:r w:rsidRPr="005F531B">
        <w:rPr>
          <w:rFonts w:ascii="Times New Roman" w:eastAsia="Times New Roman" w:hAnsi="Times New Roman" w:cs="Times New Roman"/>
          <w:i/>
          <w:sz w:val="24"/>
          <w:szCs w:val="24"/>
        </w:rPr>
        <w:t>Annals of Library and Information Studies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51</w:t>
      </w:r>
      <w:r w:rsidRPr="005F531B">
        <w:rPr>
          <w:rFonts w:ascii="Times New Roman" w:eastAsia="Times New Roman" w:hAnsi="Times New Roman" w:cs="Times New Roman"/>
          <w:sz w:val="24"/>
          <w:szCs w:val="24"/>
        </w:rPr>
        <w:t xml:space="preserve">(4), 145–151. </w:t>
      </w:r>
    </w:p>
    <w:p w14:paraId="4B236A81"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Mitra, A. (2015). Public spending in higher education in India. </w:t>
      </w:r>
      <w:r w:rsidRPr="005F531B">
        <w:rPr>
          <w:rFonts w:ascii="Times New Roman" w:eastAsia="Times New Roman" w:hAnsi="Times New Roman" w:cs="Times New Roman"/>
          <w:i/>
          <w:sz w:val="24"/>
          <w:szCs w:val="24"/>
        </w:rPr>
        <w:t>Higher Education for the Future</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2</w:t>
      </w:r>
      <w:r w:rsidRPr="005F531B">
        <w:rPr>
          <w:rFonts w:ascii="Times New Roman" w:eastAsia="Times New Roman" w:hAnsi="Times New Roman" w:cs="Times New Roman"/>
          <w:sz w:val="24"/>
          <w:szCs w:val="24"/>
        </w:rPr>
        <w:t>(1), 71–91. https://doi.org/10.1177/2347631114558191</w:t>
      </w:r>
    </w:p>
    <w:p w14:paraId="28B9BDAB"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 xml:space="preserve">Mukherjee, B. (2016). Ranking Indian universities through research and professional practices of National Institutional Ranking Framework (NIRF): A case study of select central universities in India. </w:t>
      </w:r>
      <w:r w:rsidRPr="005F531B">
        <w:rPr>
          <w:rFonts w:ascii="Times New Roman" w:eastAsia="Times New Roman" w:hAnsi="Times New Roman" w:cs="Times New Roman"/>
          <w:i/>
          <w:sz w:val="24"/>
          <w:szCs w:val="24"/>
        </w:rPr>
        <w:t>Journal of Indian Library Association</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52</w:t>
      </w:r>
      <w:r w:rsidRPr="005F531B">
        <w:rPr>
          <w:rFonts w:ascii="Times New Roman" w:eastAsia="Times New Roman" w:hAnsi="Times New Roman" w:cs="Times New Roman"/>
          <w:sz w:val="24"/>
          <w:szCs w:val="24"/>
        </w:rPr>
        <w:t xml:space="preserve">(4), 93–107. </w:t>
      </w:r>
    </w:p>
    <w:p w14:paraId="78AE1253"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Sheeja, N. K., Mathew, S., &amp; Cherukodan, S. (2018). Impact of scholarly output on university ranking.</w:t>
      </w:r>
      <w:r w:rsidRPr="005F531B">
        <w:rPr>
          <w:rFonts w:ascii="Times New Roman" w:hAnsi="Times New Roman" w:cs="Times New Roman"/>
          <w:sz w:val="24"/>
          <w:szCs w:val="24"/>
          <w:shd w:val="clear" w:color="auto" w:fill="F8F8F8"/>
        </w:rPr>
        <w:t> </w:t>
      </w:r>
      <w:r w:rsidRPr="005F531B">
        <w:rPr>
          <w:rFonts w:ascii="Times New Roman" w:eastAsia="Times New Roman" w:hAnsi="Times New Roman" w:cs="Times New Roman"/>
          <w:i/>
          <w:sz w:val="24"/>
          <w:szCs w:val="24"/>
        </w:rPr>
        <w:t>Global Knowledge, Memory and Communication,</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67</w:t>
      </w:r>
      <w:r w:rsidRPr="005F531B">
        <w:rPr>
          <w:rFonts w:ascii="Times New Roman" w:eastAsia="Times New Roman" w:hAnsi="Times New Roman" w:cs="Times New Roman"/>
          <w:sz w:val="24"/>
          <w:szCs w:val="24"/>
        </w:rPr>
        <w:t>(3), 154–165. https://doi.org/10.1108/GKMC-11-2017-0087</w:t>
      </w:r>
    </w:p>
    <w:p w14:paraId="4901E5C0"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Nejati, M., &amp; Nejati, M. (2008). Service quality at University of Tehran central library. </w:t>
      </w:r>
      <w:r w:rsidRPr="005F531B">
        <w:rPr>
          <w:rFonts w:ascii="Times New Roman" w:eastAsia="Times New Roman" w:hAnsi="Times New Roman" w:cs="Times New Roman"/>
          <w:i/>
          <w:sz w:val="24"/>
          <w:szCs w:val="24"/>
        </w:rPr>
        <w:t>Library Management</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29</w:t>
      </w:r>
      <w:r w:rsidRPr="005F531B">
        <w:rPr>
          <w:rFonts w:ascii="Times New Roman" w:eastAsia="Times New Roman" w:hAnsi="Times New Roman" w:cs="Times New Roman"/>
          <w:sz w:val="24"/>
          <w:szCs w:val="24"/>
        </w:rPr>
        <w:t>(6/7), 571–582.</w:t>
      </w:r>
    </w:p>
    <w:p w14:paraId="68D7CA4B"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NIRF (2019),</w:t>
      </w:r>
      <w:r w:rsidRPr="005F531B">
        <w:rPr>
          <w:rFonts w:ascii="Times New Roman" w:eastAsia="Times New Roman" w:hAnsi="Times New Roman" w:cs="Times New Roman"/>
          <w:i/>
          <w:sz w:val="24"/>
          <w:szCs w:val="24"/>
        </w:rPr>
        <w:t xml:space="preserve"> NIRF India Rankings 2019</w:t>
      </w:r>
      <w:r w:rsidRPr="005F531B">
        <w:rPr>
          <w:rFonts w:ascii="Times New Roman" w:eastAsia="Times New Roman" w:hAnsi="Times New Roman" w:cs="Times New Roman"/>
          <w:sz w:val="24"/>
          <w:szCs w:val="24"/>
        </w:rPr>
        <w:t>. Retrieved from  https://www.nirfindia.org/nirfpdfcdn/2019/flipbook/index.html</w:t>
      </w:r>
    </w:p>
    <w:p w14:paraId="39788D64"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Noh, Y. (2012). The impact of university library resources on university research achievement outputs. </w:t>
      </w:r>
      <w:r w:rsidRPr="005F531B">
        <w:rPr>
          <w:rFonts w:ascii="Times New Roman" w:eastAsia="Times New Roman" w:hAnsi="Times New Roman" w:cs="Times New Roman"/>
          <w:i/>
          <w:sz w:val="24"/>
          <w:szCs w:val="24"/>
        </w:rPr>
        <w:t>Aslib Proceedings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64</w:t>
      </w:r>
      <w:r w:rsidRPr="005F531B">
        <w:rPr>
          <w:rFonts w:ascii="Times New Roman" w:eastAsia="Times New Roman" w:hAnsi="Times New Roman" w:cs="Times New Roman"/>
          <w:sz w:val="24"/>
          <w:szCs w:val="24"/>
        </w:rPr>
        <w:t>(2), 109–133. https://doi.org/10.1108/00012531211215150</w:t>
      </w:r>
    </w:p>
    <w:p w14:paraId="60D50F9D"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Oakleaf, M. (2011). What’s the value of an academic library? The development of the ACRL value of academic libraries comprehensive research review and report. </w:t>
      </w:r>
      <w:r w:rsidRPr="005F531B">
        <w:rPr>
          <w:rFonts w:ascii="Times New Roman" w:eastAsia="Times New Roman" w:hAnsi="Times New Roman" w:cs="Times New Roman"/>
          <w:i/>
          <w:sz w:val="24"/>
          <w:szCs w:val="24"/>
        </w:rPr>
        <w:t>Australian Academic &amp; Research Libraries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42</w:t>
      </w:r>
      <w:r w:rsidRPr="005F531B">
        <w:rPr>
          <w:rFonts w:ascii="Times New Roman" w:eastAsia="Times New Roman" w:hAnsi="Times New Roman" w:cs="Times New Roman"/>
          <w:sz w:val="24"/>
          <w:szCs w:val="24"/>
        </w:rPr>
        <w:t>(1), 1–13. https://doi.org/10.1080/00048623.2011.10722200</w:t>
      </w:r>
    </w:p>
    <w:p w14:paraId="68C4F584"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Oppenheim, C., &amp; Stuart, D. (2004). Is there a correlation between investment in an academic library and a higher education institution’s rating in the Research Assessment Exercise? </w:t>
      </w:r>
      <w:r w:rsidRPr="005F531B">
        <w:rPr>
          <w:rFonts w:ascii="Times New Roman" w:eastAsia="Times New Roman" w:hAnsi="Times New Roman" w:cs="Times New Roman"/>
          <w:i/>
          <w:sz w:val="24"/>
          <w:szCs w:val="24"/>
        </w:rPr>
        <w:t>Aslib Proceedings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56</w:t>
      </w:r>
      <w:r w:rsidRPr="005F531B">
        <w:rPr>
          <w:rFonts w:ascii="Times New Roman" w:eastAsia="Times New Roman" w:hAnsi="Times New Roman" w:cs="Times New Roman"/>
          <w:sz w:val="24"/>
          <w:szCs w:val="24"/>
        </w:rPr>
        <w:t>(3), 156–165. https://doi.org/10.1108/00012530410699578</w:t>
      </w:r>
    </w:p>
    <w:p w14:paraId="670BAFFA"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Orduña-Malea, E., &amp; Regazzi, J. (2013). Influence of the academic library on us university reputation: A webometric approach. </w:t>
      </w:r>
      <w:r w:rsidRPr="005F531B">
        <w:rPr>
          <w:rFonts w:ascii="Times New Roman" w:eastAsia="Times New Roman" w:hAnsi="Times New Roman" w:cs="Times New Roman"/>
          <w:i/>
          <w:sz w:val="24"/>
          <w:szCs w:val="24"/>
        </w:rPr>
        <w:t>Technologies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1</w:t>
      </w:r>
      <w:r w:rsidRPr="005F531B">
        <w:rPr>
          <w:rFonts w:ascii="Times New Roman" w:eastAsia="Times New Roman" w:hAnsi="Times New Roman" w:cs="Times New Roman"/>
          <w:sz w:val="24"/>
          <w:szCs w:val="24"/>
        </w:rPr>
        <w:t>(2), 26–43. https://doi.org/10.3390/technologies1020026</w:t>
      </w:r>
    </w:p>
    <w:p w14:paraId="466B00A8"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Pandita, R., &amp; Singh, S. (2016). Collection building trend among the institutes of higher learning in India: A preferential race between print and electronic resources. </w:t>
      </w:r>
      <w:r w:rsidRPr="005F531B">
        <w:rPr>
          <w:rFonts w:ascii="Times New Roman" w:eastAsia="Times New Roman" w:hAnsi="Times New Roman" w:cs="Times New Roman"/>
          <w:i/>
          <w:sz w:val="24"/>
          <w:szCs w:val="24"/>
        </w:rPr>
        <w:t>Collection Building</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35</w:t>
      </w:r>
      <w:r w:rsidRPr="005F531B">
        <w:rPr>
          <w:rFonts w:ascii="Times New Roman" w:eastAsia="Times New Roman" w:hAnsi="Times New Roman" w:cs="Times New Roman"/>
          <w:sz w:val="24"/>
          <w:szCs w:val="24"/>
        </w:rPr>
        <w:t>(4), 119–126. https://doi.org/10.1108/CB-08-2016-0018</w:t>
      </w:r>
    </w:p>
    <w:p w14:paraId="12050A05"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Pandita, R., &amp; Singh, S. (2018). Resource procurement trend among leading university libraries in India : A study of ascribed and achieved ranking. </w:t>
      </w:r>
      <w:r w:rsidRPr="005F531B">
        <w:rPr>
          <w:rFonts w:ascii="Times New Roman" w:eastAsia="Times New Roman" w:hAnsi="Times New Roman" w:cs="Times New Roman"/>
          <w:i/>
          <w:sz w:val="24"/>
          <w:szCs w:val="24"/>
        </w:rPr>
        <w:t>Annals of Library and Information Studies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65</w:t>
      </w:r>
      <w:r w:rsidRPr="005F531B">
        <w:rPr>
          <w:rFonts w:ascii="Times New Roman" w:eastAsia="Times New Roman" w:hAnsi="Times New Roman" w:cs="Times New Roman"/>
          <w:sz w:val="24"/>
          <w:szCs w:val="24"/>
        </w:rPr>
        <w:t xml:space="preserve">(4), 228–238. </w:t>
      </w:r>
    </w:p>
    <w:p w14:paraId="665E2540"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Piternick, G. (1963). Library growth and academic quality. </w:t>
      </w:r>
      <w:r w:rsidRPr="005F531B">
        <w:rPr>
          <w:rFonts w:ascii="Times New Roman" w:eastAsia="Times New Roman" w:hAnsi="Times New Roman" w:cs="Times New Roman"/>
          <w:i/>
          <w:sz w:val="24"/>
          <w:szCs w:val="24"/>
        </w:rPr>
        <w:t>College &amp; Research Libraries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24</w:t>
      </w:r>
      <w:r w:rsidRPr="005F531B">
        <w:rPr>
          <w:rFonts w:ascii="Times New Roman" w:eastAsia="Times New Roman" w:hAnsi="Times New Roman" w:cs="Times New Roman"/>
          <w:sz w:val="24"/>
          <w:szCs w:val="24"/>
        </w:rPr>
        <w:t>(3), 223–229. https://doi.org/10.5860/crl_24_03_223</w:t>
      </w:r>
    </w:p>
    <w:p w14:paraId="44C7F45F"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 xml:space="preserve">Platis, M. (2017). Role of university rankings in the context of lack of resources: National and Institutional Challenges. In Downing, K., &amp; </w:t>
      </w:r>
      <w:proofErr w:type="spellStart"/>
      <w:r w:rsidRPr="005F531B">
        <w:rPr>
          <w:rFonts w:ascii="Times New Roman" w:eastAsia="Times New Roman" w:hAnsi="Times New Roman" w:cs="Times New Roman"/>
          <w:sz w:val="24"/>
          <w:szCs w:val="24"/>
        </w:rPr>
        <w:t>Ganotice</w:t>
      </w:r>
      <w:proofErr w:type="spellEnd"/>
      <w:r w:rsidRPr="005F531B">
        <w:rPr>
          <w:rFonts w:ascii="Times New Roman" w:eastAsia="Times New Roman" w:hAnsi="Times New Roman" w:cs="Times New Roman"/>
          <w:sz w:val="24"/>
          <w:szCs w:val="24"/>
        </w:rPr>
        <w:t xml:space="preserve">, Jr., F. A. (Eds.), </w:t>
      </w:r>
      <w:r w:rsidRPr="005F531B">
        <w:rPr>
          <w:rFonts w:ascii="Times New Roman" w:eastAsia="Times New Roman" w:hAnsi="Times New Roman" w:cs="Times New Roman"/>
          <w:i/>
          <w:sz w:val="24"/>
          <w:szCs w:val="24"/>
        </w:rPr>
        <w:t>World university rankings and the future of higher education</w:t>
      </w:r>
      <w:r w:rsidRPr="005F531B">
        <w:rPr>
          <w:rFonts w:ascii="Times New Roman" w:eastAsia="Times New Roman" w:hAnsi="Times New Roman" w:cs="Times New Roman"/>
          <w:sz w:val="24"/>
          <w:szCs w:val="24"/>
        </w:rPr>
        <w:t xml:space="preserve"> (pp. 186–208). Hershey, PA: IGI Global. </w:t>
      </w:r>
    </w:p>
    <w:p w14:paraId="45F6BE79"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Pritchard, S. M. (1996). Determining quality in academic libraries. </w:t>
      </w:r>
      <w:r w:rsidRPr="005F531B">
        <w:rPr>
          <w:rFonts w:ascii="Times New Roman" w:eastAsia="Times New Roman" w:hAnsi="Times New Roman" w:cs="Times New Roman"/>
          <w:i/>
          <w:sz w:val="24"/>
          <w:szCs w:val="24"/>
        </w:rPr>
        <w:t>Library Trends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44</w:t>
      </w:r>
      <w:r w:rsidRPr="005F531B">
        <w:rPr>
          <w:rFonts w:ascii="Times New Roman" w:eastAsia="Times New Roman" w:hAnsi="Times New Roman" w:cs="Times New Roman"/>
          <w:sz w:val="24"/>
          <w:szCs w:val="24"/>
        </w:rPr>
        <w:t xml:space="preserve">(3), 572–594. </w:t>
      </w:r>
    </w:p>
    <w:p w14:paraId="25F5F942"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Raman, S. (2019, January 30). Interim Budget 2019: What govt needs to do to boost higher education bodies. </w:t>
      </w:r>
      <w:r w:rsidRPr="005F531B">
        <w:rPr>
          <w:rFonts w:ascii="Times New Roman" w:eastAsia="Times New Roman" w:hAnsi="Times New Roman" w:cs="Times New Roman"/>
          <w:i/>
          <w:sz w:val="24"/>
          <w:szCs w:val="24"/>
        </w:rPr>
        <w:t>Business Standard</w:t>
      </w:r>
      <w:r w:rsidRPr="005F531B">
        <w:rPr>
          <w:rFonts w:ascii="Times New Roman" w:eastAsia="Times New Roman" w:hAnsi="Times New Roman" w:cs="Times New Roman"/>
          <w:sz w:val="24"/>
          <w:szCs w:val="24"/>
        </w:rPr>
        <w:t>. Retrieved from https://www.business-standard.com/article/interim-budget-2019/budget-2019-what-govt-needs-to-do-to-boost-higher-education-institutions-119013000149_1.html</w:t>
      </w:r>
    </w:p>
    <w:p w14:paraId="68680F86"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Reddy, K. S., Xie, E., &amp; Tang, Q. (2016). Higher education, high-impact research, and world university rankings: A case of India and comparison with China. </w:t>
      </w:r>
      <w:r w:rsidRPr="005F531B">
        <w:rPr>
          <w:rFonts w:ascii="Times New Roman" w:eastAsia="Times New Roman" w:hAnsi="Times New Roman" w:cs="Times New Roman"/>
          <w:i/>
          <w:sz w:val="24"/>
          <w:szCs w:val="24"/>
        </w:rPr>
        <w:t>Pacific Science Review B: Humanities and Social Sciences</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2</w:t>
      </w:r>
      <w:r w:rsidRPr="005F531B">
        <w:rPr>
          <w:rFonts w:ascii="Times New Roman" w:eastAsia="Times New Roman" w:hAnsi="Times New Roman" w:cs="Times New Roman"/>
          <w:sz w:val="24"/>
          <w:szCs w:val="24"/>
        </w:rPr>
        <w:t>(1), 1–21. https://doi.org/10.1016/j.psrb.2016.09.004</w:t>
      </w:r>
    </w:p>
    <w:p w14:paraId="7B286A82"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Sanghera, T. (2018, September 25). India risking economic future by underinvesting in health, education: New study. </w:t>
      </w:r>
      <w:r w:rsidRPr="005F531B">
        <w:rPr>
          <w:rFonts w:ascii="Times New Roman" w:eastAsia="Times New Roman" w:hAnsi="Times New Roman" w:cs="Times New Roman"/>
          <w:i/>
          <w:sz w:val="24"/>
          <w:szCs w:val="24"/>
        </w:rPr>
        <w:t>IndiaSpend</w:t>
      </w:r>
      <w:r w:rsidRPr="005F531B">
        <w:rPr>
          <w:rFonts w:ascii="Times New Roman" w:eastAsia="Times New Roman" w:hAnsi="Times New Roman" w:cs="Times New Roman"/>
          <w:sz w:val="24"/>
          <w:szCs w:val="24"/>
        </w:rPr>
        <w:t>. Retrieved from https://www.indiaspend.com/india-risking-economic-future-by-underinvesting-in-health-education-new-study/</w:t>
      </w:r>
    </w:p>
    <w:p w14:paraId="588AED78"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Singh, H., &amp; Mahajan, P. (2017). Relationship between budget allocation and growth of resources at the university libraries of Northern India – a study. </w:t>
      </w:r>
      <w:r w:rsidRPr="005F531B">
        <w:rPr>
          <w:rFonts w:ascii="Times New Roman" w:eastAsia="Times New Roman" w:hAnsi="Times New Roman" w:cs="Times New Roman"/>
          <w:i/>
          <w:sz w:val="24"/>
          <w:szCs w:val="24"/>
        </w:rPr>
        <w:t>Collection Building</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36</w:t>
      </w:r>
      <w:r w:rsidRPr="005F531B">
        <w:rPr>
          <w:rFonts w:ascii="Times New Roman" w:eastAsia="Times New Roman" w:hAnsi="Times New Roman" w:cs="Times New Roman"/>
          <w:sz w:val="24"/>
          <w:szCs w:val="24"/>
        </w:rPr>
        <w:t>(3), 127–134. https://doi.org/10.1108/CB-01-2017-0005</w:t>
      </w:r>
    </w:p>
    <w:p w14:paraId="64C4F254"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Singh, I. P. (2015, May 23). Per capita expenditure decreasing on higher education: UGC Chairman. </w:t>
      </w:r>
      <w:r w:rsidRPr="005F531B">
        <w:rPr>
          <w:rFonts w:ascii="Times New Roman" w:eastAsia="Times New Roman" w:hAnsi="Times New Roman" w:cs="Times New Roman"/>
          <w:i/>
          <w:sz w:val="24"/>
          <w:szCs w:val="24"/>
        </w:rPr>
        <w:t>The Times of India</w:t>
      </w:r>
      <w:r w:rsidRPr="005F531B">
        <w:rPr>
          <w:rFonts w:ascii="Times New Roman" w:eastAsia="Times New Roman" w:hAnsi="Times New Roman" w:cs="Times New Roman"/>
          <w:sz w:val="24"/>
          <w:szCs w:val="24"/>
        </w:rPr>
        <w:t>. Retrieved from https://timesofindia.indiatimes.com/home/education/news/Per-capita-expenditure-decreasing-on-higher-education-UGC-Chairman/articleshow/47400357.cms</w:t>
      </w:r>
    </w:p>
    <w:p w14:paraId="72916345"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Singh, S., &amp; Pandita, R. (2017). Impact of library spending on the research output of the institution: A study of leading management institutes across India. </w:t>
      </w:r>
      <w:r w:rsidRPr="005F531B">
        <w:rPr>
          <w:rFonts w:ascii="Times New Roman" w:eastAsia="Times New Roman" w:hAnsi="Times New Roman" w:cs="Times New Roman"/>
          <w:i/>
          <w:sz w:val="24"/>
          <w:szCs w:val="24"/>
        </w:rPr>
        <w:t>Library Management</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38</w:t>
      </w:r>
      <w:r w:rsidRPr="005F531B">
        <w:rPr>
          <w:rFonts w:ascii="Times New Roman" w:eastAsia="Times New Roman" w:hAnsi="Times New Roman" w:cs="Times New Roman"/>
          <w:sz w:val="24"/>
          <w:szCs w:val="24"/>
        </w:rPr>
        <w:t>(8/9), 437–454. https://doi.org/10.1108/LM-12-2016-0092</w:t>
      </w:r>
    </w:p>
    <w:p w14:paraId="4E9A3757"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Singh, S., &amp; Pandita, R. (2019). Returns on Library Investment: A Study of the Leading Engineering and Technology Institutes in India. </w:t>
      </w:r>
      <w:r w:rsidRPr="005F531B">
        <w:rPr>
          <w:rFonts w:ascii="Times New Roman" w:eastAsia="Times New Roman" w:hAnsi="Times New Roman" w:cs="Times New Roman"/>
          <w:i/>
          <w:sz w:val="24"/>
          <w:szCs w:val="24"/>
        </w:rPr>
        <w:t>Library Philosophy and Practice</w:t>
      </w:r>
      <w:r w:rsidRPr="005F531B">
        <w:rPr>
          <w:rFonts w:ascii="Times New Roman" w:eastAsia="Times New Roman" w:hAnsi="Times New Roman" w:cs="Times New Roman"/>
          <w:sz w:val="24"/>
          <w:szCs w:val="24"/>
        </w:rPr>
        <w:t>, (2359). https://digitalcommons.unl.edu/libphilprac/2359/</w:t>
      </w:r>
    </w:p>
    <w:p w14:paraId="0D49E664"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van Reenen, J. (2001). Library budgets and academic library rankings in times of transition. </w:t>
      </w:r>
      <w:r w:rsidRPr="005F531B">
        <w:rPr>
          <w:rFonts w:ascii="Times New Roman" w:eastAsia="Times New Roman" w:hAnsi="Times New Roman" w:cs="Times New Roman"/>
          <w:i/>
          <w:sz w:val="24"/>
          <w:szCs w:val="24"/>
        </w:rPr>
        <w:t>The Bottom Line</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14</w:t>
      </w:r>
      <w:r w:rsidRPr="005F531B">
        <w:rPr>
          <w:rFonts w:ascii="Times New Roman" w:eastAsia="Times New Roman" w:hAnsi="Times New Roman" w:cs="Times New Roman"/>
          <w:sz w:val="24"/>
          <w:szCs w:val="24"/>
        </w:rPr>
        <w:t>(4), 213–219. https://doi.org/10.1108/08880450110408490</w:t>
      </w:r>
    </w:p>
    <w:p w14:paraId="67183F60"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lastRenderedPageBreak/>
        <w:t xml:space="preserve">Vernon, M. M., </w:t>
      </w:r>
      <w:proofErr w:type="spellStart"/>
      <w:r w:rsidRPr="005F531B">
        <w:rPr>
          <w:rFonts w:ascii="Times New Roman" w:eastAsia="Times New Roman" w:hAnsi="Times New Roman" w:cs="Times New Roman"/>
          <w:sz w:val="24"/>
          <w:szCs w:val="24"/>
        </w:rPr>
        <w:t>Balas</w:t>
      </w:r>
      <w:proofErr w:type="spellEnd"/>
      <w:r w:rsidRPr="005F531B">
        <w:rPr>
          <w:rFonts w:ascii="Times New Roman" w:eastAsia="Times New Roman" w:hAnsi="Times New Roman" w:cs="Times New Roman"/>
          <w:sz w:val="24"/>
          <w:szCs w:val="24"/>
        </w:rPr>
        <w:t xml:space="preserve">, E. A., &amp; Momani, S. (2018). Are university rankings useful to improve research? A systematic review. </w:t>
      </w:r>
      <w:r w:rsidRPr="005F531B">
        <w:rPr>
          <w:rFonts w:ascii="Times New Roman" w:eastAsia="Times New Roman" w:hAnsi="Times New Roman" w:cs="Times New Roman"/>
          <w:i/>
          <w:sz w:val="24"/>
          <w:szCs w:val="24"/>
        </w:rPr>
        <w:t>PLOS ONE</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13</w:t>
      </w:r>
      <w:r w:rsidRPr="005F531B">
        <w:rPr>
          <w:rFonts w:ascii="Times New Roman" w:eastAsia="Times New Roman" w:hAnsi="Times New Roman" w:cs="Times New Roman"/>
          <w:sz w:val="24"/>
          <w:szCs w:val="24"/>
        </w:rPr>
        <w:t>(3), e0193762. https://doi.org/10.1371/journal.pone.0193762</w:t>
      </w:r>
    </w:p>
    <w:p w14:paraId="284436CB"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Wegner, G., &amp; Zemsky, R. (2018). Changing Roles of Academic and Research Libraries. </w:t>
      </w:r>
      <w:r w:rsidRPr="005F531B">
        <w:rPr>
          <w:rFonts w:ascii="Times New Roman" w:eastAsia="Times New Roman" w:hAnsi="Times New Roman" w:cs="Times New Roman"/>
          <w:i/>
          <w:sz w:val="24"/>
          <w:szCs w:val="24"/>
        </w:rPr>
        <w:t>Association of College &amp; Research Libraries</w:t>
      </w:r>
      <w:r w:rsidRPr="005F531B">
        <w:rPr>
          <w:rFonts w:ascii="Times New Roman" w:eastAsia="Times New Roman" w:hAnsi="Times New Roman" w:cs="Times New Roman"/>
          <w:sz w:val="24"/>
          <w:szCs w:val="24"/>
        </w:rPr>
        <w:t>. https://doi.org/7d1f911e-de0c-45e9-aab1-b283a08256fa</w:t>
      </w:r>
    </w:p>
    <w:p w14:paraId="5BF6D952"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Weiner, S. A. (2005). library quality and impact: Is there a relationship between new measures and traditional measures? </w:t>
      </w:r>
      <w:r w:rsidRPr="005F531B">
        <w:rPr>
          <w:rFonts w:ascii="Times New Roman" w:eastAsia="Times New Roman" w:hAnsi="Times New Roman" w:cs="Times New Roman"/>
          <w:i/>
          <w:sz w:val="24"/>
          <w:szCs w:val="24"/>
        </w:rPr>
        <w:t>The Journal of Academic Librarianship</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31</w:t>
      </w:r>
      <w:r w:rsidRPr="005F531B">
        <w:rPr>
          <w:rFonts w:ascii="Times New Roman" w:eastAsia="Times New Roman" w:hAnsi="Times New Roman" w:cs="Times New Roman"/>
          <w:sz w:val="24"/>
          <w:szCs w:val="24"/>
        </w:rPr>
        <w:t xml:space="preserve">(5), 432–437. https://doi.org/10.1016/j.acalib.2005.05.004 </w:t>
      </w:r>
    </w:p>
    <w:p w14:paraId="27FBF4E2"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r w:rsidRPr="005F531B">
        <w:rPr>
          <w:rFonts w:ascii="Times New Roman" w:eastAsia="Times New Roman" w:hAnsi="Times New Roman" w:cs="Times New Roman"/>
          <w:sz w:val="24"/>
          <w:szCs w:val="24"/>
        </w:rPr>
        <w:t xml:space="preserve">Weiner, S. A. (2009). The contribution of the library to the reputation of a university. </w:t>
      </w:r>
      <w:r w:rsidRPr="005F531B">
        <w:rPr>
          <w:rFonts w:ascii="Times New Roman" w:eastAsia="Times New Roman" w:hAnsi="Times New Roman" w:cs="Times New Roman"/>
          <w:i/>
          <w:sz w:val="24"/>
          <w:szCs w:val="24"/>
        </w:rPr>
        <w:t>The Journal of Academic Librarianship</w:t>
      </w:r>
      <w:r w:rsidRPr="005F531B">
        <w:rPr>
          <w:rFonts w:ascii="Times New Roman" w:eastAsia="Times New Roman" w:hAnsi="Times New Roman" w:cs="Times New Roman"/>
          <w:sz w:val="24"/>
          <w:szCs w:val="24"/>
        </w:rPr>
        <w:t xml:space="preserve">, </w:t>
      </w:r>
      <w:r w:rsidRPr="005F531B">
        <w:rPr>
          <w:rFonts w:ascii="Times New Roman" w:eastAsia="Times New Roman" w:hAnsi="Times New Roman" w:cs="Times New Roman"/>
          <w:i/>
          <w:sz w:val="24"/>
          <w:szCs w:val="24"/>
        </w:rPr>
        <w:t>35</w:t>
      </w:r>
      <w:r w:rsidRPr="005F531B">
        <w:rPr>
          <w:rFonts w:ascii="Times New Roman" w:eastAsia="Times New Roman" w:hAnsi="Times New Roman" w:cs="Times New Roman"/>
          <w:sz w:val="24"/>
          <w:szCs w:val="24"/>
        </w:rPr>
        <w:t>(1), 3–13. https://doi.org/10.1016/j.acalib.2008.10.003</w:t>
      </w:r>
    </w:p>
    <w:p w14:paraId="07EE50A1" w14:textId="77777777" w:rsidR="00B93EFE" w:rsidRPr="005F531B" w:rsidRDefault="00B93EFE" w:rsidP="00B93EFE">
      <w:pPr>
        <w:spacing w:before="300" w:after="300"/>
        <w:ind w:left="960" w:hanging="480"/>
        <w:rPr>
          <w:rFonts w:ascii="Times New Roman" w:eastAsia="Times New Roman" w:hAnsi="Times New Roman" w:cs="Times New Roman"/>
          <w:sz w:val="24"/>
          <w:szCs w:val="24"/>
        </w:rPr>
      </w:pPr>
    </w:p>
    <w:p w14:paraId="5C97F1C0" w14:textId="77777777" w:rsidR="00B93EFE" w:rsidRPr="005F531B" w:rsidRDefault="00B93EFE" w:rsidP="00B93EFE">
      <w:pPr>
        <w:rPr>
          <w:rFonts w:ascii="Times New Roman" w:hAnsi="Times New Roman" w:cs="Times New Roman"/>
          <w:sz w:val="24"/>
          <w:szCs w:val="24"/>
        </w:rPr>
      </w:pPr>
    </w:p>
    <w:p w14:paraId="3168FA20" w14:textId="77777777" w:rsidR="00B93EFE" w:rsidRPr="005F531B" w:rsidRDefault="00B93EFE">
      <w:pPr>
        <w:rPr>
          <w:rFonts w:ascii="Times New Roman" w:eastAsia="Times New Roman" w:hAnsi="Times New Roman" w:cs="Times New Roman"/>
          <w:sz w:val="24"/>
          <w:szCs w:val="24"/>
        </w:rPr>
      </w:pPr>
    </w:p>
    <w:sectPr w:rsidR="00B93EFE" w:rsidRPr="005F531B" w:rsidSect="000A3759">
      <w:footerReference w:type="default" r:id="rId27"/>
      <w:pgSz w:w="11906" w:h="16838"/>
      <w:pgMar w:top="1440" w:right="1440" w:bottom="170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1FC9C" w14:textId="77777777" w:rsidR="00A82AC5" w:rsidRDefault="00A82AC5">
      <w:pPr>
        <w:spacing w:line="240" w:lineRule="auto"/>
      </w:pPr>
      <w:r>
        <w:separator/>
      </w:r>
    </w:p>
  </w:endnote>
  <w:endnote w:type="continuationSeparator" w:id="0">
    <w:p w14:paraId="04605B1D" w14:textId="77777777" w:rsidR="00A82AC5" w:rsidRDefault="00A82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717314"/>
      <w:docPartObj>
        <w:docPartGallery w:val="Page Numbers (Bottom of Page)"/>
        <w:docPartUnique/>
      </w:docPartObj>
    </w:sdtPr>
    <w:sdtEndPr>
      <w:rPr>
        <w:noProof/>
      </w:rPr>
    </w:sdtEndPr>
    <w:sdtContent>
      <w:p w14:paraId="0E46D6F5" w14:textId="07673226" w:rsidR="007B4610" w:rsidRDefault="007B461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515BB3E" w14:textId="5098BAE6" w:rsidR="007B4610" w:rsidRDefault="007B461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6DCF3" w14:textId="77777777" w:rsidR="00A82AC5" w:rsidRDefault="00A82AC5">
      <w:pPr>
        <w:spacing w:line="240" w:lineRule="auto"/>
      </w:pPr>
      <w:r>
        <w:separator/>
      </w:r>
    </w:p>
  </w:footnote>
  <w:footnote w:type="continuationSeparator" w:id="0">
    <w:p w14:paraId="7FCDE7D3" w14:textId="77777777" w:rsidR="00A82AC5" w:rsidRDefault="00A82AC5">
      <w:pPr>
        <w:spacing w:line="240" w:lineRule="auto"/>
      </w:pPr>
      <w:r>
        <w:continuationSeparator/>
      </w:r>
    </w:p>
  </w:footnote>
  <w:footnote w:id="1">
    <w:p w14:paraId="1EF999AE" w14:textId="77777777" w:rsidR="007B4610" w:rsidRDefault="007B4610" w:rsidP="00544017">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https://www.ugc.ac.in/ioe/</w:t>
        </w:r>
      </w:hyperlink>
    </w:p>
  </w:footnote>
  <w:footnote w:id="2">
    <w:p w14:paraId="6930642B" w14:textId="30E286A3" w:rsidR="007B4610" w:rsidRPr="00F527E2" w:rsidRDefault="007B4610">
      <w:pPr>
        <w:pStyle w:val="FootnoteText"/>
        <w:rPr>
          <w:lang w:val="en-US"/>
        </w:rPr>
      </w:pPr>
      <w:r>
        <w:rPr>
          <w:rStyle w:val="FootnoteReference"/>
        </w:rPr>
        <w:footnoteRef/>
      </w:r>
      <w:r>
        <w:t xml:space="preserve"> </w:t>
      </w:r>
      <w:r w:rsidRPr="00A95895">
        <w:t>https://www.nirfindia.org/</w:t>
      </w:r>
    </w:p>
  </w:footnote>
  <w:footnote w:id="3">
    <w:p w14:paraId="3C910066" w14:textId="6FD314F3" w:rsidR="007B4610" w:rsidRDefault="007B4610">
      <w:pPr>
        <w:pStyle w:val="FootnoteText"/>
      </w:pPr>
      <w:r>
        <w:rPr>
          <w:rStyle w:val="FootnoteReference"/>
        </w:rPr>
        <w:footnoteRef/>
      </w:r>
      <w:r>
        <w:t xml:space="preserve"> </w:t>
      </w:r>
      <w:hyperlink r:id="rId2" w:history="1">
        <w:r w:rsidRPr="00F42D0F">
          <w:rPr>
            <w:rStyle w:val="Hyperlink"/>
          </w:rPr>
          <w:t>https://pypi.org/project/beautifulsoup4/</w:t>
        </w:r>
      </w:hyperlink>
    </w:p>
    <w:p w14:paraId="51CD2D61" w14:textId="77777777" w:rsidR="007B4610" w:rsidRPr="00211BBC" w:rsidRDefault="007B4610">
      <w:pPr>
        <w:pStyle w:val="FootnoteText"/>
        <w:rPr>
          <w:lang w:val="en-IN"/>
        </w:rPr>
      </w:pPr>
    </w:p>
  </w:footnote>
  <w:footnote w:id="4">
    <w:p w14:paraId="2FE0A351" w14:textId="214C7536" w:rsidR="007B4610" w:rsidRPr="00211BBC" w:rsidRDefault="007B4610">
      <w:pPr>
        <w:pStyle w:val="FootnoteText"/>
        <w:rPr>
          <w:lang w:val="en-IN"/>
        </w:rPr>
      </w:pPr>
      <w:r>
        <w:rPr>
          <w:rStyle w:val="FootnoteReference"/>
        </w:rPr>
        <w:footnoteRef/>
      </w:r>
      <w:r>
        <w:t xml:space="preserve"> </w:t>
      </w:r>
      <w:hyperlink r:id="rId3" w:history="1">
        <w:r w:rsidRPr="00F42D0F">
          <w:rPr>
            <w:rStyle w:val="Hyperlink"/>
          </w:rPr>
          <w:t>https://pypi.org/project/requests/</w:t>
        </w:r>
      </w:hyperlink>
      <w:r>
        <w:t xml:space="preserve"> </w:t>
      </w:r>
    </w:p>
  </w:footnote>
  <w:footnote w:id="5">
    <w:p w14:paraId="54C3C959" w14:textId="0591DADE" w:rsidR="007B4610" w:rsidRPr="00211BBC" w:rsidRDefault="007B4610">
      <w:pPr>
        <w:pStyle w:val="FootnoteText"/>
        <w:rPr>
          <w:lang w:val="en-IN"/>
        </w:rPr>
      </w:pPr>
      <w:r>
        <w:rPr>
          <w:rStyle w:val="FootnoteReference"/>
        </w:rPr>
        <w:footnoteRef/>
      </w:r>
      <w:r>
        <w:t xml:space="preserve"> </w:t>
      </w:r>
      <w:hyperlink r:id="rId4" w:history="1">
        <w:r w:rsidRPr="00F42D0F">
          <w:rPr>
            <w:rStyle w:val="Hyperlink"/>
          </w:rPr>
          <w:t>https://pypi.org/project/tabula-py/</w:t>
        </w:r>
      </w:hyperlink>
      <w:r>
        <w:t xml:space="preserve"> </w:t>
      </w:r>
    </w:p>
  </w:footnote>
  <w:footnote w:id="6">
    <w:p w14:paraId="3872581F" w14:textId="5F50504B" w:rsidR="007B4610" w:rsidRPr="001A4BE7" w:rsidRDefault="007B4610">
      <w:pPr>
        <w:pStyle w:val="FootnoteText"/>
        <w:rPr>
          <w:lang w:val="en-IN"/>
        </w:rPr>
      </w:pPr>
      <w:r>
        <w:rPr>
          <w:rStyle w:val="FootnoteReference"/>
        </w:rPr>
        <w:footnoteRef/>
      </w:r>
      <w:r>
        <w:t xml:space="preserve"> </w:t>
      </w:r>
      <w:hyperlink r:id="rId5" w:history="1">
        <w:r w:rsidRPr="00F42D0F">
          <w:rPr>
            <w:rStyle w:val="Hyperlink"/>
          </w:rPr>
          <w:t>https://pypi.org/project/pandas/</w:t>
        </w:r>
      </w:hyperlink>
      <w:r>
        <w:t xml:space="preserve"> </w:t>
      </w:r>
    </w:p>
  </w:footnote>
  <w:footnote w:id="7">
    <w:p w14:paraId="352FC410" w14:textId="31FFCB6D" w:rsidR="007B4610" w:rsidRPr="000B185E" w:rsidRDefault="007B4610">
      <w:pPr>
        <w:pStyle w:val="FootnoteText"/>
        <w:rPr>
          <w:lang w:val="en-IN"/>
        </w:rPr>
      </w:pPr>
      <w:r>
        <w:rPr>
          <w:rStyle w:val="FootnoteReference"/>
        </w:rPr>
        <w:footnoteRef/>
      </w:r>
      <w:r>
        <w:t xml:space="preserve"> </w:t>
      </w:r>
      <w:hyperlink r:id="rId6" w:history="1">
        <w:r w:rsidRPr="00F42D0F">
          <w:rPr>
            <w:rStyle w:val="Hyperlink"/>
          </w:rPr>
          <w:t>https://pypi.org/project/seaborn/</w:t>
        </w:r>
      </w:hyperlink>
      <w:r>
        <w:t xml:space="preserve"> </w:t>
      </w:r>
    </w:p>
  </w:footnote>
  <w:footnote w:id="8">
    <w:p w14:paraId="3E6DE1A6" w14:textId="45077745" w:rsidR="007B4610" w:rsidRPr="000B185E" w:rsidRDefault="007B4610">
      <w:pPr>
        <w:pStyle w:val="FootnoteText"/>
        <w:rPr>
          <w:lang w:val="en-IN"/>
        </w:rPr>
      </w:pPr>
      <w:r>
        <w:rPr>
          <w:rStyle w:val="FootnoteReference"/>
        </w:rPr>
        <w:footnoteRef/>
      </w:r>
      <w:r>
        <w:t xml:space="preserve"> </w:t>
      </w:r>
      <w:hyperlink r:id="rId7" w:history="1">
        <w:r w:rsidRPr="00F42D0F">
          <w:rPr>
            <w:rStyle w:val="Hyperlink"/>
          </w:rPr>
          <w:t>https://pypi.org/project/matplotlib/</w:t>
        </w:r>
      </w:hyperlink>
      <w:r>
        <w:t xml:space="preserve"> </w:t>
      </w:r>
    </w:p>
  </w:footnote>
  <w:footnote w:id="9">
    <w:p w14:paraId="54B63220" w14:textId="0A154D49" w:rsidR="007B4610" w:rsidRPr="000B185E" w:rsidRDefault="007B4610">
      <w:pPr>
        <w:pStyle w:val="FootnoteText"/>
        <w:rPr>
          <w:lang w:val="en-IN"/>
        </w:rPr>
      </w:pPr>
      <w:r>
        <w:rPr>
          <w:rStyle w:val="FootnoteReference"/>
        </w:rPr>
        <w:footnoteRef/>
      </w:r>
      <w:r>
        <w:t xml:space="preserve"> </w:t>
      </w:r>
      <w:hyperlink r:id="rId8" w:history="1">
        <w:r w:rsidRPr="00F42D0F">
          <w:rPr>
            <w:rStyle w:val="Hyperlink"/>
          </w:rPr>
          <w:t>https://pypi.org/project/scipy/</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DEzNzQxMjEwMjFU0lEKTi0uzszPAykwrgUA0LYg6ywAAAA="/>
  </w:docVars>
  <w:rsids>
    <w:rsidRoot w:val="00C42B7E"/>
    <w:rsid w:val="00020C4C"/>
    <w:rsid w:val="000279F5"/>
    <w:rsid w:val="00070A86"/>
    <w:rsid w:val="000A3759"/>
    <w:rsid w:val="000A478A"/>
    <w:rsid w:val="000B185E"/>
    <w:rsid w:val="00104F58"/>
    <w:rsid w:val="0011421E"/>
    <w:rsid w:val="001216E8"/>
    <w:rsid w:val="00121FE8"/>
    <w:rsid w:val="00163E6C"/>
    <w:rsid w:val="001952D8"/>
    <w:rsid w:val="001A4BE7"/>
    <w:rsid w:val="001B05A7"/>
    <w:rsid w:val="001B63FE"/>
    <w:rsid w:val="001E6F26"/>
    <w:rsid w:val="001F747C"/>
    <w:rsid w:val="002046F2"/>
    <w:rsid w:val="00211BBC"/>
    <w:rsid w:val="00236144"/>
    <w:rsid w:val="00286A97"/>
    <w:rsid w:val="002A785A"/>
    <w:rsid w:val="002C0332"/>
    <w:rsid w:val="003248BE"/>
    <w:rsid w:val="003303CE"/>
    <w:rsid w:val="003B17D5"/>
    <w:rsid w:val="003B18DE"/>
    <w:rsid w:val="003D6BE1"/>
    <w:rsid w:val="00417CC0"/>
    <w:rsid w:val="00421E7F"/>
    <w:rsid w:val="0045027E"/>
    <w:rsid w:val="00465BAD"/>
    <w:rsid w:val="0047412F"/>
    <w:rsid w:val="004844D7"/>
    <w:rsid w:val="0048706D"/>
    <w:rsid w:val="004B25C7"/>
    <w:rsid w:val="004B7E30"/>
    <w:rsid w:val="00531A80"/>
    <w:rsid w:val="00544017"/>
    <w:rsid w:val="00546DFD"/>
    <w:rsid w:val="00550DD7"/>
    <w:rsid w:val="005B02CB"/>
    <w:rsid w:val="005F531B"/>
    <w:rsid w:val="00610648"/>
    <w:rsid w:val="00611154"/>
    <w:rsid w:val="00613857"/>
    <w:rsid w:val="00640DFF"/>
    <w:rsid w:val="00675EAA"/>
    <w:rsid w:val="006A4817"/>
    <w:rsid w:val="006C4B06"/>
    <w:rsid w:val="00743FDD"/>
    <w:rsid w:val="007A5D7F"/>
    <w:rsid w:val="007B11A3"/>
    <w:rsid w:val="007B4610"/>
    <w:rsid w:val="007C3FB6"/>
    <w:rsid w:val="007D7F12"/>
    <w:rsid w:val="007E3DAB"/>
    <w:rsid w:val="007F3D1D"/>
    <w:rsid w:val="00834904"/>
    <w:rsid w:val="008418E1"/>
    <w:rsid w:val="00846336"/>
    <w:rsid w:val="00874D3C"/>
    <w:rsid w:val="00875DBF"/>
    <w:rsid w:val="00891FA2"/>
    <w:rsid w:val="00896985"/>
    <w:rsid w:val="008C3ADD"/>
    <w:rsid w:val="008C65F6"/>
    <w:rsid w:val="00941820"/>
    <w:rsid w:val="009420AB"/>
    <w:rsid w:val="009507F0"/>
    <w:rsid w:val="009577F0"/>
    <w:rsid w:val="00963C86"/>
    <w:rsid w:val="009A14C4"/>
    <w:rsid w:val="009B4EFF"/>
    <w:rsid w:val="009C25D9"/>
    <w:rsid w:val="009D18E5"/>
    <w:rsid w:val="00A00037"/>
    <w:rsid w:val="00A224A9"/>
    <w:rsid w:val="00A277AF"/>
    <w:rsid w:val="00A82AC5"/>
    <w:rsid w:val="00A8401E"/>
    <w:rsid w:val="00A95895"/>
    <w:rsid w:val="00AB0D50"/>
    <w:rsid w:val="00AF59DB"/>
    <w:rsid w:val="00AF5D83"/>
    <w:rsid w:val="00B51B8A"/>
    <w:rsid w:val="00B56920"/>
    <w:rsid w:val="00B62D5A"/>
    <w:rsid w:val="00B76CDF"/>
    <w:rsid w:val="00B93EFE"/>
    <w:rsid w:val="00BB56E6"/>
    <w:rsid w:val="00BF2762"/>
    <w:rsid w:val="00C17602"/>
    <w:rsid w:val="00C21382"/>
    <w:rsid w:val="00C27465"/>
    <w:rsid w:val="00C36D8D"/>
    <w:rsid w:val="00C42B7E"/>
    <w:rsid w:val="00C45A1D"/>
    <w:rsid w:val="00C50570"/>
    <w:rsid w:val="00C67142"/>
    <w:rsid w:val="00C84426"/>
    <w:rsid w:val="00C92C00"/>
    <w:rsid w:val="00CB56BF"/>
    <w:rsid w:val="00D06C35"/>
    <w:rsid w:val="00D232DB"/>
    <w:rsid w:val="00D36989"/>
    <w:rsid w:val="00D53B0A"/>
    <w:rsid w:val="00D56101"/>
    <w:rsid w:val="00D77D1F"/>
    <w:rsid w:val="00DB7772"/>
    <w:rsid w:val="00DC5EFF"/>
    <w:rsid w:val="00E03366"/>
    <w:rsid w:val="00E14C6A"/>
    <w:rsid w:val="00E21878"/>
    <w:rsid w:val="00E46C5C"/>
    <w:rsid w:val="00E81759"/>
    <w:rsid w:val="00EE0E04"/>
    <w:rsid w:val="00EF411A"/>
    <w:rsid w:val="00F023C6"/>
    <w:rsid w:val="00F13DB5"/>
    <w:rsid w:val="00F27090"/>
    <w:rsid w:val="00F35F0B"/>
    <w:rsid w:val="00F51075"/>
    <w:rsid w:val="00F527E2"/>
    <w:rsid w:val="00F55286"/>
    <w:rsid w:val="00FA3D19"/>
    <w:rsid w:val="00FA50A3"/>
    <w:rsid w:val="00FE5D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A0B6"/>
  <w15:docId w15:val="{2F070D2B-BCB7-45FE-B6E4-85DCE4D5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C5EFF"/>
    <w:rPr>
      <w:color w:val="0000FF" w:themeColor="hyperlink"/>
      <w:u w:val="single"/>
    </w:rPr>
  </w:style>
  <w:style w:type="character" w:styleId="UnresolvedMention">
    <w:name w:val="Unresolved Mention"/>
    <w:basedOn w:val="DefaultParagraphFont"/>
    <w:uiPriority w:val="99"/>
    <w:semiHidden/>
    <w:unhideWhenUsed/>
    <w:rsid w:val="00DC5EFF"/>
    <w:rPr>
      <w:color w:val="808080"/>
      <w:shd w:val="clear" w:color="auto" w:fill="E6E6E6"/>
    </w:rPr>
  </w:style>
  <w:style w:type="character" w:styleId="CommentReference">
    <w:name w:val="annotation reference"/>
    <w:basedOn w:val="DefaultParagraphFont"/>
    <w:uiPriority w:val="99"/>
    <w:semiHidden/>
    <w:unhideWhenUsed/>
    <w:rsid w:val="00C92C00"/>
    <w:rPr>
      <w:sz w:val="16"/>
      <w:szCs w:val="16"/>
    </w:rPr>
  </w:style>
  <w:style w:type="paragraph" w:styleId="CommentText">
    <w:name w:val="annotation text"/>
    <w:basedOn w:val="Normal"/>
    <w:link w:val="CommentTextChar"/>
    <w:uiPriority w:val="99"/>
    <w:semiHidden/>
    <w:unhideWhenUsed/>
    <w:rsid w:val="00C92C00"/>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92C00"/>
    <w:rPr>
      <w:rFonts w:cs="Mangal"/>
      <w:sz w:val="20"/>
      <w:szCs w:val="18"/>
    </w:rPr>
  </w:style>
  <w:style w:type="paragraph" w:styleId="CommentSubject">
    <w:name w:val="annotation subject"/>
    <w:basedOn w:val="CommentText"/>
    <w:next w:val="CommentText"/>
    <w:link w:val="CommentSubjectChar"/>
    <w:uiPriority w:val="99"/>
    <w:semiHidden/>
    <w:unhideWhenUsed/>
    <w:rsid w:val="00C92C00"/>
    <w:rPr>
      <w:b/>
      <w:bCs/>
    </w:rPr>
  </w:style>
  <w:style w:type="character" w:customStyle="1" w:styleId="CommentSubjectChar">
    <w:name w:val="Comment Subject Char"/>
    <w:basedOn w:val="CommentTextChar"/>
    <w:link w:val="CommentSubject"/>
    <w:uiPriority w:val="99"/>
    <w:semiHidden/>
    <w:rsid w:val="00C92C00"/>
    <w:rPr>
      <w:rFonts w:cs="Mangal"/>
      <w:b/>
      <w:bCs/>
      <w:sz w:val="20"/>
      <w:szCs w:val="18"/>
    </w:rPr>
  </w:style>
  <w:style w:type="paragraph" w:styleId="BalloonText">
    <w:name w:val="Balloon Text"/>
    <w:basedOn w:val="Normal"/>
    <w:link w:val="BalloonTextChar"/>
    <w:uiPriority w:val="99"/>
    <w:semiHidden/>
    <w:unhideWhenUsed/>
    <w:rsid w:val="00C92C0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92C00"/>
    <w:rPr>
      <w:rFonts w:ascii="Segoe UI" w:hAnsi="Segoe UI" w:cs="Mangal"/>
      <w:sz w:val="18"/>
      <w:szCs w:val="16"/>
    </w:rPr>
  </w:style>
  <w:style w:type="paragraph" w:styleId="FootnoteText">
    <w:name w:val="footnote text"/>
    <w:basedOn w:val="Normal"/>
    <w:link w:val="FootnoteTextChar"/>
    <w:uiPriority w:val="99"/>
    <w:semiHidden/>
    <w:unhideWhenUsed/>
    <w:rsid w:val="00A95895"/>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A95895"/>
    <w:rPr>
      <w:rFonts w:cs="Mangal"/>
      <w:sz w:val="20"/>
      <w:szCs w:val="18"/>
    </w:rPr>
  </w:style>
  <w:style w:type="character" w:styleId="FootnoteReference">
    <w:name w:val="footnote reference"/>
    <w:basedOn w:val="DefaultParagraphFont"/>
    <w:uiPriority w:val="99"/>
    <w:semiHidden/>
    <w:unhideWhenUsed/>
    <w:rsid w:val="00A95895"/>
    <w:rPr>
      <w:vertAlign w:val="superscript"/>
    </w:rPr>
  </w:style>
  <w:style w:type="paragraph" w:styleId="Header">
    <w:name w:val="header"/>
    <w:basedOn w:val="Normal"/>
    <w:link w:val="HeaderChar"/>
    <w:uiPriority w:val="99"/>
    <w:unhideWhenUsed/>
    <w:rsid w:val="00CB56BF"/>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CB56BF"/>
    <w:rPr>
      <w:rFonts w:cs="Mangal"/>
      <w:szCs w:val="20"/>
    </w:rPr>
  </w:style>
  <w:style w:type="paragraph" w:styleId="Footer">
    <w:name w:val="footer"/>
    <w:basedOn w:val="Normal"/>
    <w:link w:val="FooterChar"/>
    <w:uiPriority w:val="99"/>
    <w:unhideWhenUsed/>
    <w:rsid w:val="00CB56BF"/>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CB56BF"/>
    <w:rPr>
      <w:rFonts w:cs="Mangal"/>
      <w:szCs w:val="20"/>
    </w:rPr>
  </w:style>
  <w:style w:type="paragraph" w:styleId="Revision">
    <w:name w:val="Revision"/>
    <w:hidden/>
    <w:uiPriority w:val="99"/>
    <w:semiHidden/>
    <w:rsid w:val="00C17602"/>
    <w:pPr>
      <w:spacing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www.sciencedirect.com/science/article/abs/pii/S0099133320301555"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ypi.org/project/scipy/" TargetMode="External"/><Relationship Id="rId3" Type="http://schemas.openxmlformats.org/officeDocument/2006/relationships/hyperlink" Target="https://pypi.org/project/requests/" TargetMode="External"/><Relationship Id="rId7" Type="http://schemas.openxmlformats.org/officeDocument/2006/relationships/hyperlink" Target="https://pypi.org/project/matplotlib/" TargetMode="External"/><Relationship Id="rId2" Type="http://schemas.openxmlformats.org/officeDocument/2006/relationships/hyperlink" Target="https://pypi.org/project/beautifulsoup4/" TargetMode="External"/><Relationship Id="rId1" Type="http://schemas.openxmlformats.org/officeDocument/2006/relationships/hyperlink" Target="about:blank" TargetMode="External"/><Relationship Id="rId6" Type="http://schemas.openxmlformats.org/officeDocument/2006/relationships/hyperlink" Target="https://pypi.org/project/seaborn/" TargetMode="External"/><Relationship Id="rId5" Type="http://schemas.openxmlformats.org/officeDocument/2006/relationships/hyperlink" Target="https://pypi.org/project/pandas/" TargetMode="External"/><Relationship Id="rId4" Type="http://schemas.openxmlformats.org/officeDocument/2006/relationships/hyperlink" Target="https://pypi.org/project/tabul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079D8-6CBA-42D3-896D-A4E4E1F1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6007</TotalTime>
  <Pages>33</Pages>
  <Words>11533</Words>
  <Characters>65744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Preedip Balaji</cp:lastModifiedBy>
  <cp:revision>31</cp:revision>
  <cp:lastPrinted>2020-09-27T17:12:00Z</cp:lastPrinted>
  <dcterms:created xsi:type="dcterms:W3CDTF">2020-02-26T12:44:00Z</dcterms:created>
  <dcterms:modified xsi:type="dcterms:W3CDTF">2020-11-18T11:23:00Z</dcterms:modified>
</cp:coreProperties>
</file>