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b w:val="1"/>
        </w:rPr>
      </w:pPr>
      <w:r w:rsidDel="00000000" w:rsidR="00000000" w:rsidRPr="00000000">
        <w:rPr>
          <w:b w:val="1"/>
          <w:rtl w:val="0"/>
        </w:rPr>
        <w:t xml:space="preserve">UKCORR Committee meeting 30-04-21</w:t>
      </w:r>
    </w:p>
    <w:p w:rsidR="00000000" w:rsidDel="00000000" w:rsidP="00000000" w:rsidRDefault="00000000" w:rsidRPr="00000000" w14:paraId="00000002">
      <w:pPr>
        <w:pageBreakBefore w:val="0"/>
        <w:rPr/>
      </w:pPr>
      <w:r w:rsidDel="00000000" w:rsidR="00000000" w:rsidRPr="00000000">
        <w:rPr>
          <w:rtl w:val="0"/>
        </w:rPr>
        <w:t xml:space="preserve">Those present: Nicola Dowson (Chair), Yvonne Budden, Chris Manning, Leigh Stork, Alison Sutton, Stuart Lawson, Galia Umansky, Jenny Basford, Bev Jones, Thom Blake, Annette Ramsden (Secretary)</w:t>
      </w:r>
    </w:p>
    <w:p w:rsidR="00000000" w:rsidDel="00000000" w:rsidP="00000000" w:rsidRDefault="00000000" w:rsidRPr="00000000" w14:paraId="00000003">
      <w:pPr>
        <w:pageBreakBefore w:val="0"/>
        <w:rPr/>
      </w:pPr>
      <w:r w:rsidDel="00000000" w:rsidR="00000000" w:rsidRPr="00000000">
        <w:rPr>
          <w:rtl w:val="0"/>
        </w:rPr>
        <w:t xml:space="preserve">Apologies received: Tracey Colborne, George Macgregor, Stephanie Meece, Ellen Cole, Nick Sheppard, Anisha Ahmed</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Actions from last minutes carried over; </w:t>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committee members to let Nicola Dowson know which external groups they are involved with so this can be collated. What overlap is there with other groups, SC3, RIOXX etc. Feedback to committee from these groups.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Action: all</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Passwords for account/Twitter etc, to be collated and stored securely – send to Nicola if you have these.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Action: all</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OpenDOAR Advisory Group; Ellen and Thom have volunteered to represent UKCORR</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Action- Nicola has forwarded their names.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Post REF committee information to be collated in a google doc. Volunteers; Leigh, Ellen, Yvonne, Stuart, Chris, Alison &amp; Bev to lead. Nicola mentioned that Valerie McCutcheon would appreciate feedback relevant to the REF Data Collection Steering group </w:t>
      </w:r>
      <w:hyperlink r:id="rId6">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https://www.ref.ac.uk/about/governance/ref-data-collection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she is on.</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Following last month’s decision to run short (30-45 minutes) lunch time sessions, suggestions are:</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JISC APC reporting spreadsheet surgery. Request information from JISC</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E-Theses and preservation</w:t>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OA monographs</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Rights Retention Strategy and how to manage?</w:t>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Transformative deals</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OA switchboard</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Action :Nicola to create spreadsheet of duties/who will lead session(s), members to volunteer/suggest speakers </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Kyle Bradley has passed responsibility for the managing permissions on the google doc for OA policies for books and chapters and thesis to Joseph Ripp from Oxford Brookes. Nicola has thanked Kyle for managing this and emailed Joseph to thank him for taking it on and to say if he needs any help.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Membership requests; Bev to tweak email and ask permission to share their name on the mailing list in a new joiners email. Discussion around request from CILIP staff member, decision taken that list not appropriate but to invite him to a Committee meeting to discuss what we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Action: Bev and Nicola to contact individual</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Yvonne discussed Warwick potentially replacing WRAP repository and in discussion with JISC Hub who want to develop their offer but need to know what community wants from next generation repository. Other institutions may be in same position therefore query community using surveys/scoping studies/polls as to what the ideal repository would look like.  Following discussion starter list developed; </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whether repositories evolve as part of CRIS model</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whether kept as complimentary system</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software should it be built on</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interoperability with other institutional systems i.e. CRIS, HR etc. </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whether should just have as CRIS module- pro’s/con’s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could have 1 improvement -what would it be</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Future functionalities to be considered</w:t>
      </w:r>
    </w:p>
    <w:p w:rsidR="00000000" w:rsidDel="00000000" w:rsidP="00000000" w:rsidRDefault="00000000" w:rsidRPr="00000000" w14:paraId="0000001C">
      <w:pPr>
        <w:pageBreakBefore w:val="0"/>
        <w:rPr>
          <w:b w:val="1"/>
        </w:rPr>
      </w:pPr>
      <w:r w:rsidDel="00000000" w:rsidR="00000000" w:rsidRPr="00000000">
        <w:rPr>
          <w:b w:val="1"/>
          <w:rtl w:val="0"/>
        </w:rPr>
        <w:t xml:space="preserve">Action: Need feedback from membership. Leigh to lead developing a survey. Yvonne to feedback discussion to Jisc.</w:t>
      </w:r>
    </w:p>
    <w:p w:rsidR="00000000" w:rsidDel="00000000" w:rsidP="00000000" w:rsidRDefault="00000000" w:rsidRPr="00000000" w14:paraId="0000001D">
      <w:pPr>
        <w:pageBreakBefore w:val="0"/>
        <w:rPr/>
      </w:pPr>
      <w:r w:rsidDel="00000000" w:rsidR="00000000" w:rsidRPr="00000000">
        <w:rPr>
          <w:rtl w:val="0"/>
        </w:rPr>
        <w:t xml:space="preserve">Next meeting to be convened beginning of June</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2160" w:hanging="360"/>
      </w:pPr>
      <w:rPr/>
    </w:lvl>
    <w:lvl w:ilvl="1">
      <w:start w:val="1"/>
      <w:numFmt w:val="lowerLetter"/>
      <w:lvlText w:val="%2."/>
      <w:lvlJc w:val="left"/>
      <w:pPr>
        <w:ind w:left="2880" w:hanging="360"/>
      </w:pPr>
      <w:rPr/>
    </w:lvl>
    <w:lvl w:ilvl="2">
      <w:start w:val="1"/>
      <w:numFmt w:val="lowerRoman"/>
      <w:lvlText w:val="%3."/>
      <w:lvlJc w:val="right"/>
      <w:pPr>
        <w:ind w:left="3600" w:hanging="180"/>
      </w:pPr>
      <w:rPr/>
    </w:lvl>
    <w:lvl w:ilvl="3">
      <w:start w:val="1"/>
      <w:numFmt w:val="decimal"/>
      <w:lvlText w:val="%4."/>
      <w:lvlJc w:val="left"/>
      <w:pPr>
        <w:ind w:left="4320" w:hanging="360"/>
      </w:pPr>
      <w:rPr/>
    </w:lvl>
    <w:lvl w:ilvl="4">
      <w:start w:val="1"/>
      <w:numFmt w:val="lowerLetter"/>
      <w:lvlText w:val="%5."/>
      <w:lvlJc w:val="left"/>
      <w:pPr>
        <w:ind w:left="5040" w:hanging="360"/>
      </w:pPr>
      <w:rPr/>
    </w:lvl>
    <w:lvl w:ilvl="5">
      <w:start w:val="1"/>
      <w:numFmt w:val="lowerRoman"/>
      <w:lvlText w:val="%6."/>
      <w:lvlJc w:val="right"/>
      <w:pPr>
        <w:ind w:left="5760" w:hanging="180"/>
      </w:pPr>
      <w:rPr/>
    </w:lvl>
    <w:lvl w:ilvl="6">
      <w:start w:val="1"/>
      <w:numFmt w:val="decimal"/>
      <w:lvlText w:val="%7."/>
      <w:lvlJc w:val="left"/>
      <w:pPr>
        <w:ind w:left="6480" w:hanging="360"/>
      </w:pPr>
      <w:rPr/>
    </w:lvl>
    <w:lvl w:ilvl="7">
      <w:start w:val="1"/>
      <w:numFmt w:val="lowerLetter"/>
      <w:lvlText w:val="%8."/>
      <w:lvlJc w:val="left"/>
      <w:pPr>
        <w:ind w:left="7200" w:hanging="360"/>
      </w:pPr>
      <w:rPr/>
    </w:lvl>
    <w:lvl w:ilvl="8">
      <w:start w:val="1"/>
      <w:numFmt w:val="lowerRoman"/>
      <w:lvlText w:val="%9."/>
      <w:lvlJc w:val="right"/>
      <w:pPr>
        <w:ind w:left="79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ref.ac.uk/about/governance/ref-data-coll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