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rPr>
          <w:rFonts w:ascii="Georgia" w:cs="Georgia" w:eastAsia="Georgia" w:hAnsi="Georgia"/>
          <w:color w:val="333333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The public launch of UKCoRR is documented on the</w:t>
      </w:r>
      <w:hyperlink r:id="rId6">
        <w:r w:rsidDel="00000000" w:rsidR="00000000" w:rsidRPr="00000000">
          <w:rPr>
            <w:rFonts w:ascii="Georgia" w:cs="Georgia" w:eastAsia="Georgia" w:hAnsi="Georgia"/>
            <w:color w:val="333333"/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Georgia" w:cs="Georgia" w:eastAsia="Georgia" w:hAnsi="Georgia"/>
            <w:color w:val="0066cc"/>
            <w:sz w:val="20"/>
            <w:szCs w:val="20"/>
            <w:u w:val="single"/>
            <w:rtl w:val="0"/>
          </w:rPr>
          <w:t xml:space="preserve">SHERPA</w:t>
        </w:r>
      </w:hyperlink>
      <w:r w:rsidDel="00000000" w:rsidR="00000000" w:rsidRPr="00000000">
        <w:rPr>
          <w:rFonts w:ascii="Georgia" w:cs="Georgia" w:eastAsia="Georgia" w:hAnsi="Georgia"/>
          <w:color w:val="333333"/>
          <w:sz w:val="20"/>
          <w:szCs w:val="20"/>
          <w:rtl w:val="0"/>
        </w:rPr>
        <w:t xml:space="preserve"> website, at: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before="200" w:line="342" w:lineRule="auto"/>
        <w:ind w:left="720" w:hanging="360"/>
        <w:rPr/>
      </w:pPr>
      <w:r w:rsidDel="00000000" w:rsidR="00000000" w:rsidRPr="00000000">
        <w:fldChar w:fldCharType="begin"/>
        <w:instrText xml:space="preserve"> HYPERLINK "http://www.sherpa.ac.uk/guidance/UKCORR_Launch.html" </w:instrText>
        <w:fldChar w:fldCharType="separate"/>
      </w:r>
      <w:r w:rsidDel="00000000" w:rsidR="00000000" w:rsidRPr="00000000">
        <w:rPr>
          <w:rFonts w:ascii="Georgia" w:cs="Georgia" w:eastAsia="Georgia" w:hAnsi="Georgia"/>
          <w:color w:val="0066cc"/>
          <w:sz w:val="20"/>
          <w:szCs w:val="20"/>
          <w:u w:val="single"/>
          <w:rtl w:val="0"/>
        </w:rPr>
        <w:t xml:space="preserve">www.sherpa.ac.uk/guidance/UKCORR_Launch.html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b w:val="0"/>
        <w:i w:val="0"/>
        <w:smallCaps w:val="0"/>
        <w:strike w:val="0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herpa.ac.uk/" TargetMode="External"/><Relationship Id="rId7" Type="http://schemas.openxmlformats.org/officeDocument/2006/relationships/hyperlink" Target="http://www.sherpa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