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4FFB5" w14:textId="77777777" w:rsidR="007344FF" w:rsidRPr="007344FF" w:rsidRDefault="0036604F">
      <w:pPr>
        <w:pBdr>
          <w:bottom w:val="single" w:sz="6" w:space="1" w:color="auto"/>
        </w:pBdr>
        <w:rPr>
          <w:rFonts w:asciiTheme="majorHAnsi" w:hAnsiTheme="majorHAnsi" w:cstheme="majorHAnsi"/>
          <w:color w:val="2E74B5" w:themeColor="accent1" w:themeShade="BF"/>
          <w:sz w:val="16"/>
          <w:szCs w:val="16"/>
        </w:rPr>
      </w:pPr>
      <w:r>
        <w:rPr>
          <w:rFonts w:asciiTheme="majorHAnsi" w:hAnsiTheme="majorHAnsi" w:cstheme="majorHAnsi"/>
          <w:color w:val="2E74B5" w:themeColor="accent1" w:themeShade="BF"/>
          <w:sz w:val="36"/>
          <w:szCs w:val="36"/>
        </w:rPr>
        <w:t xml:space="preserve">Scope Review of the ORCC </w:t>
      </w:r>
      <w:r w:rsidR="008A035F">
        <w:rPr>
          <w:rFonts w:asciiTheme="majorHAnsi" w:hAnsiTheme="majorHAnsi" w:cstheme="majorHAnsi"/>
          <w:color w:val="2E74B5" w:themeColor="accent1" w:themeShade="BF"/>
          <w:sz w:val="36"/>
          <w:szCs w:val="36"/>
        </w:rPr>
        <w:t>database</w:t>
      </w:r>
      <w:r>
        <w:rPr>
          <w:rFonts w:asciiTheme="majorHAnsi" w:hAnsiTheme="majorHAnsi" w:cstheme="majorHAnsi"/>
          <w:color w:val="2E74B5" w:themeColor="accent1" w:themeShade="BF"/>
          <w:sz w:val="36"/>
          <w:szCs w:val="36"/>
        </w:rPr>
        <w:t xml:space="preserve"> (Scholarly Communications and Research Support Landscape database)</w:t>
      </w:r>
    </w:p>
    <w:p w14:paraId="3CE284D7" w14:textId="77777777" w:rsidR="007344FF" w:rsidRPr="001A69FC" w:rsidRDefault="007344FF" w:rsidP="001A69FC">
      <w:pPr>
        <w:pStyle w:val="Heading3"/>
        <w:rPr>
          <w:color w:val="7030A0"/>
        </w:rPr>
      </w:pPr>
      <w:r w:rsidRPr="001A69FC">
        <w:rPr>
          <w:color w:val="7030A0"/>
        </w:rPr>
        <w:t>Background</w:t>
      </w:r>
    </w:p>
    <w:p w14:paraId="590F0DE3" w14:textId="77777777" w:rsidR="00EE3FAC" w:rsidRDefault="00EE3FAC" w:rsidP="00107A5E">
      <w:pPr>
        <w:rPr>
          <w:rFonts w:asciiTheme="majorHAnsi" w:hAnsiTheme="majorHAnsi" w:cstheme="majorHAnsi"/>
          <w:color w:val="000000" w:themeColor="text1"/>
        </w:rPr>
      </w:pPr>
      <w:r w:rsidRPr="00EE3FAC">
        <w:rPr>
          <w:rFonts w:asciiTheme="majorHAnsi" w:hAnsiTheme="majorHAnsi" w:cstheme="majorHAnsi"/>
          <w:color w:val="000000" w:themeColor="text1"/>
        </w:rPr>
        <w:t xml:space="preserve">This database was initially created in 2017 by the Open Research Competencies Coalition (ORCC) as a landscaping exercise and then updated in 2019 for use in a UKCORR Members Day workshop looking at the skills gap.  </w:t>
      </w:r>
    </w:p>
    <w:p w14:paraId="319498E1" w14:textId="77777777" w:rsidR="00107A5E" w:rsidRDefault="005E2A1C" w:rsidP="00107A5E">
      <w:pPr>
        <w:rPr>
          <w:rFonts w:asciiTheme="majorHAnsi" w:hAnsiTheme="majorHAnsi" w:cstheme="majorHAnsi"/>
          <w:color w:val="000000" w:themeColor="text1"/>
        </w:rPr>
      </w:pPr>
      <w:hyperlink r:id="rId7" w:history="1">
        <w:r w:rsidR="00107A5E">
          <w:rPr>
            <w:rStyle w:val="Hyperlink"/>
            <w:rFonts w:asciiTheme="majorHAnsi" w:hAnsiTheme="majorHAnsi" w:cstheme="majorHAnsi"/>
            <w:shd w:val="clear" w:color="auto" w:fill="FFFFFF"/>
          </w:rPr>
          <w:t>ORCC</w:t>
        </w:r>
      </w:hyperlink>
      <w:r w:rsidR="00237931">
        <w:rPr>
          <w:rFonts w:asciiTheme="majorHAnsi" w:hAnsiTheme="majorHAnsi" w:cstheme="majorHAnsi"/>
          <w:color w:val="000000" w:themeColor="text1"/>
          <w:shd w:val="clear" w:color="auto" w:fill="FFFFFF"/>
        </w:rPr>
        <w:t xml:space="preserve"> is an independent group</w:t>
      </w:r>
      <w:r w:rsidR="00107A5E">
        <w:rPr>
          <w:rFonts w:asciiTheme="majorHAnsi" w:hAnsiTheme="majorHAnsi" w:cstheme="majorHAnsi"/>
          <w:color w:val="000000" w:themeColor="text1"/>
          <w:shd w:val="clear" w:color="auto" w:fill="FFFFFF"/>
        </w:rPr>
        <w:t xml:space="preserve"> with members drawn from a wide range of UK organisations that support scholarly communications and open research. </w:t>
      </w:r>
    </w:p>
    <w:p w14:paraId="2CB9BA4B" w14:textId="77777777" w:rsidR="0036604F" w:rsidRPr="0036604F" w:rsidRDefault="0036604F" w:rsidP="0036604F">
      <w:pPr>
        <w:rPr>
          <w:rFonts w:asciiTheme="majorHAnsi" w:hAnsiTheme="majorHAnsi" w:cstheme="majorHAnsi"/>
          <w:color w:val="000000" w:themeColor="text1"/>
        </w:rPr>
      </w:pPr>
      <w:r w:rsidRPr="0036604F">
        <w:rPr>
          <w:rFonts w:asciiTheme="majorHAnsi" w:hAnsiTheme="majorHAnsi" w:cstheme="majorHAnsi"/>
          <w:color w:val="000000" w:themeColor="text1"/>
        </w:rPr>
        <w:t>The purpose of the database is summarised by ORCC as follows:</w:t>
      </w:r>
    </w:p>
    <w:p w14:paraId="6C2C9ED1" w14:textId="77777777" w:rsidR="0036604F" w:rsidRPr="0036604F" w:rsidRDefault="0036604F" w:rsidP="0036604F">
      <w:pPr>
        <w:ind w:left="720"/>
        <w:rPr>
          <w:rFonts w:asciiTheme="majorHAnsi" w:hAnsiTheme="majorHAnsi" w:cstheme="majorHAnsi"/>
          <w:i/>
          <w:color w:val="000000" w:themeColor="text1"/>
        </w:rPr>
      </w:pPr>
      <w:r w:rsidRPr="0036604F">
        <w:rPr>
          <w:rFonts w:asciiTheme="majorHAnsi" w:hAnsiTheme="majorHAnsi" w:cstheme="majorHAnsi"/>
          <w:i/>
          <w:color w:val="000000" w:themeColor="text1"/>
        </w:rPr>
        <w:t>‘To highlight a range of introductory to in depth training and development opportunities for colleagues who provide research support services in UK HEIs and research organisations. These services are usually based in libraries or research offices.’</w:t>
      </w:r>
    </w:p>
    <w:p w14:paraId="06D5B463" w14:textId="77777777" w:rsidR="0036604F" w:rsidRPr="0036604F" w:rsidRDefault="0036604F" w:rsidP="0036604F">
      <w:pPr>
        <w:rPr>
          <w:rFonts w:asciiTheme="majorHAnsi" w:hAnsiTheme="majorHAnsi" w:cstheme="majorHAnsi"/>
        </w:rPr>
      </w:pPr>
      <w:r w:rsidRPr="0036604F">
        <w:rPr>
          <w:rFonts w:asciiTheme="majorHAnsi" w:hAnsiTheme="majorHAnsi" w:cstheme="majorHAnsi"/>
        </w:rPr>
        <w:t>It is aimed at individuals for self-development or for managers developing teams.</w:t>
      </w:r>
    </w:p>
    <w:p w14:paraId="4F75E233" w14:textId="77777777" w:rsidR="0036604F" w:rsidRPr="001A69FC" w:rsidRDefault="0036604F" w:rsidP="001A69FC">
      <w:pPr>
        <w:pStyle w:val="Heading3"/>
        <w:rPr>
          <w:color w:val="7030A0"/>
        </w:rPr>
      </w:pPr>
      <w:r w:rsidRPr="001A69FC">
        <w:rPr>
          <w:color w:val="7030A0"/>
        </w:rPr>
        <w:t>Current scope: subject areas</w:t>
      </w:r>
    </w:p>
    <w:p w14:paraId="7873AD1E" w14:textId="77777777" w:rsidR="0036604F" w:rsidRPr="0036604F" w:rsidRDefault="0036604F" w:rsidP="0036604F">
      <w:pPr>
        <w:rPr>
          <w:rFonts w:asciiTheme="majorHAnsi" w:hAnsiTheme="majorHAnsi" w:cstheme="majorHAnsi"/>
        </w:rPr>
      </w:pPr>
      <w:r w:rsidRPr="0036604F">
        <w:rPr>
          <w:rFonts w:asciiTheme="majorHAnsi" w:hAnsiTheme="majorHAnsi" w:cstheme="majorHAnsi"/>
        </w:rPr>
        <w:t xml:space="preserve">The current </w:t>
      </w:r>
      <w:r w:rsidRPr="0036604F">
        <w:rPr>
          <w:rFonts w:asciiTheme="majorHAnsi" w:hAnsiTheme="majorHAnsi" w:cstheme="majorHAnsi"/>
          <w:b/>
        </w:rPr>
        <w:t>subject</w:t>
      </w:r>
      <w:r w:rsidRPr="0036604F">
        <w:rPr>
          <w:rFonts w:asciiTheme="majorHAnsi" w:hAnsiTheme="majorHAnsi" w:cstheme="majorHAnsi"/>
        </w:rPr>
        <w:t xml:space="preserve"> scope of the database is listed as follows:</w:t>
      </w:r>
    </w:p>
    <w:p w14:paraId="08C55C00" w14:textId="77777777" w:rsidR="0036604F" w:rsidRPr="0036604F" w:rsidRDefault="0036604F" w:rsidP="0036604F">
      <w:pPr>
        <w:pStyle w:val="ListParagraph"/>
        <w:numPr>
          <w:ilvl w:val="0"/>
          <w:numId w:val="1"/>
        </w:numPr>
        <w:rPr>
          <w:rFonts w:asciiTheme="majorHAnsi" w:hAnsiTheme="majorHAnsi" w:cstheme="majorHAnsi"/>
        </w:rPr>
      </w:pPr>
      <w:r w:rsidRPr="0036604F">
        <w:rPr>
          <w:rFonts w:asciiTheme="majorHAnsi" w:hAnsiTheme="majorHAnsi" w:cstheme="majorHAnsi"/>
        </w:rPr>
        <w:t>Open Access</w:t>
      </w:r>
    </w:p>
    <w:p w14:paraId="16672878" w14:textId="77777777" w:rsidR="0036604F" w:rsidRPr="0036604F" w:rsidRDefault="0036604F" w:rsidP="0036604F">
      <w:pPr>
        <w:pStyle w:val="ListParagraph"/>
        <w:numPr>
          <w:ilvl w:val="0"/>
          <w:numId w:val="1"/>
        </w:numPr>
        <w:rPr>
          <w:rFonts w:asciiTheme="majorHAnsi" w:hAnsiTheme="majorHAnsi" w:cstheme="majorHAnsi"/>
        </w:rPr>
      </w:pPr>
      <w:r w:rsidRPr="0036604F">
        <w:rPr>
          <w:rFonts w:asciiTheme="majorHAnsi" w:hAnsiTheme="majorHAnsi" w:cstheme="majorHAnsi"/>
        </w:rPr>
        <w:t>Research Data Management (RDM)</w:t>
      </w:r>
    </w:p>
    <w:p w14:paraId="0E884D7A" w14:textId="77777777" w:rsidR="0036604F" w:rsidRPr="0036604F" w:rsidRDefault="0036604F" w:rsidP="0036604F">
      <w:pPr>
        <w:pStyle w:val="ListParagraph"/>
        <w:numPr>
          <w:ilvl w:val="0"/>
          <w:numId w:val="1"/>
        </w:numPr>
        <w:rPr>
          <w:rFonts w:asciiTheme="majorHAnsi" w:hAnsiTheme="majorHAnsi" w:cstheme="majorHAnsi"/>
        </w:rPr>
      </w:pPr>
      <w:r w:rsidRPr="0036604F">
        <w:rPr>
          <w:rFonts w:asciiTheme="majorHAnsi" w:hAnsiTheme="majorHAnsi" w:cstheme="majorHAnsi"/>
        </w:rPr>
        <w:t>Publishing</w:t>
      </w:r>
    </w:p>
    <w:p w14:paraId="1E10F88B" w14:textId="77777777" w:rsidR="0036604F" w:rsidRPr="0036604F" w:rsidRDefault="0036604F" w:rsidP="0036604F">
      <w:pPr>
        <w:pStyle w:val="ListParagraph"/>
        <w:numPr>
          <w:ilvl w:val="0"/>
          <w:numId w:val="1"/>
        </w:numPr>
        <w:rPr>
          <w:rFonts w:asciiTheme="majorHAnsi" w:hAnsiTheme="majorHAnsi" w:cstheme="majorHAnsi"/>
        </w:rPr>
      </w:pPr>
      <w:r w:rsidRPr="0036604F">
        <w:rPr>
          <w:rFonts w:asciiTheme="majorHAnsi" w:hAnsiTheme="majorHAnsi" w:cstheme="majorHAnsi"/>
        </w:rPr>
        <w:t>Institutional repositories</w:t>
      </w:r>
    </w:p>
    <w:p w14:paraId="0C1BC152" w14:textId="77777777" w:rsidR="0036604F" w:rsidRPr="0036604F" w:rsidRDefault="0036604F" w:rsidP="0036604F">
      <w:pPr>
        <w:pStyle w:val="ListParagraph"/>
        <w:numPr>
          <w:ilvl w:val="0"/>
          <w:numId w:val="1"/>
        </w:numPr>
        <w:rPr>
          <w:rFonts w:asciiTheme="majorHAnsi" w:hAnsiTheme="majorHAnsi" w:cstheme="majorHAnsi"/>
        </w:rPr>
      </w:pPr>
      <w:r w:rsidRPr="0036604F">
        <w:rPr>
          <w:rFonts w:asciiTheme="majorHAnsi" w:hAnsiTheme="majorHAnsi" w:cstheme="majorHAnsi"/>
        </w:rPr>
        <w:t xml:space="preserve">Copyright </w:t>
      </w:r>
    </w:p>
    <w:p w14:paraId="1FD40B95" w14:textId="77777777" w:rsidR="0036604F" w:rsidRPr="005350A0" w:rsidRDefault="0036604F" w:rsidP="0036604F">
      <w:pPr>
        <w:pStyle w:val="ListParagraph"/>
        <w:numPr>
          <w:ilvl w:val="0"/>
          <w:numId w:val="1"/>
        </w:numPr>
        <w:rPr>
          <w:rFonts w:asciiTheme="majorHAnsi" w:hAnsiTheme="majorHAnsi" w:cstheme="majorHAnsi"/>
        </w:rPr>
      </w:pPr>
      <w:r w:rsidRPr="005350A0">
        <w:rPr>
          <w:rFonts w:asciiTheme="majorHAnsi" w:hAnsiTheme="majorHAnsi" w:cstheme="majorHAnsi"/>
        </w:rPr>
        <w:t>Bibliometrics</w:t>
      </w:r>
    </w:p>
    <w:p w14:paraId="24CD0DBA" w14:textId="77777777" w:rsidR="005350A0" w:rsidRPr="005350A0" w:rsidRDefault="005350A0" w:rsidP="005350A0">
      <w:pPr>
        <w:jc w:val="both"/>
        <w:rPr>
          <w:rFonts w:asciiTheme="majorHAnsi" w:hAnsiTheme="majorHAnsi" w:cstheme="majorHAnsi"/>
        </w:rPr>
      </w:pPr>
      <w:r w:rsidRPr="004173A1">
        <w:rPr>
          <w:rFonts w:asciiTheme="majorHAnsi" w:hAnsiTheme="majorHAnsi" w:cstheme="majorHAnsi"/>
          <w:b/>
        </w:rPr>
        <w:t>Training formats</w:t>
      </w:r>
      <w:r>
        <w:rPr>
          <w:rFonts w:asciiTheme="majorHAnsi" w:hAnsiTheme="majorHAnsi" w:cstheme="majorHAnsi"/>
        </w:rPr>
        <w:t xml:space="preserve"> include</w:t>
      </w:r>
      <w:r w:rsidRPr="005350A0">
        <w:rPr>
          <w:rFonts w:asciiTheme="majorHAnsi" w:hAnsiTheme="majorHAnsi" w:cstheme="majorHAnsi"/>
        </w:rPr>
        <w:t>:</w:t>
      </w:r>
    </w:p>
    <w:p w14:paraId="69944DB1" w14:textId="77777777" w:rsidR="005350A0" w:rsidRPr="005350A0" w:rsidRDefault="005350A0" w:rsidP="005350A0">
      <w:pPr>
        <w:jc w:val="both"/>
        <w:rPr>
          <w:rFonts w:asciiTheme="majorHAnsi" w:hAnsiTheme="majorHAnsi" w:cstheme="majorHAnsi"/>
        </w:rPr>
      </w:pPr>
      <w:r w:rsidRPr="005350A0">
        <w:rPr>
          <w:rFonts w:asciiTheme="majorHAnsi" w:hAnsiTheme="majorHAnsi" w:cstheme="majorHAnsi"/>
        </w:rPr>
        <w:t>‘A range of free and paid options, brief or in depth, provided mainly by the community or professional bodies’</w:t>
      </w:r>
    </w:p>
    <w:p w14:paraId="7975772F" w14:textId="77777777" w:rsidR="005350A0" w:rsidRPr="005350A0" w:rsidRDefault="005350A0" w:rsidP="005350A0">
      <w:pPr>
        <w:pStyle w:val="ListParagraph"/>
        <w:numPr>
          <w:ilvl w:val="0"/>
          <w:numId w:val="4"/>
        </w:numPr>
        <w:jc w:val="both"/>
        <w:rPr>
          <w:rFonts w:asciiTheme="majorHAnsi" w:hAnsiTheme="majorHAnsi" w:cstheme="majorHAnsi"/>
        </w:rPr>
      </w:pPr>
      <w:r w:rsidRPr="005350A0">
        <w:rPr>
          <w:rFonts w:asciiTheme="majorHAnsi" w:hAnsiTheme="majorHAnsi" w:cstheme="majorHAnsi"/>
        </w:rPr>
        <w:t>Face to face training from organisations delivering courses</w:t>
      </w:r>
    </w:p>
    <w:p w14:paraId="2A6A37E4" w14:textId="77777777" w:rsidR="005350A0" w:rsidRPr="005350A0" w:rsidRDefault="005350A0" w:rsidP="005350A0">
      <w:pPr>
        <w:pStyle w:val="ListParagraph"/>
        <w:numPr>
          <w:ilvl w:val="0"/>
          <w:numId w:val="4"/>
        </w:numPr>
        <w:jc w:val="both"/>
        <w:rPr>
          <w:rFonts w:asciiTheme="majorHAnsi" w:hAnsiTheme="majorHAnsi" w:cstheme="majorHAnsi"/>
        </w:rPr>
      </w:pPr>
      <w:r w:rsidRPr="005350A0">
        <w:rPr>
          <w:rFonts w:asciiTheme="majorHAnsi" w:hAnsiTheme="majorHAnsi" w:cstheme="majorHAnsi"/>
        </w:rPr>
        <w:t xml:space="preserve">Online training – including webinars, courses, </w:t>
      </w:r>
      <w:proofErr w:type="gramStart"/>
      <w:r w:rsidRPr="005350A0">
        <w:rPr>
          <w:rFonts w:asciiTheme="majorHAnsi" w:hAnsiTheme="majorHAnsi" w:cstheme="majorHAnsi"/>
        </w:rPr>
        <w:t>guides</w:t>
      </w:r>
      <w:proofErr w:type="gramEnd"/>
      <w:r w:rsidRPr="005350A0">
        <w:rPr>
          <w:rFonts w:asciiTheme="majorHAnsi" w:hAnsiTheme="majorHAnsi" w:cstheme="majorHAnsi"/>
        </w:rPr>
        <w:t xml:space="preserve"> and toolkits</w:t>
      </w:r>
    </w:p>
    <w:p w14:paraId="47EEFC5F" w14:textId="77777777" w:rsidR="005350A0" w:rsidRPr="005350A0" w:rsidRDefault="005350A0" w:rsidP="005350A0">
      <w:pPr>
        <w:pStyle w:val="ListParagraph"/>
        <w:numPr>
          <w:ilvl w:val="0"/>
          <w:numId w:val="4"/>
        </w:numPr>
        <w:jc w:val="both"/>
        <w:rPr>
          <w:rFonts w:asciiTheme="majorHAnsi" w:hAnsiTheme="majorHAnsi" w:cstheme="majorHAnsi"/>
        </w:rPr>
      </w:pPr>
      <w:r w:rsidRPr="005350A0">
        <w:rPr>
          <w:rFonts w:asciiTheme="majorHAnsi" w:hAnsiTheme="majorHAnsi" w:cstheme="majorHAnsi"/>
        </w:rPr>
        <w:t>Conferences – established events for attendance, contribution or following</w:t>
      </w:r>
    </w:p>
    <w:p w14:paraId="36549A7C" w14:textId="77777777" w:rsidR="005350A0" w:rsidRPr="005350A0" w:rsidRDefault="005350A0" w:rsidP="005350A0">
      <w:pPr>
        <w:pStyle w:val="ListParagraph"/>
        <w:numPr>
          <w:ilvl w:val="0"/>
          <w:numId w:val="4"/>
        </w:numPr>
        <w:jc w:val="both"/>
        <w:rPr>
          <w:rFonts w:asciiTheme="majorHAnsi" w:hAnsiTheme="majorHAnsi" w:cstheme="majorHAnsi"/>
        </w:rPr>
      </w:pPr>
      <w:r w:rsidRPr="005350A0">
        <w:rPr>
          <w:rFonts w:asciiTheme="majorHAnsi" w:hAnsiTheme="majorHAnsi" w:cstheme="majorHAnsi"/>
        </w:rPr>
        <w:t>Peer support organisations</w:t>
      </w:r>
    </w:p>
    <w:p w14:paraId="66B755F2" w14:textId="77777777" w:rsidR="005350A0" w:rsidRPr="005350A0" w:rsidRDefault="005350A0" w:rsidP="005350A0">
      <w:pPr>
        <w:pStyle w:val="ListParagraph"/>
        <w:numPr>
          <w:ilvl w:val="0"/>
          <w:numId w:val="4"/>
        </w:numPr>
        <w:jc w:val="both"/>
        <w:rPr>
          <w:rFonts w:asciiTheme="majorHAnsi" w:hAnsiTheme="majorHAnsi" w:cstheme="majorHAnsi"/>
        </w:rPr>
      </w:pPr>
      <w:r w:rsidRPr="005350A0">
        <w:rPr>
          <w:rFonts w:asciiTheme="majorHAnsi" w:hAnsiTheme="majorHAnsi" w:cstheme="majorHAnsi"/>
        </w:rPr>
        <w:t>Competencies frameworks</w:t>
      </w:r>
    </w:p>
    <w:p w14:paraId="22690905" w14:textId="77777777" w:rsidR="005350A0" w:rsidRPr="005350A0" w:rsidRDefault="005350A0" w:rsidP="005350A0">
      <w:pPr>
        <w:pStyle w:val="ListParagraph"/>
        <w:numPr>
          <w:ilvl w:val="0"/>
          <w:numId w:val="4"/>
        </w:numPr>
        <w:jc w:val="both"/>
        <w:rPr>
          <w:rFonts w:asciiTheme="majorHAnsi" w:hAnsiTheme="majorHAnsi" w:cstheme="majorHAnsi"/>
        </w:rPr>
      </w:pPr>
      <w:r w:rsidRPr="005350A0">
        <w:rPr>
          <w:rFonts w:asciiTheme="majorHAnsi" w:hAnsiTheme="majorHAnsi" w:cstheme="majorHAnsi"/>
        </w:rPr>
        <w:t>Key organisations</w:t>
      </w:r>
    </w:p>
    <w:p w14:paraId="328BD212" w14:textId="77777777" w:rsidR="005350A0" w:rsidRDefault="005350A0" w:rsidP="005350A0">
      <w:pPr>
        <w:jc w:val="both"/>
        <w:rPr>
          <w:rFonts w:asciiTheme="majorHAnsi" w:hAnsiTheme="majorHAnsi" w:cstheme="majorHAnsi"/>
        </w:rPr>
      </w:pPr>
      <w:r w:rsidRPr="005350A0">
        <w:rPr>
          <w:rFonts w:asciiTheme="majorHAnsi" w:hAnsiTheme="majorHAnsi" w:cstheme="majorHAnsi"/>
        </w:rPr>
        <w:t xml:space="preserve">Each of the above options is listed on a separate tab on the </w:t>
      </w:r>
      <w:r w:rsidR="008A035F">
        <w:rPr>
          <w:rFonts w:asciiTheme="majorHAnsi" w:hAnsiTheme="majorHAnsi" w:cstheme="majorHAnsi"/>
        </w:rPr>
        <w:t>database</w:t>
      </w:r>
      <w:r w:rsidRPr="005350A0">
        <w:rPr>
          <w:rFonts w:asciiTheme="majorHAnsi" w:hAnsiTheme="majorHAnsi" w:cstheme="majorHAnsi"/>
        </w:rPr>
        <w:t xml:space="preserve">.  </w:t>
      </w:r>
    </w:p>
    <w:p w14:paraId="3906BA6E" w14:textId="77777777" w:rsidR="005350A0" w:rsidRDefault="005350A0" w:rsidP="005350A0">
      <w:pPr>
        <w:jc w:val="both"/>
        <w:rPr>
          <w:rFonts w:asciiTheme="majorHAnsi" w:hAnsiTheme="majorHAnsi" w:cstheme="majorHAnsi"/>
        </w:rPr>
      </w:pPr>
      <w:r>
        <w:rPr>
          <w:noProof/>
          <w:lang w:eastAsia="en-GB"/>
        </w:rPr>
        <w:drawing>
          <wp:inline distT="0" distB="0" distL="0" distR="0" wp14:anchorId="1D8480DF" wp14:editId="7F50B02B">
            <wp:extent cx="5731510" cy="222885"/>
            <wp:effectExtent l="0" t="0" r="254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222885"/>
                    </a:xfrm>
                    <a:prstGeom prst="rect">
                      <a:avLst/>
                    </a:prstGeom>
                  </pic:spPr>
                </pic:pic>
              </a:graphicData>
            </a:graphic>
          </wp:inline>
        </w:drawing>
      </w:r>
    </w:p>
    <w:p w14:paraId="522AE926" w14:textId="77777777" w:rsidR="008312CC" w:rsidRPr="008312CC" w:rsidRDefault="008312CC" w:rsidP="008312CC">
      <w:pPr>
        <w:jc w:val="center"/>
        <w:rPr>
          <w:rFonts w:asciiTheme="majorHAnsi" w:hAnsiTheme="majorHAnsi" w:cstheme="majorHAnsi"/>
          <w:color w:val="7030A0"/>
          <w:sz w:val="20"/>
          <w:szCs w:val="20"/>
        </w:rPr>
      </w:pPr>
      <w:r w:rsidRPr="008312CC">
        <w:rPr>
          <w:rFonts w:asciiTheme="majorHAnsi" w:hAnsiTheme="majorHAnsi" w:cstheme="majorHAnsi"/>
          <w:color w:val="7030A0"/>
          <w:sz w:val="20"/>
          <w:szCs w:val="20"/>
        </w:rPr>
        <w:t>Figure 1: current</w:t>
      </w:r>
      <w:r>
        <w:rPr>
          <w:rFonts w:asciiTheme="majorHAnsi" w:hAnsiTheme="majorHAnsi" w:cstheme="majorHAnsi"/>
          <w:color w:val="7030A0"/>
          <w:sz w:val="20"/>
          <w:szCs w:val="20"/>
        </w:rPr>
        <w:t xml:space="preserve"> worksheet tabs</w:t>
      </w:r>
    </w:p>
    <w:p w14:paraId="533F32D1" w14:textId="77777777" w:rsidR="008312CC" w:rsidRPr="008312CC" w:rsidRDefault="008312CC" w:rsidP="005350A0">
      <w:pPr>
        <w:jc w:val="both"/>
        <w:rPr>
          <w:rFonts w:asciiTheme="majorHAnsi" w:hAnsiTheme="majorHAnsi" w:cstheme="majorHAnsi"/>
          <w:b/>
        </w:rPr>
      </w:pPr>
      <w:r w:rsidRPr="008312CC">
        <w:rPr>
          <w:rFonts w:asciiTheme="majorHAnsi" w:hAnsiTheme="majorHAnsi" w:cstheme="majorHAnsi"/>
          <w:b/>
        </w:rPr>
        <w:t>Maintenance:</w:t>
      </w:r>
    </w:p>
    <w:p w14:paraId="3A8D57DD" w14:textId="77777777" w:rsidR="008312CC" w:rsidRDefault="00F2438A" w:rsidP="005350A0">
      <w:pPr>
        <w:jc w:val="both"/>
        <w:rPr>
          <w:rFonts w:asciiTheme="majorHAnsi" w:hAnsiTheme="majorHAnsi" w:cstheme="majorHAnsi"/>
        </w:rPr>
      </w:pPr>
      <w:r>
        <w:rPr>
          <w:rFonts w:asciiTheme="majorHAnsi" w:hAnsiTheme="majorHAnsi" w:cstheme="majorHAnsi"/>
        </w:rPr>
        <w:t xml:space="preserve">It was intended that the </w:t>
      </w:r>
      <w:r w:rsidR="008A035F">
        <w:rPr>
          <w:rFonts w:asciiTheme="majorHAnsi" w:hAnsiTheme="majorHAnsi" w:cstheme="majorHAnsi"/>
        </w:rPr>
        <w:t>database</w:t>
      </w:r>
      <w:r>
        <w:rPr>
          <w:rFonts w:asciiTheme="majorHAnsi" w:hAnsiTheme="majorHAnsi" w:cstheme="majorHAnsi"/>
        </w:rPr>
        <w:t xml:space="preserve"> was to be</w:t>
      </w:r>
      <w:r w:rsidR="005350A0" w:rsidRPr="005350A0">
        <w:rPr>
          <w:rFonts w:asciiTheme="majorHAnsi" w:hAnsiTheme="majorHAnsi" w:cstheme="majorHAnsi"/>
        </w:rPr>
        <w:t xml:space="preserve"> reviewed annually to check</w:t>
      </w:r>
      <w:r>
        <w:rPr>
          <w:rFonts w:asciiTheme="majorHAnsi" w:hAnsiTheme="majorHAnsi" w:cstheme="majorHAnsi"/>
        </w:rPr>
        <w:t xml:space="preserve"> currency and links.  Suggestions and amendments</w:t>
      </w:r>
      <w:r w:rsidR="005350A0" w:rsidRPr="005350A0">
        <w:rPr>
          <w:rFonts w:asciiTheme="majorHAnsi" w:hAnsiTheme="majorHAnsi" w:cstheme="majorHAnsi"/>
        </w:rPr>
        <w:t xml:space="preserve"> </w:t>
      </w:r>
      <w:r w:rsidR="00E3758F">
        <w:rPr>
          <w:rFonts w:asciiTheme="majorHAnsi" w:hAnsiTheme="majorHAnsi" w:cstheme="majorHAnsi"/>
        </w:rPr>
        <w:t>were to be submitted via a form,</w:t>
      </w:r>
      <w:r>
        <w:rPr>
          <w:rFonts w:asciiTheme="majorHAnsi" w:hAnsiTheme="majorHAnsi" w:cstheme="majorHAnsi"/>
        </w:rPr>
        <w:t xml:space="preserve"> but </w:t>
      </w:r>
      <w:r w:rsidR="00E73939">
        <w:rPr>
          <w:rFonts w:asciiTheme="majorHAnsi" w:hAnsiTheme="majorHAnsi" w:cstheme="majorHAnsi"/>
        </w:rPr>
        <w:t>this workflow was not implemented.</w:t>
      </w:r>
    </w:p>
    <w:p w14:paraId="5B708E41" w14:textId="77777777" w:rsidR="00F2438A" w:rsidRPr="005350A0" w:rsidRDefault="00F2438A" w:rsidP="005350A0">
      <w:pPr>
        <w:jc w:val="both"/>
        <w:rPr>
          <w:rFonts w:asciiTheme="majorHAnsi" w:hAnsiTheme="majorHAnsi" w:cstheme="majorHAnsi"/>
        </w:rPr>
      </w:pPr>
    </w:p>
    <w:p w14:paraId="080E2CB5" w14:textId="77777777" w:rsidR="005350A0" w:rsidRPr="001A69FC" w:rsidRDefault="005350A0" w:rsidP="001A69FC">
      <w:pPr>
        <w:pStyle w:val="Heading3"/>
        <w:rPr>
          <w:color w:val="7030A0"/>
        </w:rPr>
      </w:pPr>
      <w:r w:rsidRPr="001A69FC">
        <w:rPr>
          <w:color w:val="7030A0"/>
        </w:rPr>
        <w:lastRenderedPageBreak/>
        <w:t>Review of current scope</w:t>
      </w:r>
    </w:p>
    <w:p w14:paraId="22D5CE1C" w14:textId="77777777" w:rsidR="005350A0" w:rsidRDefault="005350A0" w:rsidP="005F3142">
      <w:pPr>
        <w:pStyle w:val="ListParagraph"/>
        <w:numPr>
          <w:ilvl w:val="0"/>
          <w:numId w:val="5"/>
        </w:numPr>
        <w:jc w:val="both"/>
        <w:rPr>
          <w:rFonts w:asciiTheme="majorHAnsi" w:hAnsiTheme="majorHAnsi" w:cstheme="majorHAnsi"/>
        </w:rPr>
      </w:pPr>
      <w:r w:rsidRPr="005F3142">
        <w:rPr>
          <w:rFonts w:asciiTheme="majorHAnsi" w:hAnsiTheme="majorHAnsi" w:cstheme="majorHAnsi"/>
        </w:rPr>
        <w:t xml:space="preserve">The database aims to ‘highlight’ </w:t>
      </w:r>
      <w:r w:rsidR="005F3142">
        <w:rPr>
          <w:rFonts w:asciiTheme="majorHAnsi" w:hAnsiTheme="majorHAnsi" w:cstheme="majorHAnsi"/>
        </w:rPr>
        <w:t>selected</w:t>
      </w:r>
      <w:r w:rsidRPr="005F3142">
        <w:rPr>
          <w:rFonts w:asciiTheme="majorHAnsi" w:hAnsiTheme="majorHAnsi" w:cstheme="majorHAnsi"/>
        </w:rPr>
        <w:t xml:space="preserve"> resources, rather than provide a comprehensive </w:t>
      </w:r>
      <w:proofErr w:type="gramStart"/>
      <w:r w:rsidRPr="005F3142">
        <w:rPr>
          <w:rFonts w:asciiTheme="majorHAnsi" w:hAnsiTheme="majorHAnsi" w:cstheme="majorHAnsi"/>
        </w:rPr>
        <w:t>list</w:t>
      </w:r>
      <w:r w:rsidR="005F3142">
        <w:rPr>
          <w:rFonts w:asciiTheme="majorHAnsi" w:hAnsiTheme="majorHAnsi" w:cstheme="majorHAnsi"/>
        </w:rPr>
        <w:t>;</w:t>
      </w:r>
      <w:proofErr w:type="gramEnd"/>
    </w:p>
    <w:p w14:paraId="7F50BE0B" w14:textId="77777777" w:rsidR="005F3142" w:rsidRPr="005F3142" w:rsidRDefault="005F3142" w:rsidP="005F3142">
      <w:pPr>
        <w:pStyle w:val="ListParagraph"/>
        <w:numPr>
          <w:ilvl w:val="0"/>
          <w:numId w:val="5"/>
        </w:numPr>
        <w:jc w:val="both"/>
        <w:rPr>
          <w:rFonts w:asciiTheme="majorHAnsi" w:hAnsiTheme="majorHAnsi" w:cstheme="majorHAnsi"/>
        </w:rPr>
      </w:pPr>
      <w:r>
        <w:rPr>
          <w:rFonts w:asciiTheme="majorHAnsi" w:hAnsiTheme="majorHAnsi" w:cstheme="majorHAnsi"/>
        </w:rPr>
        <w:t xml:space="preserve">Resources can be at any level, reflecting the UKCORR membership </w:t>
      </w:r>
      <w:proofErr w:type="gramStart"/>
      <w:r>
        <w:rPr>
          <w:rFonts w:asciiTheme="majorHAnsi" w:hAnsiTheme="majorHAnsi" w:cstheme="majorHAnsi"/>
        </w:rPr>
        <w:t>base;</w:t>
      </w:r>
      <w:proofErr w:type="gramEnd"/>
    </w:p>
    <w:p w14:paraId="57979CD6" w14:textId="77777777" w:rsidR="005F3142" w:rsidRPr="005F3142" w:rsidRDefault="005350A0" w:rsidP="00295853">
      <w:pPr>
        <w:pStyle w:val="ListParagraph"/>
        <w:numPr>
          <w:ilvl w:val="0"/>
          <w:numId w:val="5"/>
        </w:numPr>
        <w:jc w:val="both"/>
        <w:rPr>
          <w:rFonts w:asciiTheme="majorHAnsi" w:hAnsiTheme="majorHAnsi" w:cstheme="majorHAnsi"/>
        </w:rPr>
      </w:pPr>
      <w:r w:rsidRPr="005F3142">
        <w:rPr>
          <w:rFonts w:asciiTheme="majorHAnsi" w:hAnsiTheme="majorHAnsi" w:cstheme="majorHAnsi"/>
        </w:rPr>
        <w:t>Addit</w:t>
      </w:r>
      <w:r w:rsidR="005F3142" w:rsidRPr="005F3142">
        <w:rPr>
          <w:rFonts w:asciiTheme="majorHAnsi" w:hAnsiTheme="majorHAnsi" w:cstheme="majorHAnsi"/>
        </w:rPr>
        <w:t>ions are suggested by others</w:t>
      </w:r>
      <w:r w:rsidRPr="005F3142">
        <w:rPr>
          <w:rFonts w:asciiTheme="majorHAnsi" w:hAnsiTheme="majorHAnsi" w:cstheme="majorHAnsi"/>
        </w:rPr>
        <w:t xml:space="preserve"> </w:t>
      </w:r>
      <w:r w:rsidR="005F3142" w:rsidRPr="005F3142">
        <w:rPr>
          <w:rFonts w:asciiTheme="majorHAnsi" w:hAnsiTheme="majorHAnsi" w:cstheme="majorHAnsi"/>
        </w:rPr>
        <w:t xml:space="preserve">working in the same field, </w:t>
      </w:r>
      <w:r w:rsidR="005F3142">
        <w:rPr>
          <w:rFonts w:asciiTheme="majorHAnsi" w:hAnsiTheme="majorHAnsi" w:cstheme="majorHAnsi"/>
        </w:rPr>
        <w:t xml:space="preserve">so the </w:t>
      </w:r>
      <w:r w:rsidR="005F3142" w:rsidRPr="005F3142">
        <w:rPr>
          <w:rFonts w:asciiTheme="majorHAnsi" w:hAnsiTheme="majorHAnsi" w:cstheme="majorHAnsi"/>
        </w:rPr>
        <w:t xml:space="preserve">database performs a peer-to-peer support role, which fits the remit of </w:t>
      </w:r>
      <w:proofErr w:type="gramStart"/>
      <w:r w:rsidR="005F3142" w:rsidRPr="005F3142">
        <w:rPr>
          <w:rFonts w:asciiTheme="majorHAnsi" w:hAnsiTheme="majorHAnsi" w:cstheme="majorHAnsi"/>
        </w:rPr>
        <w:t>UKCORR;</w:t>
      </w:r>
      <w:proofErr w:type="gramEnd"/>
    </w:p>
    <w:p w14:paraId="6E68ACDC" w14:textId="77777777" w:rsidR="005F3142" w:rsidRDefault="005F3142" w:rsidP="00EA0A9F">
      <w:pPr>
        <w:pStyle w:val="ListParagraph"/>
        <w:numPr>
          <w:ilvl w:val="0"/>
          <w:numId w:val="5"/>
        </w:numPr>
        <w:jc w:val="both"/>
        <w:rPr>
          <w:rFonts w:asciiTheme="majorHAnsi" w:hAnsiTheme="majorHAnsi" w:cstheme="majorHAnsi"/>
        </w:rPr>
      </w:pPr>
      <w:r w:rsidRPr="005F3142">
        <w:rPr>
          <w:rFonts w:asciiTheme="majorHAnsi" w:hAnsiTheme="majorHAnsi" w:cstheme="majorHAnsi"/>
        </w:rPr>
        <w:t xml:space="preserve">The subject coverage reflects the aims outlined in the </w:t>
      </w:r>
      <w:hyperlink r:id="rId9" w:history="1">
        <w:r w:rsidRPr="005F3142">
          <w:rPr>
            <w:rStyle w:val="Hyperlink"/>
            <w:rFonts w:asciiTheme="majorHAnsi" w:hAnsiTheme="majorHAnsi" w:cstheme="majorHAnsi"/>
          </w:rPr>
          <w:t>UKCORR Constitution</w:t>
        </w:r>
      </w:hyperlink>
      <w:r w:rsidRPr="005F3142">
        <w:rPr>
          <w:rFonts w:asciiTheme="majorHAnsi" w:hAnsiTheme="majorHAnsi" w:cstheme="majorHAnsi"/>
        </w:rPr>
        <w:t xml:space="preserve"> (2020): ‘To facilitate sharing of information, and offer networking and support opportunities in </w:t>
      </w:r>
      <w:r w:rsidRPr="00F2438A">
        <w:rPr>
          <w:rFonts w:asciiTheme="majorHAnsi" w:hAnsiTheme="majorHAnsi" w:cstheme="majorHAnsi"/>
          <w:b/>
        </w:rPr>
        <w:t>open research (open access, open data, open science) and good research practice</w:t>
      </w:r>
      <w:r w:rsidR="004173A1">
        <w:rPr>
          <w:rFonts w:asciiTheme="majorHAnsi" w:hAnsiTheme="majorHAnsi" w:cstheme="majorHAnsi"/>
        </w:rPr>
        <w:t>’;</w:t>
      </w:r>
    </w:p>
    <w:p w14:paraId="40BC5C13" w14:textId="77777777" w:rsidR="005F3142" w:rsidRDefault="005F3142" w:rsidP="00EA0A9F">
      <w:pPr>
        <w:pStyle w:val="ListParagraph"/>
        <w:numPr>
          <w:ilvl w:val="0"/>
          <w:numId w:val="5"/>
        </w:numPr>
        <w:jc w:val="both"/>
        <w:rPr>
          <w:rFonts w:asciiTheme="majorHAnsi" w:hAnsiTheme="majorHAnsi" w:cstheme="majorHAnsi"/>
        </w:rPr>
      </w:pPr>
      <w:r>
        <w:rPr>
          <w:rFonts w:asciiTheme="majorHAnsi" w:hAnsiTheme="majorHAnsi" w:cstheme="majorHAnsi"/>
        </w:rPr>
        <w:t xml:space="preserve">Training resources listed are from </w:t>
      </w:r>
      <w:r w:rsidR="004173A1">
        <w:rPr>
          <w:rFonts w:asciiTheme="majorHAnsi" w:hAnsiTheme="majorHAnsi" w:cstheme="majorHAnsi"/>
        </w:rPr>
        <w:t>non-commercial</w:t>
      </w:r>
      <w:r>
        <w:rPr>
          <w:rFonts w:asciiTheme="majorHAnsi" w:hAnsiTheme="majorHAnsi" w:cstheme="majorHAnsi"/>
        </w:rPr>
        <w:t xml:space="preserve"> providers, with</w:t>
      </w:r>
      <w:r w:rsidR="004173A1">
        <w:rPr>
          <w:rFonts w:asciiTheme="majorHAnsi" w:hAnsiTheme="majorHAnsi" w:cstheme="majorHAnsi"/>
        </w:rPr>
        <w:t xml:space="preserve"> the inclusion of </w:t>
      </w:r>
      <w:r w:rsidR="00F2438A">
        <w:rPr>
          <w:rFonts w:asciiTheme="majorHAnsi" w:hAnsiTheme="majorHAnsi" w:cstheme="majorHAnsi"/>
        </w:rPr>
        <w:t xml:space="preserve">some </w:t>
      </w:r>
      <w:r w:rsidR="004173A1">
        <w:rPr>
          <w:rFonts w:asciiTheme="majorHAnsi" w:hAnsiTheme="majorHAnsi" w:cstheme="majorHAnsi"/>
        </w:rPr>
        <w:t xml:space="preserve">local sources, </w:t>
      </w:r>
      <w:proofErr w:type="gramStart"/>
      <w:r>
        <w:rPr>
          <w:rFonts w:asciiTheme="majorHAnsi" w:hAnsiTheme="majorHAnsi" w:cstheme="majorHAnsi"/>
        </w:rPr>
        <w:t>e.g.</w:t>
      </w:r>
      <w:proofErr w:type="gramEnd"/>
      <w:r>
        <w:rPr>
          <w:rFonts w:asciiTheme="majorHAnsi" w:hAnsiTheme="majorHAnsi" w:cstheme="majorHAnsi"/>
        </w:rPr>
        <w:t xml:space="preserve"> </w:t>
      </w:r>
      <w:hyperlink r:id="rId10" w:history="1">
        <w:r w:rsidRPr="004173A1">
          <w:rPr>
            <w:rStyle w:val="Hyperlink"/>
            <w:rFonts w:asciiTheme="majorHAnsi" w:hAnsiTheme="majorHAnsi" w:cstheme="majorHAnsi"/>
          </w:rPr>
          <w:t>Claire Sewell’s website</w:t>
        </w:r>
      </w:hyperlink>
      <w:r w:rsidR="004173A1">
        <w:rPr>
          <w:rFonts w:asciiTheme="majorHAnsi" w:hAnsiTheme="majorHAnsi" w:cstheme="majorHAnsi"/>
        </w:rPr>
        <w:t xml:space="preserve">, which would not necessarily be included on </w:t>
      </w:r>
      <w:r w:rsidR="00F2438A">
        <w:rPr>
          <w:rFonts w:asciiTheme="majorHAnsi" w:hAnsiTheme="majorHAnsi" w:cstheme="majorHAnsi"/>
        </w:rPr>
        <w:t xml:space="preserve">other </w:t>
      </w:r>
      <w:r w:rsidR="004173A1">
        <w:rPr>
          <w:rFonts w:asciiTheme="majorHAnsi" w:hAnsiTheme="majorHAnsi" w:cstheme="majorHAnsi"/>
        </w:rPr>
        <w:t>databases with a wider scope;</w:t>
      </w:r>
    </w:p>
    <w:p w14:paraId="15250AF7" w14:textId="77777777" w:rsidR="000C053F" w:rsidRDefault="000C053F" w:rsidP="00EA0A9F">
      <w:pPr>
        <w:pStyle w:val="ListParagraph"/>
        <w:numPr>
          <w:ilvl w:val="0"/>
          <w:numId w:val="5"/>
        </w:numPr>
        <w:jc w:val="both"/>
        <w:rPr>
          <w:rFonts w:asciiTheme="majorHAnsi" w:hAnsiTheme="majorHAnsi" w:cstheme="majorHAnsi"/>
        </w:rPr>
      </w:pPr>
      <w:r>
        <w:rPr>
          <w:rFonts w:asciiTheme="majorHAnsi" w:hAnsiTheme="majorHAnsi" w:cstheme="majorHAnsi"/>
        </w:rPr>
        <w:t xml:space="preserve">The small scale of the database works in its favour as it is easily </w:t>
      </w:r>
      <w:proofErr w:type="gramStart"/>
      <w:r>
        <w:rPr>
          <w:rFonts w:asciiTheme="majorHAnsi" w:hAnsiTheme="majorHAnsi" w:cstheme="majorHAnsi"/>
        </w:rPr>
        <w:t>accessible;</w:t>
      </w:r>
      <w:proofErr w:type="gramEnd"/>
    </w:p>
    <w:p w14:paraId="492252D6" w14:textId="77777777" w:rsidR="004173A1" w:rsidRDefault="004173A1" w:rsidP="00EA0A9F">
      <w:pPr>
        <w:pStyle w:val="ListParagraph"/>
        <w:numPr>
          <w:ilvl w:val="0"/>
          <w:numId w:val="5"/>
        </w:numPr>
        <w:jc w:val="both"/>
        <w:rPr>
          <w:rFonts w:asciiTheme="majorHAnsi" w:hAnsiTheme="majorHAnsi" w:cstheme="majorHAnsi"/>
        </w:rPr>
      </w:pPr>
      <w:r>
        <w:rPr>
          <w:rFonts w:asciiTheme="majorHAnsi" w:hAnsiTheme="majorHAnsi" w:cstheme="majorHAnsi"/>
        </w:rPr>
        <w:t xml:space="preserve">Level of detail is inconsistent across the </w:t>
      </w:r>
      <w:r w:rsidR="008A035F">
        <w:rPr>
          <w:rFonts w:asciiTheme="majorHAnsi" w:hAnsiTheme="majorHAnsi" w:cstheme="majorHAnsi"/>
        </w:rPr>
        <w:t>database</w:t>
      </w:r>
      <w:r w:rsidR="001C2CEA">
        <w:rPr>
          <w:rFonts w:asciiTheme="majorHAnsi" w:hAnsiTheme="majorHAnsi" w:cstheme="majorHAnsi"/>
        </w:rPr>
        <w:t>.</w:t>
      </w:r>
    </w:p>
    <w:p w14:paraId="44D0C2EB" w14:textId="77777777" w:rsidR="001C2CEA" w:rsidRPr="001A69FC" w:rsidRDefault="00FC0140" w:rsidP="001A69FC">
      <w:pPr>
        <w:pStyle w:val="Heading3"/>
        <w:rPr>
          <w:color w:val="7030A0"/>
        </w:rPr>
      </w:pPr>
      <w:r>
        <w:rPr>
          <w:color w:val="7030A0"/>
        </w:rPr>
        <w:t>Observations and r</w:t>
      </w:r>
      <w:r w:rsidR="001A69FC" w:rsidRPr="001A69FC">
        <w:rPr>
          <w:color w:val="7030A0"/>
        </w:rPr>
        <w:t>ecommendations</w:t>
      </w:r>
    </w:p>
    <w:p w14:paraId="17D28FC9" w14:textId="77777777" w:rsidR="00FF76BE" w:rsidRDefault="000C053F" w:rsidP="0028775D">
      <w:pPr>
        <w:pStyle w:val="ListParagraph"/>
        <w:numPr>
          <w:ilvl w:val="0"/>
          <w:numId w:val="6"/>
        </w:numPr>
        <w:jc w:val="both"/>
        <w:rPr>
          <w:rFonts w:asciiTheme="majorHAnsi" w:hAnsiTheme="majorHAnsi" w:cstheme="majorHAnsi"/>
        </w:rPr>
      </w:pPr>
      <w:r w:rsidRPr="00334857">
        <w:rPr>
          <w:rFonts w:asciiTheme="majorHAnsi" w:hAnsiTheme="majorHAnsi" w:cstheme="majorHAnsi"/>
        </w:rPr>
        <w:t xml:space="preserve">The </w:t>
      </w:r>
      <w:r w:rsidR="008A035F">
        <w:rPr>
          <w:rFonts w:asciiTheme="majorHAnsi" w:hAnsiTheme="majorHAnsi" w:cstheme="majorHAnsi"/>
        </w:rPr>
        <w:t>database</w:t>
      </w:r>
      <w:r w:rsidRPr="00334857">
        <w:rPr>
          <w:rFonts w:asciiTheme="majorHAnsi" w:hAnsiTheme="majorHAnsi" w:cstheme="majorHAnsi"/>
        </w:rPr>
        <w:t xml:space="preserve"> performs a peer-to-peer support function for staff working in repositories or ope</w:t>
      </w:r>
      <w:r w:rsidR="00FF76BE" w:rsidRPr="00334857">
        <w:rPr>
          <w:rFonts w:asciiTheme="majorHAnsi" w:hAnsiTheme="majorHAnsi" w:cstheme="majorHAnsi"/>
        </w:rPr>
        <w:t>n research, which matches the remit</w:t>
      </w:r>
      <w:r w:rsidR="00592026" w:rsidRPr="00334857">
        <w:rPr>
          <w:rFonts w:asciiTheme="majorHAnsi" w:hAnsiTheme="majorHAnsi" w:cstheme="majorHAnsi"/>
        </w:rPr>
        <w:t xml:space="preserve"> of </w:t>
      </w:r>
      <w:r w:rsidR="00FF76BE" w:rsidRPr="00334857">
        <w:rPr>
          <w:rFonts w:asciiTheme="majorHAnsi" w:hAnsiTheme="majorHAnsi" w:cstheme="majorHAnsi"/>
        </w:rPr>
        <w:t xml:space="preserve">UKCORR.  As such it would sit well on the UKCORR </w:t>
      </w:r>
      <w:proofErr w:type="gramStart"/>
      <w:r w:rsidR="00FF76BE" w:rsidRPr="00334857">
        <w:rPr>
          <w:rFonts w:asciiTheme="majorHAnsi" w:hAnsiTheme="majorHAnsi" w:cstheme="majorHAnsi"/>
        </w:rPr>
        <w:t>Knowledgebase, and</w:t>
      </w:r>
      <w:proofErr w:type="gramEnd"/>
      <w:r w:rsidR="00FF76BE" w:rsidRPr="00334857">
        <w:rPr>
          <w:rFonts w:asciiTheme="majorHAnsi" w:hAnsiTheme="majorHAnsi" w:cstheme="majorHAnsi"/>
        </w:rPr>
        <w:t xml:space="preserve"> could be greatly improved if the UKCORR membership were engaged to offer suggestions for new content.</w:t>
      </w:r>
      <w:r w:rsidR="00592026" w:rsidRPr="0028775D">
        <w:rPr>
          <w:rFonts w:asciiTheme="majorHAnsi" w:hAnsiTheme="majorHAnsi" w:cstheme="majorHAnsi"/>
        </w:rPr>
        <w:t xml:space="preserve">  It is modest in ambition which makes it easily accessible for people who just require a straightforward list of recommended resources</w:t>
      </w:r>
      <w:r w:rsidR="0028775D" w:rsidRPr="0028775D">
        <w:rPr>
          <w:rFonts w:asciiTheme="majorHAnsi" w:hAnsiTheme="majorHAnsi" w:cstheme="majorHAnsi"/>
        </w:rPr>
        <w:t xml:space="preserve">, and as such doesn’t duplicate the approach of resources like the </w:t>
      </w:r>
      <w:hyperlink r:id="rId11" w:history="1">
        <w:r w:rsidR="0028775D" w:rsidRPr="0028775D">
          <w:rPr>
            <w:rStyle w:val="Hyperlink"/>
            <w:rFonts w:asciiTheme="majorHAnsi" w:hAnsiTheme="majorHAnsi" w:cstheme="majorHAnsi"/>
          </w:rPr>
          <w:t>OA Directory wiki</w:t>
        </w:r>
      </w:hyperlink>
      <w:r w:rsidR="0028775D" w:rsidRPr="0028775D">
        <w:rPr>
          <w:rFonts w:asciiTheme="majorHAnsi" w:hAnsiTheme="majorHAnsi" w:cstheme="majorHAnsi"/>
        </w:rPr>
        <w:t xml:space="preserve">, </w:t>
      </w:r>
      <w:hyperlink r:id="rId12" w:history="1">
        <w:r w:rsidR="0028775D" w:rsidRPr="0028775D">
          <w:rPr>
            <w:rStyle w:val="Hyperlink"/>
            <w:rFonts w:asciiTheme="majorHAnsi" w:hAnsiTheme="majorHAnsi" w:cstheme="majorHAnsi"/>
          </w:rPr>
          <w:t>UKRN’s Open Research Resource Browser</w:t>
        </w:r>
      </w:hyperlink>
      <w:r w:rsidR="0028775D" w:rsidRPr="0028775D">
        <w:rPr>
          <w:rFonts w:asciiTheme="majorHAnsi" w:hAnsiTheme="majorHAnsi" w:cstheme="majorHAnsi"/>
        </w:rPr>
        <w:t xml:space="preserve">, or the </w:t>
      </w:r>
      <w:hyperlink r:id="rId13" w:history="1">
        <w:proofErr w:type="spellStart"/>
        <w:r w:rsidR="0028775D" w:rsidRPr="0028775D">
          <w:rPr>
            <w:rStyle w:val="Hyperlink"/>
            <w:rFonts w:asciiTheme="majorHAnsi" w:hAnsiTheme="majorHAnsi" w:cstheme="majorHAnsi"/>
          </w:rPr>
          <w:t>FAIRsFAIR</w:t>
        </w:r>
        <w:proofErr w:type="spellEnd"/>
        <w:r w:rsidR="0028775D" w:rsidRPr="0028775D">
          <w:rPr>
            <w:rStyle w:val="Hyperlink"/>
            <w:rFonts w:asciiTheme="majorHAnsi" w:hAnsiTheme="majorHAnsi" w:cstheme="majorHAnsi"/>
          </w:rPr>
          <w:t xml:space="preserve"> Competence Centre</w:t>
        </w:r>
      </w:hyperlink>
      <w:r w:rsidR="0028775D" w:rsidRPr="0028775D">
        <w:rPr>
          <w:rFonts w:asciiTheme="majorHAnsi" w:hAnsiTheme="majorHAnsi" w:cstheme="majorHAnsi"/>
        </w:rPr>
        <w:t xml:space="preserve">.  </w:t>
      </w:r>
    </w:p>
    <w:p w14:paraId="03E2C067" w14:textId="77777777" w:rsidR="00F2438A" w:rsidRDefault="00F2438A" w:rsidP="0028775D">
      <w:pPr>
        <w:pStyle w:val="ListParagraph"/>
        <w:numPr>
          <w:ilvl w:val="0"/>
          <w:numId w:val="6"/>
        </w:numPr>
        <w:jc w:val="both"/>
        <w:rPr>
          <w:rFonts w:asciiTheme="majorHAnsi" w:hAnsiTheme="majorHAnsi" w:cstheme="majorHAnsi"/>
        </w:rPr>
      </w:pPr>
      <w:r w:rsidRPr="00334857">
        <w:rPr>
          <w:rFonts w:asciiTheme="majorHAnsi" w:hAnsiTheme="majorHAnsi" w:cstheme="majorHAnsi"/>
        </w:rPr>
        <w:t>The subject scope is in line with UKCORR’s aims as stated in the constitution, and therefore should remain broadly the same</w:t>
      </w:r>
      <w:r>
        <w:rPr>
          <w:rFonts w:asciiTheme="majorHAnsi" w:hAnsiTheme="majorHAnsi" w:cstheme="majorHAnsi"/>
        </w:rPr>
        <w:t xml:space="preserve"> (althoug</w:t>
      </w:r>
      <w:r w:rsidR="00614CF2">
        <w:rPr>
          <w:rFonts w:asciiTheme="majorHAnsi" w:hAnsiTheme="majorHAnsi" w:cstheme="majorHAnsi"/>
        </w:rPr>
        <w:t xml:space="preserve">h PIDs, research integrity, </w:t>
      </w:r>
      <w:r>
        <w:rPr>
          <w:rFonts w:asciiTheme="majorHAnsi" w:hAnsiTheme="majorHAnsi" w:cstheme="majorHAnsi"/>
        </w:rPr>
        <w:t>reproducibility</w:t>
      </w:r>
      <w:r w:rsidR="00614CF2">
        <w:rPr>
          <w:rFonts w:asciiTheme="majorHAnsi" w:hAnsiTheme="majorHAnsi" w:cstheme="majorHAnsi"/>
        </w:rPr>
        <w:t xml:space="preserve"> and digital humanities</w:t>
      </w:r>
      <w:r>
        <w:rPr>
          <w:rFonts w:asciiTheme="majorHAnsi" w:hAnsiTheme="majorHAnsi" w:cstheme="majorHAnsi"/>
        </w:rPr>
        <w:t xml:space="preserve"> could be added to the current lis</w:t>
      </w:r>
      <w:r w:rsidR="00E73939">
        <w:rPr>
          <w:rFonts w:asciiTheme="majorHAnsi" w:hAnsiTheme="majorHAnsi" w:cstheme="majorHAnsi"/>
        </w:rPr>
        <w:t>t if thought appropriate</w:t>
      </w:r>
      <w:r>
        <w:rPr>
          <w:rFonts w:asciiTheme="majorHAnsi" w:hAnsiTheme="majorHAnsi" w:cstheme="majorHAnsi"/>
        </w:rPr>
        <w:t>)</w:t>
      </w:r>
      <w:r w:rsidR="00637CEF">
        <w:rPr>
          <w:rFonts w:asciiTheme="majorHAnsi" w:hAnsiTheme="majorHAnsi" w:cstheme="majorHAnsi"/>
        </w:rPr>
        <w:t>.</w:t>
      </w:r>
    </w:p>
    <w:p w14:paraId="2CFBF39B" w14:textId="77777777" w:rsidR="00334857" w:rsidRDefault="00334857" w:rsidP="0028775D">
      <w:pPr>
        <w:pStyle w:val="ListParagraph"/>
        <w:numPr>
          <w:ilvl w:val="0"/>
          <w:numId w:val="6"/>
        </w:numPr>
        <w:jc w:val="both"/>
        <w:rPr>
          <w:rFonts w:asciiTheme="majorHAnsi" w:hAnsiTheme="majorHAnsi" w:cstheme="majorHAnsi"/>
        </w:rPr>
      </w:pPr>
      <w:r>
        <w:rPr>
          <w:rFonts w:asciiTheme="majorHAnsi" w:hAnsiTheme="majorHAnsi" w:cstheme="majorHAnsi"/>
        </w:rPr>
        <w:t>Resour</w:t>
      </w:r>
      <w:r w:rsidR="00E73939">
        <w:rPr>
          <w:rFonts w:asciiTheme="majorHAnsi" w:hAnsiTheme="majorHAnsi" w:cstheme="majorHAnsi"/>
        </w:rPr>
        <w:t>ces listed should continue to include only those</w:t>
      </w:r>
      <w:r>
        <w:rPr>
          <w:rFonts w:asciiTheme="majorHAnsi" w:hAnsiTheme="majorHAnsi" w:cstheme="majorHAnsi"/>
        </w:rPr>
        <w:t xml:space="preserve"> provided by community and professional bodies, rather than commercial com</w:t>
      </w:r>
      <w:r w:rsidR="00637CEF">
        <w:rPr>
          <w:rFonts w:asciiTheme="majorHAnsi" w:hAnsiTheme="majorHAnsi" w:cstheme="majorHAnsi"/>
        </w:rPr>
        <w:t>panies.</w:t>
      </w:r>
    </w:p>
    <w:p w14:paraId="58BD4006" w14:textId="77777777" w:rsidR="00614CF2" w:rsidRDefault="00F2438A" w:rsidP="0028775D">
      <w:pPr>
        <w:pStyle w:val="ListParagraph"/>
        <w:numPr>
          <w:ilvl w:val="0"/>
          <w:numId w:val="6"/>
        </w:numPr>
        <w:jc w:val="both"/>
        <w:rPr>
          <w:rFonts w:asciiTheme="majorHAnsi" w:hAnsiTheme="majorHAnsi" w:cstheme="majorHAnsi"/>
        </w:rPr>
      </w:pPr>
      <w:r w:rsidRPr="00334857">
        <w:rPr>
          <w:rFonts w:asciiTheme="majorHAnsi" w:hAnsiTheme="majorHAnsi" w:cstheme="majorHAnsi"/>
        </w:rPr>
        <w:t>Training formats and the level of detail relating to these should be reduced to enable</w:t>
      </w:r>
      <w:r w:rsidR="008A356B" w:rsidRPr="00334857">
        <w:rPr>
          <w:rFonts w:asciiTheme="majorHAnsi" w:hAnsiTheme="majorHAnsi" w:cstheme="majorHAnsi"/>
        </w:rPr>
        <w:t xml:space="preserve"> easy maintenance and consistency of information.  </w:t>
      </w:r>
    </w:p>
    <w:p w14:paraId="6F4E014A" w14:textId="77777777" w:rsidR="008A356B" w:rsidRDefault="008A356B" w:rsidP="0028775D">
      <w:pPr>
        <w:pStyle w:val="ListParagraph"/>
        <w:numPr>
          <w:ilvl w:val="0"/>
          <w:numId w:val="6"/>
        </w:numPr>
        <w:jc w:val="both"/>
        <w:rPr>
          <w:rFonts w:asciiTheme="majorHAnsi" w:hAnsiTheme="majorHAnsi" w:cstheme="majorHAnsi"/>
        </w:rPr>
      </w:pPr>
      <w:r>
        <w:rPr>
          <w:rFonts w:asciiTheme="majorHAnsi" w:hAnsiTheme="majorHAnsi" w:cstheme="majorHAnsi"/>
        </w:rPr>
        <w:t>Identifying face to face as opposed to on</w:t>
      </w:r>
      <w:r w:rsidR="00334857">
        <w:rPr>
          <w:rFonts w:asciiTheme="majorHAnsi" w:hAnsiTheme="majorHAnsi" w:cstheme="majorHAnsi"/>
        </w:rPr>
        <w:t>line training has become more difficult</w:t>
      </w:r>
      <w:r>
        <w:rPr>
          <w:rFonts w:asciiTheme="majorHAnsi" w:hAnsiTheme="majorHAnsi" w:cstheme="majorHAnsi"/>
        </w:rPr>
        <w:t xml:space="preserve"> with the move to hybrid ways of communicating, and many providers now offer a mixture of both, </w:t>
      </w:r>
      <w:proofErr w:type="gramStart"/>
      <w:r>
        <w:rPr>
          <w:rFonts w:asciiTheme="majorHAnsi" w:hAnsiTheme="majorHAnsi" w:cstheme="majorHAnsi"/>
        </w:rPr>
        <w:t>or</w:t>
      </w:r>
      <w:proofErr w:type="gramEnd"/>
      <w:r>
        <w:rPr>
          <w:rFonts w:asciiTheme="majorHAnsi" w:hAnsiTheme="majorHAnsi" w:cstheme="majorHAnsi"/>
        </w:rPr>
        <w:t xml:space="preserve"> change formats regularly.  In terms of </w:t>
      </w:r>
      <w:r w:rsidR="00E73939">
        <w:rPr>
          <w:rFonts w:asciiTheme="majorHAnsi" w:hAnsiTheme="majorHAnsi" w:cstheme="majorHAnsi"/>
        </w:rPr>
        <w:t xml:space="preserve">ongoing </w:t>
      </w:r>
      <w:r>
        <w:rPr>
          <w:rFonts w:asciiTheme="majorHAnsi" w:hAnsiTheme="majorHAnsi" w:cstheme="majorHAnsi"/>
        </w:rPr>
        <w:t xml:space="preserve">maintenance, identifying which courses are in person and which online is burdensome and so </w:t>
      </w:r>
      <w:r w:rsidRPr="00334857">
        <w:rPr>
          <w:rFonts w:asciiTheme="majorHAnsi" w:hAnsiTheme="majorHAnsi" w:cstheme="majorHAnsi"/>
        </w:rPr>
        <w:t xml:space="preserve">it is suggested that </w:t>
      </w:r>
      <w:r w:rsidR="007C2CF6" w:rsidRPr="00334857">
        <w:rPr>
          <w:rFonts w:asciiTheme="majorHAnsi" w:hAnsiTheme="majorHAnsi" w:cstheme="majorHAnsi"/>
        </w:rPr>
        <w:t>‘</w:t>
      </w:r>
      <w:r w:rsidRPr="00334857">
        <w:rPr>
          <w:rFonts w:asciiTheme="majorHAnsi" w:hAnsiTheme="majorHAnsi" w:cstheme="majorHAnsi"/>
        </w:rPr>
        <w:t>F2F Training Providers</w:t>
      </w:r>
      <w:r w:rsidR="007C2CF6" w:rsidRPr="00334857">
        <w:rPr>
          <w:rFonts w:asciiTheme="majorHAnsi" w:hAnsiTheme="majorHAnsi" w:cstheme="majorHAnsi"/>
        </w:rPr>
        <w:t>’</w:t>
      </w:r>
      <w:r w:rsidRPr="00334857">
        <w:rPr>
          <w:rFonts w:asciiTheme="majorHAnsi" w:hAnsiTheme="majorHAnsi" w:cstheme="majorHAnsi"/>
        </w:rPr>
        <w:t xml:space="preserve"> and </w:t>
      </w:r>
      <w:r w:rsidR="007C2CF6" w:rsidRPr="00334857">
        <w:rPr>
          <w:rFonts w:asciiTheme="majorHAnsi" w:hAnsiTheme="majorHAnsi" w:cstheme="majorHAnsi"/>
        </w:rPr>
        <w:t>‘</w:t>
      </w:r>
      <w:r w:rsidRPr="00334857">
        <w:rPr>
          <w:rFonts w:asciiTheme="majorHAnsi" w:hAnsiTheme="majorHAnsi" w:cstheme="majorHAnsi"/>
        </w:rPr>
        <w:t>Online Training Providers</w:t>
      </w:r>
      <w:r w:rsidR="007C2CF6" w:rsidRPr="00334857">
        <w:rPr>
          <w:rFonts w:asciiTheme="majorHAnsi" w:hAnsiTheme="majorHAnsi" w:cstheme="majorHAnsi"/>
        </w:rPr>
        <w:t>’</w:t>
      </w:r>
      <w:r w:rsidRPr="00334857">
        <w:rPr>
          <w:rFonts w:asciiTheme="majorHAnsi" w:hAnsiTheme="majorHAnsi" w:cstheme="majorHAnsi"/>
        </w:rPr>
        <w:t xml:space="preserve"> are combined into one list.</w:t>
      </w:r>
      <w:r>
        <w:rPr>
          <w:rFonts w:asciiTheme="majorHAnsi" w:hAnsiTheme="majorHAnsi" w:cstheme="majorHAnsi"/>
        </w:rPr>
        <w:t xml:space="preserve">  Users can then investigate the suggestions on offer </w:t>
      </w:r>
      <w:proofErr w:type="gramStart"/>
      <w:r w:rsidR="00334857">
        <w:rPr>
          <w:rFonts w:asciiTheme="majorHAnsi" w:hAnsiTheme="majorHAnsi" w:cstheme="majorHAnsi"/>
        </w:rPr>
        <w:t xml:space="preserve">themselves, </w:t>
      </w:r>
      <w:r>
        <w:rPr>
          <w:rFonts w:asciiTheme="majorHAnsi" w:hAnsiTheme="majorHAnsi" w:cstheme="majorHAnsi"/>
        </w:rPr>
        <w:t>and</w:t>
      </w:r>
      <w:proofErr w:type="gramEnd"/>
      <w:r>
        <w:rPr>
          <w:rFonts w:asciiTheme="majorHAnsi" w:hAnsiTheme="majorHAnsi" w:cstheme="majorHAnsi"/>
        </w:rPr>
        <w:t xml:space="preserve"> use the website links to find the most up to date information on courses and formats.  </w:t>
      </w:r>
    </w:p>
    <w:p w14:paraId="1E946F4B" w14:textId="77777777" w:rsidR="003B2CAC" w:rsidRDefault="003B2CAC" w:rsidP="0028775D">
      <w:pPr>
        <w:pStyle w:val="ListParagraph"/>
        <w:numPr>
          <w:ilvl w:val="0"/>
          <w:numId w:val="6"/>
        </w:numPr>
        <w:jc w:val="both"/>
        <w:rPr>
          <w:rFonts w:asciiTheme="majorHAnsi" w:hAnsiTheme="majorHAnsi" w:cstheme="majorHAnsi"/>
        </w:rPr>
      </w:pPr>
      <w:r>
        <w:rPr>
          <w:rFonts w:asciiTheme="majorHAnsi" w:hAnsiTheme="majorHAnsi" w:cstheme="majorHAnsi"/>
        </w:rPr>
        <w:t xml:space="preserve">Key recurring conferences could continue to be included, but not one-off or smaller events. </w:t>
      </w:r>
    </w:p>
    <w:p w14:paraId="3F7E4A04" w14:textId="77777777" w:rsidR="008A356B" w:rsidRPr="00334857" w:rsidRDefault="008A356B" w:rsidP="0028775D">
      <w:pPr>
        <w:pStyle w:val="ListParagraph"/>
        <w:numPr>
          <w:ilvl w:val="0"/>
          <w:numId w:val="6"/>
        </w:numPr>
        <w:jc w:val="both"/>
        <w:rPr>
          <w:rFonts w:asciiTheme="majorHAnsi" w:hAnsiTheme="majorHAnsi" w:cstheme="majorHAnsi"/>
        </w:rPr>
      </w:pPr>
      <w:r w:rsidRPr="00334857">
        <w:rPr>
          <w:rFonts w:asciiTheme="majorHAnsi" w:hAnsiTheme="majorHAnsi" w:cstheme="majorHAnsi"/>
        </w:rPr>
        <w:t xml:space="preserve">The </w:t>
      </w:r>
      <w:r w:rsidR="00614CF2">
        <w:rPr>
          <w:rFonts w:asciiTheme="majorHAnsi" w:hAnsiTheme="majorHAnsi" w:cstheme="majorHAnsi"/>
        </w:rPr>
        <w:t>‘Units’ section coul</w:t>
      </w:r>
      <w:r w:rsidR="007C2CF6" w:rsidRPr="00334857">
        <w:rPr>
          <w:rFonts w:asciiTheme="majorHAnsi" w:hAnsiTheme="majorHAnsi" w:cstheme="majorHAnsi"/>
        </w:rPr>
        <w:t xml:space="preserve">d be renamed ‘Key Organisations’ </w:t>
      </w:r>
      <w:r w:rsidR="008A035F">
        <w:rPr>
          <w:rFonts w:asciiTheme="majorHAnsi" w:hAnsiTheme="majorHAnsi" w:cstheme="majorHAnsi"/>
        </w:rPr>
        <w:t>so that it is more descriptive</w:t>
      </w:r>
      <w:r w:rsidR="00614CF2">
        <w:rPr>
          <w:rFonts w:asciiTheme="majorHAnsi" w:hAnsiTheme="majorHAnsi" w:cstheme="majorHAnsi"/>
        </w:rPr>
        <w:t xml:space="preserve">, </w:t>
      </w:r>
      <w:r w:rsidR="007C2CF6" w:rsidRPr="00334857">
        <w:rPr>
          <w:rFonts w:asciiTheme="majorHAnsi" w:hAnsiTheme="majorHAnsi" w:cstheme="majorHAnsi"/>
        </w:rPr>
        <w:t>and links to webpages should be included.</w:t>
      </w:r>
    </w:p>
    <w:p w14:paraId="6AEA5703" w14:textId="77777777" w:rsidR="00C44751" w:rsidRDefault="007C2CF6" w:rsidP="007217B1">
      <w:pPr>
        <w:pStyle w:val="ListParagraph"/>
        <w:numPr>
          <w:ilvl w:val="0"/>
          <w:numId w:val="6"/>
        </w:numPr>
        <w:jc w:val="both"/>
        <w:rPr>
          <w:rFonts w:asciiTheme="majorHAnsi" w:hAnsiTheme="majorHAnsi" w:cstheme="majorHAnsi"/>
        </w:rPr>
      </w:pPr>
      <w:r w:rsidRPr="00C44751">
        <w:rPr>
          <w:rFonts w:asciiTheme="majorHAnsi" w:hAnsiTheme="majorHAnsi" w:cstheme="majorHAnsi"/>
        </w:rPr>
        <w:t>The ‘Frameworks’ section is</w:t>
      </w:r>
      <w:r w:rsidR="00614CF2" w:rsidRPr="00C44751">
        <w:rPr>
          <w:rFonts w:asciiTheme="majorHAnsi" w:hAnsiTheme="majorHAnsi" w:cstheme="majorHAnsi"/>
        </w:rPr>
        <w:t xml:space="preserve"> slightly</w:t>
      </w:r>
      <w:r w:rsidRPr="00C44751">
        <w:rPr>
          <w:rFonts w:asciiTheme="majorHAnsi" w:hAnsiTheme="majorHAnsi" w:cstheme="majorHAnsi"/>
        </w:rPr>
        <w:t xml:space="preserve"> problematic – it is very helpful to have the frameworks listed in one place, but this is a d</w:t>
      </w:r>
      <w:r w:rsidR="00614CF2" w:rsidRPr="00C44751">
        <w:rPr>
          <w:rFonts w:asciiTheme="majorHAnsi" w:hAnsiTheme="majorHAnsi" w:cstheme="majorHAnsi"/>
        </w:rPr>
        <w:t xml:space="preserve">ifficult area to keep current without </w:t>
      </w:r>
      <w:r w:rsidR="00C44751">
        <w:rPr>
          <w:rFonts w:asciiTheme="majorHAnsi" w:hAnsiTheme="majorHAnsi" w:cstheme="majorHAnsi"/>
        </w:rPr>
        <w:t xml:space="preserve">community engagement, due to range and specialist nature of the working groups who tend to produce these. If it is retained, renaming it ‘Competencies’ would give a clearer indication of what it shows, and allow for a broader remit. </w:t>
      </w:r>
    </w:p>
    <w:p w14:paraId="3B190CF2" w14:textId="77777777" w:rsidR="003B2CAC" w:rsidRPr="00C44751" w:rsidRDefault="003B2CAC" w:rsidP="003B2CAC">
      <w:pPr>
        <w:pStyle w:val="ListParagraph"/>
        <w:numPr>
          <w:ilvl w:val="0"/>
          <w:numId w:val="6"/>
        </w:numPr>
        <w:jc w:val="both"/>
        <w:rPr>
          <w:rFonts w:asciiTheme="majorHAnsi" w:hAnsiTheme="majorHAnsi" w:cstheme="majorHAnsi"/>
        </w:rPr>
      </w:pPr>
      <w:r w:rsidRPr="00C44751">
        <w:rPr>
          <w:rFonts w:asciiTheme="majorHAnsi" w:hAnsiTheme="majorHAnsi" w:cstheme="majorHAnsi"/>
        </w:rPr>
        <w:t>It is recommended that the ‘Peer Support’ section is removed</w:t>
      </w:r>
      <w:r>
        <w:rPr>
          <w:rFonts w:asciiTheme="majorHAnsi" w:hAnsiTheme="majorHAnsi" w:cstheme="majorHAnsi"/>
        </w:rPr>
        <w:t xml:space="preserve">, </w:t>
      </w:r>
      <w:r w:rsidRPr="00C44751">
        <w:rPr>
          <w:rFonts w:asciiTheme="majorHAnsi" w:hAnsiTheme="majorHAnsi" w:cstheme="majorHAnsi"/>
        </w:rPr>
        <w:t xml:space="preserve">due to the local nature of the groups – on investigation it was discovered that many of the groups listed have now disbanded.  Local groups tend not to have webpages either, which makes providing contact details problematic.  </w:t>
      </w:r>
    </w:p>
    <w:p w14:paraId="4B126752" w14:textId="77777777" w:rsidR="00334857" w:rsidRDefault="00334857" w:rsidP="00334857">
      <w:pPr>
        <w:pStyle w:val="ListParagraph"/>
        <w:numPr>
          <w:ilvl w:val="0"/>
          <w:numId w:val="6"/>
        </w:numPr>
        <w:jc w:val="both"/>
        <w:rPr>
          <w:rFonts w:asciiTheme="majorHAnsi" w:hAnsiTheme="majorHAnsi" w:cstheme="majorHAnsi"/>
        </w:rPr>
      </w:pPr>
      <w:r>
        <w:rPr>
          <w:rFonts w:asciiTheme="majorHAnsi" w:hAnsiTheme="majorHAnsi" w:cstheme="majorHAnsi"/>
        </w:rPr>
        <w:lastRenderedPageBreak/>
        <w:t>Overall, t</w:t>
      </w:r>
      <w:r w:rsidRPr="008312CC">
        <w:rPr>
          <w:rFonts w:asciiTheme="majorHAnsi" w:hAnsiTheme="majorHAnsi" w:cstheme="majorHAnsi"/>
        </w:rPr>
        <w:t>here are inconsistencies i</w:t>
      </w:r>
      <w:r w:rsidR="00E73939">
        <w:rPr>
          <w:rFonts w:asciiTheme="majorHAnsi" w:hAnsiTheme="majorHAnsi" w:cstheme="majorHAnsi"/>
        </w:rPr>
        <w:t>n the level of detail recorded in each sheet</w:t>
      </w:r>
      <w:r w:rsidRPr="008312CC">
        <w:rPr>
          <w:rFonts w:asciiTheme="majorHAnsi" w:hAnsiTheme="majorHAnsi" w:cstheme="majorHAnsi"/>
        </w:rPr>
        <w:t xml:space="preserve">, and </w:t>
      </w:r>
      <w:r w:rsidRPr="009263B1">
        <w:rPr>
          <w:rFonts w:asciiTheme="majorHAnsi" w:hAnsiTheme="majorHAnsi" w:cstheme="majorHAnsi"/>
        </w:rPr>
        <w:t xml:space="preserve">the maintenance </w:t>
      </w:r>
      <w:r w:rsidR="00E73939">
        <w:rPr>
          <w:rFonts w:asciiTheme="majorHAnsi" w:hAnsiTheme="majorHAnsi" w:cstheme="majorHAnsi"/>
        </w:rPr>
        <w:t xml:space="preserve">required </w:t>
      </w:r>
      <w:proofErr w:type="gramStart"/>
      <w:r w:rsidRPr="009263B1">
        <w:rPr>
          <w:rFonts w:asciiTheme="majorHAnsi" w:hAnsiTheme="majorHAnsi" w:cstheme="majorHAnsi"/>
        </w:rPr>
        <w:t>should to</w:t>
      </w:r>
      <w:proofErr w:type="gramEnd"/>
      <w:r w:rsidRPr="009263B1">
        <w:rPr>
          <w:rFonts w:asciiTheme="majorHAnsi" w:hAnsiTheme="majorHAnsi" w:cstheme="majorHAnsi"/>
        </w:rPr>
        <w:t xml:space="preserve"> be as ‘light-touch’ as possible</w:t>
      </w:r>
      <w:r w:rsidRPr="008312CC">
        <w:rPr>
          <w:rFonts w:asciiTheme="majorHAnsi" w:hAnsiTheme="majorHAnsi" w:cstheme="majorHAnsi"/>
        </w:rPr>
        <w:t>, given that additions and revisions would be carried out by volunteers who in part rely on the good-will of their employer</w:t>
      </w:r>
      <w:r w:rsidR="003B2CAC">
        <w:rPr>
          <w:rFonts w:asciiTheme="majorHAnsi" w:hAnsiTheme="majorHAnsi" w:cstheme="majorHAnsi"/>
        </w:rPr>
        <w:t xml:space="preserve">s. </w:t>
      </w:r>
      <w:r>
        <w:rPr>
          <w:rFonts w:asciiTheme="majorHAnsi" w:hAnsiTheme="majorHAnsi" w:cstheme="majorHAnsi"/>
        </w:rPr>
        <w:t xml:space="preserve">The list should probably remain curated, with a ‘locked’ version mounted on the Knowledgebase, </w:t>
      </w:r>
      <w:proofErr w:type="gramStart"/>
      <w:r>
        <w:rPr>
          <w:rFonts w:asciiTheme="majorHAnsi" w:hAnsiTheme="majorHAnsi" w:cstheme="majorHAnsi"/>
        </w:rPr>
        <w:t>in order to</w:t>
      </w:r>
      <w:proofErr w:type="gramEnd"/>
      <w:r>
        <w:rPr>
          <w:rFonts w:asciiTheme="majorHAnsi" w:hAnsiTheme="majorHAnsi" w:cstheme="majorHAnsi"/>
        </w:rPr>
        <w:t xml:space="preserve"> avoid it becoming unwieldy and make sure entries are within scope. </w:t>
      </w:r>
    </w:p>
    <w:p w14:paraId="1C12929A" w14:textId="77777777" w:rsidR="009263B1" w:rsidRPr="009263B1" w:rsidRDefault="009263B1" w:rsidP="009263B1">
      <w:pPr>
        <w:pStyle w:val="ListParagraph"/>
        <w:numPr>
          <w:ilvl w:val="0"/>
          <w:numId w:val="6"/>
        </w:numPr>
        <w:rPr>
          <w:rFonts w:asciiTheme="majorHAnsi" w:hAnsiTheme="majorHAnsi" w:cstheme="majorHAnsi"/>
        </w:rPr>
      </w:pPr>
      <w:r w:rsidRPr="009263B1">
        <w:rPr>
          <w:rFonts w:asciiTheme="majorHAnsi" w:hAnsiTheme="majorHAnsi" w:cstheme="majorHAnsi"/>
        </w:rPr>
        <w:t xml:space="preserve">The list should continue to be reviewed yearly, with </w:t>
      </w:r>
      <w:r w:rsidR="00C44751">
        <w:rPr>
          <w:rFonts w:asciiTheme="majorHAnsi" w:hAnsiTheme="majorHAnsi" w:cstheme="majorHAnsi"/>
        </w:rPr>
        <w:t xml:space="preserve">quarterly </w:t>
      </w:r>
      <w:r w:rsidRPr="009263B1">
        <w:rPr>
          <w:rFonts w:asciiTheme="majorHAnsi" w:hAnsiTheme="majorHAnsi" w:cstheme="majorHAnsi"/>
        </w:rPr>
        <w:t>additions</w:t>
      </w:r>
      <w:r w:rsidR="008A035F">
        <w:rPr>
          <w:rFonts w:asciiTheme="majorHAnsi" w:hAnsiTheme="majorHAnsi" w:cstheme="majorHAnsi"/>
        </w:rPr>
        <w:t>,</w:t>
      </w:r>
      <w:r w:rsidRPr="009263B1">
        <w:rPr>
          <w:rFonts w:asciiTheme="majorHAnsi" w:hAnsiTheme="majorHAnsi" w:cstheme="majorHAnsi"/>
        </w:rPr>
        <w:t xml:space="preserve"> and amendments to be carried out when time permits.  A submission system</w:t>
      </w:r>
      <w:r w:rsidR="001A69FC">
        <w:rPr>
          <w:rFonts w:asciiTheme="majorHAnsi" w:hAnsiTheme="majorHAnsi" w:cstheme="majorHAnsi"/>
        </w:rPr>
        <w:t xml:space="preserve"> for recommendations</w:t>
      </w:r>
      <w:r w:rsidR="00E73939">
        <w:rPr>
          <w:rFonts w:asciiTheme="majorHAnsi" w:hAnsiTheme="majorHAnsi" w:cstheme="majorHAnsi"/>
        </w:rPr>
        <w:t>/amendments</w:t>
      </w:r>
      <w:r w:rsidR="00637CEF">
        <w:rPr>
          <w:rFonts w:asciiTheme="majorHAnsi" w:hAnsiTheme="majorHAnsi" w:cstheme="majorHAnsi"/>
        </w:rPr>
        <w:t xml:space="preserve"> </w:t>
      </w:r>
      <w:r w:rsidRPr="009263B1">
        <w:rPr>
          <w:rFonts w:asciiTheme="majorHAnsi" w:hAnsiTheme="majorHAnsi" w:cstheme="majorHAnsi"/>
        </w:rPr>
        <w:t>featuring a form mounted on the UKCORR webpage could be implemented, with a low-maintenance workflow</w:t>
      </w:r>
      <w:r>
        <w:rPr>
          <w:rFonts w:asciiTheme="majorHAnsi" w:hAnsiTheme="majorHAnsi" w:cstheme="majorHAnsi"/>
        </w:rPr>
        <w:t xml:space="preserve"> as follows</w:t>
      </w:r>
      <w:r w:rsidRPr="009263B1">
        <w:rPr>
          <w:rFonts w:asciiTheme="majorHAnsi" w:hAnsiTheme="majorHAnsi" w:cstheme="majorHAnsi"/>
        </w:rPr>
        <w:t>:</w:t>
      </w:r>
    </w:p>
    <w:p w14:paraId="0F8EE14F" w14:textId="77777777" w:rsidR="009263B1" w:rsidRPr="009263B1" w:rsidRDefault="00637CEF" w:rsidP="009263B1">
      <w:pPr>
        <w:pStyle w:val="ListParagraph"/>
        <w:numPr>
          <w:ilvl w:val="0"/>
          <w:numId w:val="9"/>
        </w:numPr>
        <w:rPr>
          <w:rFonts w:asciiTheme="majorHAnsi" w:eastAsia="Times New Roman" w:hAnsiTheme="majorHAnsi" w:cstheme="majorHAnsi"/>
        </w:rPr>
      </w:pPr>
      <w:r>
        <w:rPr>
          <w:rFonts w:asciiTheme="majorHAnsi" w:eastAsia="Times New Roman" w:hAnsiTheme="majorHAnsi" w:cstheme="majorHAnsi"/>
        </w:rPr>
        <w:t xml:space="preserve">Form with new suggestion </w:t>
      </w:r>
      <w:r w:rsidR="009263B1" w:rsidRPr="009263B1">
        <w:rPr>
          <w:rFonts w:asciiTheme="majorHAnsi" w:eastAsia="Times New Roman" w:hAnsiTheme="majorHAnsi" w:cstheme="majorHAnsi"/>
        </w:rPr>
        <w:t>received</w:t>
      </w:r>
    </w:p>
    <w:p w14:paraId="7766527C" w14:textId="77777777" w:rsidR="009263B1" w:rsidRPr="009263B1" w:rsidRDefault="00637CEF" w:rsidP="009263B1">
      <w:pPr>
        <w:pStyle w:val="ListParagraph"/>
        <w:numPr>
          <w:ilvl w:val="0"/>
          <w:numId w:val="9"/>
        </w:numPr>
        <w:rPr>
          <w:rFonts w:asciiTheme="majorHAnsi" w:eastAsia="Times New Roman" w:hAnsiTheme="majorHAnsi" w:cstheme="majorHAnsi"/>
        </w:rPr>
      </w:pPr>
      <w:r>
        <w:rPr>
          <w:rFonts w:asciiTheme="majorHAnsi" w:eastAsia="Times New Roman" w:hAnsiTheme="majorHAnsi" w:cstheme="majorHAnsi"/>
        </w:rPr>
        <w:t>Suggestion</w:t>
      </w:r>
      <w:r w:rsidR="009263B1" w:rsidRPr="009263B1">
        <w:rPr>
          <w:rFonts w:asciiTheme="majorHAnsi" w:eastAsia="Times New Roman" w:hAnsiTheme="majorHAnsi" w:cstheme="majorHAnsi"/>
        </w:rPr>
        <w:t xml:space="preserve"> added to </w:t>
      </w:r>
      <w:r w:rsidR="008A035F">
        <w:rPr>
          <w:rFonts w:asciiTheme="majorHAnsi" w:eastAsia="Times New Roman" w:hAnsiTheme="majorHAnsi" w:cstheme="majorHAnsi"/>
        </w:rPr>
        <w:t>database</w:t>
      </w:r>
      <w:r w:rsidR="009263B1" w:rsidRPr="009263B1">
        <w:rPr>
          <w:rFonts w:asciiTheme="majorHAnsi" w:eastAsia="Times New Roman" w:hAnsiTheme="majorHAnsi" w:cstheme="majorHAnsi"/>
        </w:rPr>
        <w:t xml:space="preserve"> in a publicly accessible and unmoderated ‘latest suggestions’ sheet (automatically if possible or manually by UKCORR sub-group but with no/minimal checks made)</w:t>
      </w:r>
    </w:p>
    <w:p w14:paraId="2B77677E" w14:textId="77777777" w:rsidR="009263B1" w:rsidRPr="009263B1" w:rsidRDefault="009263B1" w:rsidP="009263B1">
      <w:pPr>
        <w:pStyle w:val="ListParagraph"/>
        <w:numPr>
          <w:ilvl w:val="0"/>
          <w:numId w:val="9"/>
        </w:numPr>
        <w:spacing w:after="0" w:line="240" w:lineRule="auto"/>
        <w:rPr>
          <w:rFonts w:asciiTheme="majorHAnsi" w:eastAsia="Times New Roman" w:hAnsiTheme="majorHAnsi" w:cstheme="majorHAnsi"/>
        </w:rPr>
      </w:pPr>
      <w:r w:rsidRPr="009263B1">
        <w:rPr>
          <w:rFonts w:asciiTheme="majorHAnsi" w:eastAsia="Times New Roman" w:hAnsiTheme="majorHAnsi" w:cstheme="majorHAnsi"/>
        </w:rPr>
        <w:t>UKCORR sub-group periodically checks, clears out or moves suggestions onto a more appropriate s</w:t>
      </w:r>
      <w:r w:rsidR="008A035F">
        <w:rPr>
          <w:rFonts w:asciiTheme="majorHAnsi" w:eastAsia="Times New Roman" w:hAnsiTheme="majorHAnsi" w:cstheme="majorHAnsi"/>
        </w:rPr>
        <w:t>heet for the longer term (</w:t>
      </w:r>
      <w:r w:rsidRPr="009263B1">
        <w:rPr>
          <w:rFonts w:asciiTheme="majorHAnsi" w:eastAsia="Times New Roman" w:hAnsiTheme="majorHAnsi" w:cstheme="majorHAnsi"/>
        </w:rPr>
        <w:t xml:space="preserve">aim </w:t>
      </w:r>
      <w:r w:rsidR="008A035F">
        <w:rPr>
          <w:rFonts w:asciiTheme="majorHAnsi" w:eastAsia="Times New Roman" w:hAnsiTheme="majorHAnsi" w:cstheme="majorHAnsi"/>
        </w:rPr>
        <w:t>to do this quarterly</w:t>
      </w:r>
      <w:r w:rsidRPr="009263B1">
        <w:rPr>
          <w:rFonts w:asciiTheme="majorHAnsi" w:eastAsia="Times New Roman" w:hAnsiTheme="majorHAnsi" w:cstheme="majorHAnsi"/>
        </w:rPr>
        <w:t>)</w:t>
      </w:r>
      <w:r>
        <w:rPr>
          <w:rFonts w:asciiTheme="majorHAnsi" w:eastAsia="Times New Roman" w:hAnsiTheme="majorHAnsi" w:cstheme="majorHAnsi"/>
        </w:rPr>
        <w:t>.</w:t>
      </w:r>
    </w:p>
    <w:p w14:paraId="1ECA1DC6" w14:textId="77777777" w:rsidR="008312CC" w:rsidRDefault="0028775D" w:rsidP="002411C7">
      <w:pPr>
        <w:pStyle w:val="ListParagraph"/>
        <w:numPr>
          <w:ilvl w:val="0"/>
          <w:numId w:val="6"/>
        </w:numPr>
        <w:jc w:val="both"/>
        <w:rPr>
          <w:rFonts w:asciiTheme="majorHAnsi" w:hAnsiTheme="majorHAnsi" w:cstheme="majorHAnsi"/>
        </w:rPr>
      </w:pPr>
      <w:proofErr w:type="gramStart"/>
      <w:r w:rsidRPr="008312CC">
        <w:rPr>
          <w:rFonts w:asciiTheme="majorHAnsi" w:hAnsiTheme="majorHAnsi" w:cstheme="majorHAnsi"/>
        </w:rPr>
        <w:t>In order to</w:t>
      </w:r>
      <w:proofErr w:type="gramEnd"/>
      <w:r w:rsidRPr="008312CC">
        <w:rPr>
          <w:rFonts w:asciiTheme="majorHAnsi" w:hAnsiTheme="majorHAnsi" w:cstheme="majorHAnsi"/>
        </w:rPr>
        <w:t xml:space="preserve"> promote the </w:t>
      </w:r>
      <w:r w:rsidR="008A035F">
        <w:rPr>
          <w:rFonts w:asciiTheme="majorHAnsi" w:hAnsiTheme="majorHAnsi" w:cstheme="majorHAnsi"/>
        </w:rPr>
        <w:t>database</w:t>
      </w:r>
      <w:r w:rsidRPr="008312CC">
        <w:rPr>
          <w:rFonts w:asciiTheme="majorHAnsi" w:hAnsiTheme="majorHAnsi" w:cstheme="majorHAnsi"/>
        </w:rPr>
        <w:t xml:space="preserve"> and increase community engagement, </w:t>
      </w:r>
      <w:r w:rsidR="008312CC" w:rsidRPr="008312CC">
        <w:rPr>
          <w:rFonts w:asciiTheme="majorHAnsi" w:hAnsiTheme="majorHAnsi" w:cstheme="majorHAnsi"/>
        </w:rPr>
        <w:t xml:space="preserve">it </w:t>
      </w:r>
      <w:r w:rsidR="00FC0140">
        <w:rPr>
          <w:rFonts w:asciiTheme="majorHAnsi" w:hAnsiTheme="majorHAnsi" w:cstheme="majorHAnsi"/>
        </w:rPr>
        <w:t>would be useful if a new section</w:t>
      </w:r>
      <w:r w:rsidR="008312CC">
        <w:rPr>
          <w:rFonts w:asciiTheme="majorHAnsi" w:hAnsiTheme="majorHAnsi" w:cstheme="majorHAnsi"/>
        </w:rPr>
        <w:t xml:space="preserve"> </w:t>
      </w:r>
      <w:r w:rsidR="00E73939">
        <w:rPr>
          <w:rFonts w:asciiTheme="majorHAnsi" w:hAnsiTheme="majorHAnsi" w:cstheme="majorHAnsi"/>
        </w:rPr>
        <w:t>could be</w:t>
      </w:r>
      <w:r w:rsidR="008312CC" w:rsidRPr="008312CC">
        <w:rPr>
          <w:rFonts w:asciiTheme="majorHAnsi" w:hAnsiTheme="majorHAnsi" w:cstheme="majorHAnsi"/>
        </w:rPr>
        <w:t xml:space="preserve"> added to the </w:t>
      </w:r>
      <w:r w:rsidR="00FC0140">
        <w:rPr>
          <w:rFonts w:asciiTheme="majorHAnsi" w:hAnsiTheme="majorHAnsi" w:cstheme="majorHAnsi"/>
        </w:rPr>
        <w:t xml:space="preserve">UKCORR </w:t>
      </w:r>
      <w:r w:rsidR="008312CC" w:rsidRPr="008312CC">
        <w:rPr>
          <w:rFonts w:asciiTheme="majorHAnsi" w:hAnsiTheme="majorHAnsi" w:cstheme="majorHAnsi"/>
        </w:rPr>
        <w:t xml:space="preserve">Knowledgebase homepage, </w:t>
      </w:r>
      <w:r w:rsidR="008312CC">
        <w:rPr>
          <w:rFonts w:asciiTheme="majorHAnsi" w:hAnsiTheme="majorHAnsi" w:cstheme="majorHAnsi"/>
        </w:rPr>
        <w:t>perhaps called something like ‘</w:t>
      </w:r>
      <w:r w:rsidR="001A69FC">
        <w:rPr>
          <w:rFonts w:asciiTheme="majorHAnsi" w:hAnsiTheme="majorHAnsi" w:cstheme="majorHAnsi"/>
        </w:rPr>
        <w:t>R</w:t>
      </w:r>
      <w:r w:rsidR="00FC0140">
        <w:rPr>
          <w:rFonts w:asciiTheme="majorHAnsi" w:hAnsiTheme="majorHAnsi" w:cstheme="majorHAnsi"/>
        </w:rPr>
        <w:t>ecommended r</w:t>
      </w:r>
      <w:r w:rsidR="008312CC">
        <w:rPr>
          <w:rFonts w:asciiTheme="majorHAnsi" w:hAnsiTheme="majorHAnsi" w:cstheme="majorHAnsi"/>
        </w:rPr>
        <w:t>esourc</w:t>
      </w:r>
      <w:r w:rsidR="001A69FC">
        <w:rPr>
          <w:rFonts w:asciiTheme="majorHAnsi" w:hAnsiTheme="majorHAnsi" w:cstheme="majorHAnsi"/>
        </w:rPr>
        <w:t>es for learning and development</w:t>
      </w:r>
      <w:r w:rsidR="00FC0140">
        <w:rPr>
          <w:rFonts w:asciiTheme="majorHAnsi" w:hAnsiTheme="majorHAnsi" w:cstheme="majorHAnsi"/>
        </w:rPr>
        <w:t xml:space="preserve">’ </w:t>
      </w:r>
      <w:r w:rsidR="001A69FC">
        <w:rPr>
          <w:rFonts w:asciiTheme="majorHAnsi" w:hAnsiTheme="majorHAnsi" w:cstheme="majorHAnsi"/>
        </w:rPr>
        <w:t xml:space="preserve">to provide a ‘user-friendly’ interface to the </w:t>
      </w:r>
      <w:r w:rsidR="008A035F">
        <w:rPr>
          <w:rFonts w:asciiTheme="majorHAnsi" w:hAnsiTheme="majorHAnsi" w:cstheme="majorHAnsi"/>
        </w:rPr>
        <w:t>database</w:t>
      </w:r>
      <w:r w:rsidR="001A69FC">
        <w:rPr>
          <w:rFonts w:asciiTheme="majorHAnsi" w:hAnsiTheme="majorHAnsi" w:cstheme="majorHAnsi"/>
        </w:rPr>
        <w:t xml:space="preserve"> itself.  </w:t>
      </w:r>
      <w:r w:rsidR="00A06AB8">
        <w:rPr>
          <w:rFonts w:asciiTheme="majorHAnsi" w:hAnsiTheme="majorHAnsi" w:cstheme="majorHAnsi"/>
        </w:rPr>
        <w:t xml:space="preserve">The title of the </w:t>
      </w:r>
      <w:r w:rsidR="008A035F">
        <w:rPr>
          <w:rFonts w:asciiTheme="majorHAnsi" w:hAnsiTheme="majorHAnsi" w:cstheme="majorHAnsi"/>
        </w:rPr>
        <w:t>database</w:t>
      </w:r>
      <w:r w:rsidR="00A06AB8">
        <w:rPr>
          <w:rFonts w:asciiTheme="majorHAnsi" w:hAnsiTheme="majorHAnsi" w:cstheme="majorHAnsi"/>
        </w:rPr>
        <w:t xml:space="preserve"> could be changed to match.</w:t>
      </w:r>
    </w:p>
    <w:p w14:paraId="4AE4F5F8" w14:textId="77777777" w:rsidR="008312CC" w:rsidRDefault="008312CC" w:rsidP="008312CC">
      <w:pPr>
        <w:jc w:val="center"/>
        <w:rPr>
          <w:rFonts w:asciiTheme="majorHAnsi" w:hAnsiTheme="majorHAnsi" w:cstheme="majorHAnsi"/>
        </w:rPr>
      </w:pPr>
      <w:r>
        <w:rPr>
          <w:noProof/>
          <w:lang w:eastAsia="en-GB"/>
        </w:rPr>
        <w:drawing>
          <wp:inline distT="0" distB="0" distL="0" distR="0" wp14:anchorId="5583548F" wp14:editId="2A4FE45E">
            <wp:extent cx="4061460" cy="313406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070509" cy="3141048"/>
                    </a:xfrm>
                    <a:prstGeom prst="rect">
                      <a:avLst/>
                    </a:prstGeom>
                  </pic:spPr>
                </pic:pic>
              </a:graphicData>
            </a:graphic>
          </wp:inline>
        </w:drawing>
      </w:r>
    </w:p>
    <w:p w14:paraId="4CBCF80B" w14:textId="77777777" w:rsidR="008312CC" w:rsidRPr="008312CC" w:rsidRDefault="008312CC" w:rsidP="008312CC">
      <w:pPr>
        <w:jc w:val="center"/>
        <w:rPr>
          <w:rFonts w:asciiTheme="majorHAnsi" w:hAnsiTheme="majorHAnsi" w:cstheme="majorHAnsi"/>
          <w:color w:val="7030A0"/>
          <w:sz w:val="18"/>
          <w:szCs w:val="18"/>
        </w:rPr>
      </w:pPr>
      <w:r w:rsidRPr="008312CC">
        <w:rPr>
          <w:rFonts w:asciiTheme="majorHAnsi" w:hAnsiTheme="majorHAnsi" w:cstheme="majorHAnsi"/>
          <w:color w:val="7030A0"/>
          <w:sz w:val="18"/>
          <w:szCs w:val="18"/>
        </w:rPr>
        <w:t>Figure 2:</w:t>
      </w:r>
      <w:r w:rsidR="00FC0140">
        <w:rPr>
          <w:rFonts w:asciiTheme="majorHAnsi" w:hAnsiTheme="majorHAnsi" w:cstheme="majorHAnsi"/>
          <w:color w:val="7030A0"/>
          <w:sz w:val="18"/>
          <w:szCs w:val="18"/>
        </w:rPr>
        <w:t xml:space="preserve"> current sections </w:t>
      </w:r>
      <w:r w:rsidRPr="008312CC">
        <w:rPr>
          <w:rFonts w:asciiTheme="majorHAnsi" w:hAnsiTheme="majorHAnsi" w:cstheme="majorHAnsi"/>
          <w:color w:val="7030A0"/>
          <w:sz w:val="18"/>
          <w:szCs w:val="18"/>
        </w:rPr>
        <w:t>on Knowledgebase</w:t>
      </w:r>
    </w:p>
    <w:p w14:paraId="0884ACBE" w14:textId="77777777" w:rsidR="00C44751" w:rsidRDefault="009263B1" w:rsidP="00637CEF">
      <w:pPr>
        <w:pStyle w:val="ListParagraph"/>
        <w:numPr>
          <w:ilvl w:val="0"/>
          <w:numId w:val="6"/>
        </w:numPr>
        <w:rPr>
          <w:rFonts w:asciiTheme="majorHAnsi" w:hAnsiTheme="majorHAnsi" w:cstheme="majorHAnsi"/>
        </w:rPr>
      </w:pPr>
      <w:r w:rsidRPr="00637CEF">
        <w:rPr>
          <w:rFonts w:asciiTheme="majorHAnsi" w:hAnsiTheme="majorHAnsi" w:cstheme="majorHAnsi"/>
        </w:rPr>
        <w:t>T</w:t>
      </w:r>
      <w:r w:rsidR="00FC0140" w:rsidRPr="00637CEF">
        <w:rPr>
          <w:rFonts w:asciiTheme="majorHAnsi" w:hAnsiTheme="majorHAnsi" w:cstheme="majorHAnsi"/>
        </w:rPr>
        <w:t>his ‘introductory</w:t>
      </w:r>
      <w:r w:rsidRPr="00637CEF">
        <w:rPr>
          <w:rFonts w:asciiTheme="majorHAnsi" w:hAnsiTheme="majorHAnsi" w:cstheme="majorHAnsi"/>
        </w:rPr>
        <w:t xml:space="preserve"> page</w:t>
      </w:r>
      <w:r w:rsidR="00FC0140" w:rsidRPr="00637CEF">
        <w:rPr>
          <w:rFonts w:asciiTheme="majorHAnsi" w:hAnsiTheme="majorHAnsi" w:cstheme="majorHAnsi"/>
        </w:rPr>
        <w:t xml:space="preserve">’ could include </w:t>
      </w:r>
      <w:proofErr w:type="gramStart"/>
      <w:r w:rsidR="00FC0140" w:rsidRPr="00637CEF">
        <w:rPr>
          <w:rFonts w:asciiTheme="majorHAnsi" w:hAnsiTheme="majorHAnsi" w:cstheme="majorHAnsi"/>
        </w:rPr>
        <w:t>all of</w:t>
      </w:r>
      <w:proofErr w:type="gramEnd"/>
      <w:r w:rsidR="00FC0140" w:rsidRPr="00637CEF">
        <w:rPr>
          <w:rFonts w:asciiTheme="majorHAnsi" w:hAnsiTheme="majorHAnsi" w:cstheme="majorHAnsi"/>
        </w:rPr>
        <w:t xml:space="preserve"> the information currently housed on the first page of the </w:t>
      </w:r>
      <w:r w:rsidR="008A035F">
        <w:rPr>
          <w:rFonts w:asciiTheme="majorHAnsi" w:hAnsiTheme="majorHAnsi" w:cstheme="majorHAnsi"/>
        </w:rPr>
        <w:t>database</w:t>
      </w:r>
      <w:r w:rsidR="00FC0140" w:rsidRPr="00637CEF">
        <w:rPr>
          <w:rFonts w:asciiTheme="majorHAnsi" w:hAnsiTheme="majorHAnsi" w:cstheme="majorHAnsi"/>
        </w:rPr>
        <w:t>: outlining</w:t>
      </w:r>
      <w:r w:rsidRPr="00637CEF">
        <w:rPr>
          <w:rFonts w:asciiTheme="majorHAnsi" w:hAnsiTheme="majorHAnsi" w:cstheme="majorHAnsi"/>
        </w:rPr>
        <w:t xml:space="preserve"> the </w:t>
      </w:r>
      <w:r w:rsidR="001A69FC" w:rsidRPr="00637CEF">
        <w:rPr>
          <w:rFonts w:asciiTheme="majorHAnsi" w:hAnsiTheme="majorHAnsi" w:cstheme="majorHAnsi"/>
        </w:rPr>
        <w:t xml:space="preserve">aim and </w:t>
      </w:r>
      <w:r w:rsidR="00FC0140" w:rsidRPr="00637CEF">
        <w:rPr>
          <w:rFonts w:asciiTheme="majorHAnsi" w:hAnsiTheme="majorHAnsi" w:cstheme="majorHAnsi"/>
        </w:rPr>
        <w:t>scope, inviting</w:t>
      </w:r>
      <w:r w:rsidRPr="00637CEF">
        <w:rPr>
          <w:rFonts w:asciiTheme="majorHAnsi" w:hAnsiTheme="majorHAnsi" w:cstheme="majorHAnsi"/>
        </w:rPr>
        <w:t xml:space="preserve"> people to contr</w:t>
      </w:r>
      <w:r w:rsidR="001A69FC" w:rsidRPr="00637CEF">
        <w:rPr>
          <w:rFonts w:asciiTheme="majorHAnsi" w:hAnsiTheme="majorHAnsi" w:cstheme="majorHAnsi"/>
        </w:rPr>
        <w:t>ibute recommendations</w:t>
      </w:r>
      <w:r w:rsidR="00E73939">
        <w:rPr>
          <w:rFonts w:asciiTheme="majorHAnsi" w:hAnsiTheme="majorHAnsi" w:cstheme="majorHAnsi"/>
        </w:rPr>
        <w:t>/amendments</w:t>
      </w:r>
      <w:r w:rsidR="00B128FB" w:rsidRPr="00637CEF">
        <w:rPr>
          <w:rFonts w:asciiTheme="majorHAnsi" w:hAnsiTheme="majorHAnsi" w:cstheme="majorHAnsi"/>
        </w:rPr>
        <w:t xml:space="preserve"> via the form (also mounted on this page)</w:t>
      </w:r>
      <w:r w:rsidR="00FC0140" w:rsidRPr="00637CEF">
        <w:rPr>
          <w:rFonts w:asciiTheme="majorHAnsi" w:hAnsiTheme="majorHAnsi" w:cstheme="majorHAnsi"/>
        </w:rPr>
        <w:t>, providing</w:t>
      </w:r>
      <w:r w:rsidR="00B128FB" w:rsidRPr="00637CEF">
        <w:rPr>
          <w:rFonts w:asciiTheme="majorHAnsi" w:hAnsiTheme="majorHAnsi" w:cstheme="majorHAnsi"/>
        </w:rPr>
        <w:t xml:space="preserve"> a link to the</w:t>
      </w:r>
      <w:r w:rsidR="001A69FC" w:rsidRPr="00637CEF">
        <w:rPr>
          <w:rFonts w:asciiTheme="majorHAnsi" w:hAnsiTheme="majorHAnsi" w:cstheme="majorHAnsi"/>
        </w:rPr>
        <w:t xml:space="preserve"> </w:t>
      </w:r>
      <w:r w:rsidR="008A035F">
        <w:rPr>
          <w:rFonts w:asciiTheme="majorHAnsi" w:hAnsiTheme="majorHAnsi" w:cstheme="majorHAnsi"/>
        </w:rPr>
        <w:t>database</w:t>
      </w:r>
      <w:r w:rsidR="001A69FC" w:rsidRPr="00637CEF">
        <w:rPr>
          <w:rFonts w:asciiTheme="majorHAnsi" w:hAnsiTheme="majorHAnsi" w:cstheme="majorHAnsi"/>
        </w:rPr>
        <w:t xml:space="preserve">, and perhaps </w:t>
      </w:r>
      <w:r w:rsidR="00B128FB" w:rsidRPr="00637CEF">
        <w:rPr>
          <w:rFonts w:asciiTheme="majorHAnsi" w:hAnsiTheme="majorHAnsi" w:cstheme="majorHAnsi"/>
        </w:rPr>
        <w:t>list</w:t>
      </w:r>
      <w:r w:rsidR="00FC0140" w:rsidRPr="00637CEF">
        <w:rPr>
          <w:rFonts w:asciiTheme="majorHAnsi" w:hAnsiTheme="majorHAnsi" w:cstheme="majorHAnsi"/>
        </w:rPr>
        <w:t>ing</w:t>
      </w:r>
      <w:r w:rsidR="00B128FB" w:rsidRPr="00637CEF">
        <w:rPr>
          <w:rFonts w:asciiTheme="majorHAnsi" w:hAnsiTheme="majorHAnsi" w:cstheme="majorHAnsi"/>
        </w:rPr>
        <w:t xml:space="preserve"> some core recommended resources (revised only occasionally), and highlight</w:t>
      </w:r>
      <w:r w:rsidR="00FC0140" w:rsidRPr="00637CEF">
        <w:rPr>
          <w:rFonts w:asciiTheme="majorHAnsi" w:hAnsiTheme="majorHAnsi" w:cstheme="majorHAnsi"/>
        </w:rPr>
        <w:t>ing</w:t>
      </w:r>
      <w:r w:rsidR="00B128FB" w:rsidRPr="00637CEF">
        <w:rPr>
          <w:rFonts w:asciiTheme="majorHAnsi" w:hAnsiTheme="majorHAnsi" w:cstheme="majorHAnsi"/>
        </w:rPr>
        <w:t xml:space="preserve"> new ones</w:t>
      </w:r>
      <w:r w:rsidR="001A69FC" w:rsidRPr="00637CEF">
        <w:rPr>
          <w:rFonts w:asciiTheme="majorHAnsi" w:hAnsiTheme="majorHAnsi" w:cstheme="majorHAnsi"/>
        </w:rPr>
        <w:t xml:space="preserve">.  Complementary databases such as </w:t>
      </w:r>
      <w:hyperlink r:id="rId15" w:history="1">
        <w:r w:rsidR="001A69FC" w:rsidRPr="00637CEF">
          <w:rPr>
            <w:rStyle w:val="Hyperlink"/>
            <w:rFonts w:asciiTheme="majorHAnsi" w:hAnsiTheme="majorHAnsi" w:cstheme="majorHAnsi"/>
          </w:rPr>
          <w:t>OA Directory wiki</w:t>
        </w:r>
      </w:hyperlink>
      <w:r w:rsidR="001A69FC" w:rsidRPr="00637CEF">
        <w:rPr>
          <w:rFonts w:asciiTheme="majorHAnsi" w:hAnsiTheme="majorHAnsi" w:cstheme="majorHAnsi"/>
        </w:rPr>
        <w:t xml:space="preserve">, </w:t>
      </w:r>
      <w:hyperlink r:id="rId16" w:history="1">
        <w:r w:rsidR="001A69FC" w:rsidRPr="00637CEF">
          <w:rPr>
            <w:rStyle w:val="Hyperlink"/>
            <w:rFonts w:asciiTheme="majorHAnsi" w:hAnsiTheme="majorHAnsi" w:cstheme="majorHAnsi"/>
          </w:rPr>
          <w:t>UKRN’s Open Research Resource Browser</w:t>
        </w:r>
      </w:hyperlink>
      <w:r w:rsidR="001A69FC" w:rsidRPr="00637CEF">
        <w:rPr>
          <w:rFonts w:asciiTheme="majorHAnsi" w:hAnsiTheme="majorHAnsi" w:cstheme="majorHAnsi"/>
        </w:rPr>
        <w:t xml:space="preserve">, and the </w:t>
      </w:r>
      <w:hyperlink r:id="rId17" w:history="1">
        <w:proofErr w:type="spellStart"/>
        <w:r w:rsidR="001A69FC" w:rsidRPr="00637CEF">
          <w:rPr>
            <w:rStyle w:val="Hyperlink"/>
            <w:rFonts w:asciiTheme="majorHAnsi" w:hAnsiTheme="majorHAnsi" w:cstheme="majorHAnsi"/>
          </w:rPr>
          <w:t>FAIRsFAIR</w:t>
        </w:r>
        <w:proofErr w:type="spellEnd"/>
        <w:r w:rsidR="001A69FC" w:rsidRPr="00637CEF">
          <w:rPr>
            <w:rStyle w:val="Hyperlink"/>
            <w:rFonts w:asciiTheme="majorHAnsi" w:hAnsiTheme="majorHAnsi" w:cstheme="majorHAnsi"/>
          </w:rPr>
          <w:t xml:space="preserve"> Competence Centre</w:t>
        </w:r>
      </w:hyperlink>
      <w:r w:rsidR="001A69FC" w:rsidRPr="00637CEF">
        <w:rPr>
          <w:rFonts w:asciiTheme="majorHAnsi" w:hAnsiTheme="majorHAnsi" w:cstheme="majorHAnsi"/>
        </w:rPr>
        <w:t xml:space="preserve"> could also be signposted on this page. </w:t>
      </w:r>
      <w:r w:rsidR="00637CEF" w:rsidRPr="00637CEF">
        <w:rPr>
          <w:rFonts w:asciiTheme="majorHAnsi" w:hAnsiTheme="majorHAnsi" w:cstheme="majorHAnsi"/>
        </w:rPr>
        <w:t xml:space="preserve"> </w:t>
      </w:r>
    </w:p>
    <w:p w14:paraId="64E3BA55" w14:textId="77777777" w:rsidR="00637CEF" w:rsidRPr="00637CEF" w:rsidRDefault="00637CEF" w:rsidP="00C44751">
      <w:pPr>
        <w:pStyle w:val="ListParagraph"/>
        <w:numPr>
          <w:ilvl w:val="0"/>
          <w:numId w:val="6"/>
        </w:numPr>
        <w:rPr>
          <w:rFonts w:asciiTheme="majorHAnsi" w:hAnsiTheme="majorHAnsi" w:cstheme="majorHAnsi"/>
        </w:rPr>
      </w:pPr>
      <w:r w:rsidRPr="00637CEF">
        <w:rPr>
          <w:rFonts w:asciiTheme="majorHAnsi" w:hAnsiTheme="majorHAnsi" w:cstheme="majorHAnsi"/>
        </w:rPr>
        <w:t xml:space="preserve">Once </w:t>
      </w:r>
      <w:r w:rsidR="00C44751">
        <w:rPr>
          <w:rFonts w:asciiTheme="majorHAnsi" w:hAnsiTheme="majorHAnsi" w:cstheme="majorHAnsi"/>
        </w:rPr>
        <w:t xml:space="preserve">complete, the </w:t>
      </w:r>
      <w:r w:rsidR="008A035F">
        <w:rPr>
          <w:rFonts w:asciiTheme="majorHAnsi" w:hAnsiTheme="majorHAnsi" w:cstheme="majorHAnsi"/>
        </w:rPr>
        <w:t>database</w:t>
      </w:r>
      <w:r w:rsidR="00C44751">
        <w:rPr>
          <w:rFonts w:asciiTheme="majorHAnsi" w:hAnsiTheme="majorHAnsi" w:cstheme="majorHAnsi"/>
        </w:rPr>
        <w:t xml:space="preserve"> could</w:t>
      </w:r>
      <w:r w:rsidRPr="00637CEF">
        <w:rPr>
          <w:rFonts w:asciiTheme="majorHAnsi" w:hAnsiTheme="majorHAnsi" w:cstheme="majorHAnsi"/>
        </w:rPr>
        <w:t xml:space="preserve"> be publicised on the </w:t>
      </w:r>
      <w:r w:rsidR="00E73939">
        <w:rPr>
          <w:rFonts w:asciiTheme="majorHAnsi" w:hAnsiTheme="majorHAnsi" w:cstheme="majorHAnsi"/>
        </w:rPr>
        <w:t xml:space="preserve">UKCORR </w:t>
      </w:r>
      <w:r w:rsidRPr="00637CEF">
        <w:rPr>
          <w:rFonts w:asciiTheme="majorHAnsi" w:hAnsiTheme="majorHAnsi" w:cstheme="majorHAnsi"/>
        </w:rPr>
        <w:t xml:space="preserve">list with an invitation to contribute a suggestion, and a link to the introductory webpage. </w:t>
      </w:r>
      <w:r w:rsidR="00C44751">
        <w:rPr>
          <w:rFonts w:asciiTheme="majorHAnsi" w:hAnsiTheme="majorHAnsi" w:cstheme="majorHAnsi"/>
        </w:rPr>
        <w:t xml:space="preserve"> A blog post could also be </w:t>
      </w:r>
      <w:r w:rsidR="00C44751">
        <w:rPr>
          <w:rFonts w:asciiTheme="majorHAnsi" w:hAnsiTheme="majorHAnsi" w:cstheme="majorHAnsi"/>
        </w:rPr>
        <w:lastRenderedPageBreak/>
        <w:t xml:space="preserve">written to increase awareness, perhaps framed </w:t>
      </w:r>
      <w:r w:rsidR="00C44751" w:rsidRPr="00C44751">
        <w:rPr>
          <w:rFonts w:asciiTheme="majorHAnsi" w:hAnsiTheme="majorHAnsi" w:cstheme="majorHAnsi"/>
        </w:rPr>
        <w:t>as the outcome of UKCORR member suggestion</w:t>
      </w:r>
      <w:r w:rsidR="00C44751">
        <w:rPr>
          <w:rFonts w:asciiTheme="majorHAnsi" w:hAnsiTheme="majorHAnsi" w:cstheme="majorHAnsi"/>
        </w:rPr>
        <w:t xml:space="preserve">s from the Sept 2019 workshop.  Alison still has the notes from this. </w:t>
      </w:r>
    </w:p>
    <w:p w14:paraId="0F702965" w14:textId="77777777" w:rsidR="005350A0" w:rsidRDefault="001A69FC" w:rsidP="00FD43EF">
      <w:pPr>
        <w:pStyle w:val="Heading3"/>
        <w:rPr>
          <w:color w:val="7030A0"/>
        </w:rPr>
      </w:pPr>
      <w:r w:rsidRPr="001A69FC">
        <w:rPr>
          <w:color w:val="7030A0"/>
        </w:rPr>
        <w:t>Summary of main recommendations</w:t>
      </w:r>
    </w:p>
    <w:p w14:paraId="5CF0CB5A" w14:textId="77777777" w:rsidR="00FD43EF" w:rsidRPr="00FD43EF" w:rsidRDefault="00FD43EF" w:rsidP="00FD43EF"/>
    <w:tbl>
      <w:tblPr>
        <w:tblStyle w:val="TableGrid"/>
        <w:tblW w:w="0" w:type="auto"/>
        <w:tblCellMar>
          <w:top w:w="108" w:type="dxa"/>
          <w:bottom w:w="108" w:type="dxa"/>
        </w:tblCellMar>
        <w:tblLook w:val="04A0" w:firstRow="1" w:lastRow="0" w:firstColumn="1" w:lastColumn="0" w:noHBand="0" w:noVBand="1"/>
      </w:tblPr>
      <w:tblGrid>
        <w:gridCol w:w="8784"/>
      </w:tblGrid>
      <w:tr w:rsidR="00B87C24" w14:paraId="10849906" w14:textId="77777777" w:rsidTr="0013798E">
        <w:tc>
          <w:tcPr>
            <w:tcW w:w="8784" w:type="dxa"/>
          </w:tcPr>
          <w:p w14:paraId="1CB6165C" w14:textId="77777777" w:rsidR="00B87C24" w:rsidRPr="00A44998" w:rsidRDefault="00B87C24" w:rsidP="00B87C24">
            <w:pPr>
              <w:jc w:val="both"/>
              <w:rPr>
                <w:rFonts w:asciiTheme="majorHAnsi" w:hAnsiTheme="majorHAnsi" w:cstheme="majorHAnsi"/>
                <w:i/>
              </w:rPr>
            </w:pPr>
            <w:r>
              <w:rPr>
                <w:rFonts w:asciiTheme="majorHAnsi" w:hAnsiTheme="majorHAnsi" w:cstheme="majorHAnsi"/>
                <w:i/>
              </w:rPr>
              <w:t xml:space="preserve">Remove the ‘Introduction’ section of the </w:t>
            </w:r>
            <w:proofErr w:type="gramStart"/>
            <w:r w:rsidR="008A035F">
              <w:rPr>
                <w:rFonts w:asciiTheme="majorHAnsi" w:hAnsiTheme="majorHAnsi" w:cstheme="majorHAnsi"/>
                <w:i/>
              </w:rPr>
              <w:t>database</w:t>
            </w:r>
            <w:r>
              <w:rPr>
                <w:rFonts w:asciiTheme="majorHAnsi" w:hAnsiTheme="majorHAnsi" w:cstheme="majorHAnsi"/>
                <w:i/>
              </w:rPr>
              <w:t>, and</w:t>
            </w:r>
            <w:proofErr w:type="gramEnd"/>
            <w:r>
              <w:rPr>
                <w:rFonts w:asciiTheme="majorHAnsi" w:hAnsiTheme="majorHAnsi" w:cstheme="majorHAnsi"/>
                <w:i/>
              </w:rPr>
              <w:t xml:space="preserve"> transfer the information to a new webpage on the Knowledgebase </w:t>
            </w:r>
            <w:r w:rsidRPr="00A44998">
              <w:rPr>
                <w:rFonts w:asciiTheme="majorHAnsi" w:hAnsiTheme="majorHAnsi" w:cstheme="majorHAnsi"/>
                <w:i/>
              </w:rPr>
              <w:t>called</w:t>
            </w:r>
            <w:r>
              <w:rPr>
                <w:rFonts w:asciiTheme="majorHAnsi" w:hAnsiTheme="majorHAnsi" w:cstheme="majorHAnsi"/>
                <w:i/>
              </w:rPr>
              <w:t xml:space="preserve"> something like</w:t>
            </w:r>
            <w:r w:rsidRPr="00A44998">
              <w:rPr>
                <w:rFonts w:asciiTheme="majorHAnsi" w:hAnsiTheme="majorHAnsi" w:cstheme="majorHAnsi"/>
                <w:i/>
              </w:rPr>
              <w:t xml:space="preserve"> ‘Recommended resourc</w:t>
            </w:r>
            <w:r>
              <w:rPr>
                <w:rFonts w:asciiTheme="majorHAnsi" w:hAnsiTheme="majorHAnsi" w:cstheme="majorHAnsi"/>
                <w:i/>
              </w:rPr>
              <w:t xml:space="preserve">es for learning and development’.  Change the title of the </w:t>
            </w:r>
            <w:r w:rsidR="008A035F">
              <w:rPr>
                <w:rFonts w:asciiTheme="majorHAnsi" w:hAnsiTheme="majorHAnsi" w:cstheme="majorHAnsi"/>
                <w:i/>
              </w:rPr>
              <w:t>database</w:t>
            </w:r>
            <w:r>
              <w:rPr>
                <w:rFonts w:asciiTheme="majorHAnsi" w:hAnsiTheme="majorHAnsi" w:cstheme="majorHAnsi"/>
                <w:i/>
              </w:rPr>
              <w:t xml:space="preserve"> to match.</w:t>
            </w:r>
          </w:p>
        </w:tc>
      </w:tr>
      <w:tr w:rsidR="00FD43EF" w14:paraId="76C12181" w14:textId="77777777" w:rsidTr="0013798E">
        <w:tc>
          <w:tcPr>
            <w:tcW w:w="8784" w:type="dxa"/>
          </w:tcPr>
          <w:p w14:paraId="49EF273D" w14:textId="77777777" w:rsidR="00FD43EF" w:rsidRPr="00B87C24" w:rsidRDefault="00B87C24" w:rsidP="00B87C24">
            <w:pPr>
              <w:jc w:val="both"/>
              <w:rPr>
                <w:rFonts w:asciiTheme="majorHAnsi" w:hAnsiTheme="majorHAnsi" w:cstheme="majorHAnsi"/>
                <w:i/>
              </w:rPr>
            </w:pPr>
            <w:r w:rsidRPr="00B87C24">
              <w:rPr>
                <w:rFonts w:asciiTheme="majorHAnsi" w:hAnsiTheme="majorHAnsi" w:cstheme="majorHAnsi"/>
                <w:i/>
              </w:rPr>
              <w:t xml:space="preserve">Broaden the subject scope to include PIDs, research integrity, </w:t>
            </w:r>
            <w:proofErr w:type="gramStart"/>
            <w:r w:rsidRPr="00B87C24">
              <w:rPr>
                <w:rFonts w:asciiTheme="majorHAnsi" w:hAnsiTheme="majorHAnsi" w:cstheme="majorHAnsi"/>
                <w:i/>
              </w:rPr>
              <w:t>reproducibility</w:t>
            </w:r>
            <w:proofErr w:type="gramEnd"/>
            <w:r w:rsidRPr="00B87C24">
              <w:rPr>
                <w:rFonts w:asciiTheme="majorHAnsi" w:hAnsiTheme="majorHAnsi" w:cstheme="majorHAnsi"/>
                <w:i/>
              </w:rPr>
              <w:t xml:space="preserve"> and digital humanities</w:t>
            </w:r>
            <w:r>
              <w:rPr>
                <w:rFonts w:asciiTheme="majorHAnsi" w:hAnsiTheme="majorHAnsi" w:cstheme="majorHAnsi"/>
                <w:i/>
              </w:rPr>
              <w:t>.</w:t>
            </w:r>
          </w:p>
        </w:tc>
      </w:tr>
      <w:tr w:rsidR="00FD43EF" w14:paraId="324160F5" w14:textId="77777777" w:rsidTr="0013798E">
        <w:tc>
          <w:tcPr>
            <w:tcW w:w="8784" w:type="dxa"/>
          </w:tcPr>
          <w:p w14:paraId="6A2F439A" w14:textId="77777777" w:rsidR="00FD43EF" w:rsidRPr="00A44998" w:rsidRDefault="00B87C24" w:rsidP="00637CEF">
            <w:pPr>
              <w:jc w:val="both"/>
              <w:rPr>
                <w:rFonts w:asciiTheme="majorHAnsi" w:hAnsiTheme="majorHAnsi" w:cstheme="majorHAnsi"/>
                <w:i/>
              </w:rPr>
            </w:pPr>
            <w:r>
              <w:rPr>
                <w:rFonts w:asciiTheme="majorHAnsi" w:hAnsiTheme="majorHAnsi" w:cstheme="majorHAnsi"/>
                <w:i/>
              </w:rPr>
              <w:t>Rename the ‘Frameworks’</w:t>
            </w:r>
            <w:r w:rsidR="001345DA">
              <w:rPr>
                <w:rFonts w:asciiTheme="majorHAnsi" w:hAnsiTheme="majorHAnsi" w:cstheme="majorHAnsi"/>
                <w:i/>
              </w:rPr>
              <w:t xml:space="preserve"> section</w:t>
            </w:r>
            <w:r>
              <w:rPr>
                <w:rFonts w:asciiTheme="majorHAnsi" w:hAnsiTheme="majorHAnsi" w:cstheme="majorHAnsi"/>
                <w:i/>
              </w:rPr>
              <w:t xml:space="preserve"> ‘Competencies</w:t>
            </w:r>
            <w:r w:rsidR="001345DA">
              <w:rPr>
                <w:rFonts w:asciiTheme="majorHAnsi" w:hAnsiTheme="majorHAnsi" w:cstheme="majorHAnsi"/>
                <w:i/>
              </w:rPr>
              <w:t>’</w:t>
            </w:r>
            <w:r>
              <w:rPr>
                <w:rFonts w:asciiTheme="majorHAnsi" w:hAnsiTheme="majorHAnsi" w:cstheme="majorHAnsi"/>
                <w:i/>
              </w:rPr>
              <w:t>, to allow a broader scope.</w:t>
            </w:r>
          </w:p>
        </w:tc>
      </w:tr>
      <w:tr w:rsidR="003B2CAC" w14:paraId="313E7A95" w14:textId="77777777" w:rsidTr="0013798E">
        <w:tc>
          <w:tcPr>
            <w:tcW w:w="8784" w:type="dxa"/>
          </w:tcPr>
          <w:p w14:paraId="11317411" w14:textId="77777777" w:rsidR="003B2CAC" w:rsidRDefault="003B2CAC" w:rsidP="00637CEF">
            <w:pPr>
              <w:jc w:val="both"/>
              <w:rPr>
                <w:rFonts w:asciiTheme="majorHAnsi" w:hAnsiTheme="majorHAnsi" w:cstheme="majorHAnsi"/>
                <w:i/>
              </w:rPr>
            </w:pPr>
            <w:r>
              <w:rPr>
                <w:rFonts w:asciiTheme="majorHAnsi" w:hAnsiTheme="majorHAnsi" w:cstheme="majorHAnsi"/>
                <w:i/>
              </w:rPr>
              <w:t>Rename the ‘Units’ section ‘Key organisations.’</w:t>
            </w:r>
          </w:p>
        </w:tc>
      </w:tr>
      <w:tr w:rsidR="001345DA" w14:paraId="7C26A889" w14:textId="77777777" w:rsidTr="0013798E">
        <w:tc>
          <w:tcPr>
            <w:tcW w:w="8784" w:type="dxa"/>
          </w:tcPr>
          <w:p w14:paraId="44F167C4" w14:textId="77777777" w:rsidR="001345DA" w:rsidRDefault="001345DA" w:rsidP="00637CEF">
            <w:pPr>
              <w:jc w:val="both"/>
              <w:rPr>
                <w:rFonts w:asciiTheme="majorHAnsi" w:hAnsiTheme="majorHAnsi" w:cstheme="majorHAnsi"/>
                <w:i/>
              </w:rPr>
            </w:pPr>
            <w:r>
              <w:rPr>
                <w:rFonts w:asciiTheme="majorHAnsi" w:hAnsiTheme="majorHAnsi" w:cstheme="majorHAnsi"/>
                <w:i/>
              </w:rPr>
              <w:t>Remove the ‘peer-support’ tab.</w:t>
            </w:r>
          </w:p>
        </w:tc>
      </w:tr>
      <w:tr w:rsidR="001345DA" w14:paraId="4AFD4A1A" w14:textId="77777777" w:rsidTr="0013798E">
        <w:tc>
          <w:tcPr>
            <w:tcW w:w="8784" w:type="dxa"/>
          </w:tcPr>
          <w:p w14:paraId="721C83E8" w14:textId="77777777" w:rsidR="001345DA" w:rsidRPr="001345DA" w:rsidRDefault="001345DA" w:rsidP="00637CEF">
            <w:pPr>
              <w:jc w:val="both"/>
              <w:rPr>
                <w:rFonts w:asciiTheme="majorHAnsi" w:hAnsiTheme="majorHAnsi" w:cstheme="majorHAnsi"/>
                <w:i/>
              </w:rPr>
            </w:pPr>
            <w:r w:rsidRPr="001345DA">
              <w:rPr>
                <w:rFonts w:asciiTheme="majorHAnsi" w:hAnsiTheme="majorHAnsi" w:cstheme="majorHAnsi"/>
                <w:i/>
              </w:rPr>
              <w:t xml:space="preserve">Amalgamate the ‘F2F Training Providers’ and ‘Online Training Providers’ into one section to make </w:t>
            </w:r>
            <w:r>
              <w:rPr>
                <w:rFonts w:asciiTheme="majorHAnsi" w:hAnsiTheme="majorHAnsi" w:cstheme="majorHAnsi"/>
                <w:i/>
              </w:rPr>
              <w:t xml:space="preserve">yearly checking </w:t>
            </w:r>
            <w:r w:rsidRPr="001345DA">
              <w:rPr>
                <w:rFonts w:asciiTheme="majorHAnsi" w:hAnsiTheme="majorHAnsi" w:cstheme="majorHAnsi"/>
                <w:i/>
              </w:rPr>
              <w:t xml:space="preserve">easier. </w:t>
            </w:r>
          </w:p>
        </w:tc>
      </w:tr>
      <w:tr w:rsidR="001345DA" w14:paraId="0102D679" w14:textId="77777777" w:rsidTr="0013798E">
        <w:tc>
          <w:tcPr>
            <w:tcW w:w="8784" w:type="dxa"/>
          </w:tcPr>
          <w:p w14:paraId="721093CB" w14:textId="77777777" w:rsidR="001345DA" w:rsidRDefault="001345DA" w:rsidP="00637CEF">
            <w:pPr>
              <w:jc w:val="both"/>
              <w:rPr>
                <w:rFonts w:asciiTheme="majorHAnsi" w:hAnsiTheme="majorHAnsi" w:cstheme="majorHAnsi"/>
                <w:i/>
              </w:rPr>
            </w:pPr>
            <w:r>
              <w:rPr>
                <w:rFonts w:asciiTheme="majorHAnsi" w:hAnsiTheme="majorHAnsi" w:cstheme="majorHAnsi"/>
                <w:i/>
              </w:rPr>
              <w:t xml:space="preserve">Simplify the information to make reviews </w:t>
            </w:r>
            <w:proofErr w:type="gramStart"/>
            <w:r>
              <w:rPr>
                <w:rFonts w:asciiTheme="majorHAnsi" w:hAnsiTheme="majorHAnsi" w:cstheme="majorHAnsi"/>
                <w:i/>
              </w:rPr>
              <w:t>easier, and</w:t>
            </w:r>
            <w:proofErr w:type="gramEnd"/>
            <w:r>
              <w:rPr>
                <w:rFonts w:asciiTheme="majorHAnsi" w:hAnsiTheme="majorHAnsi" w:cstheme="majorHAnsi"/>
                <w:i/>
              </w:rPr>
              <w:t xml:space="preserve"> include a link for every entry.</w:t>
            </w:r>
          </w:p>
        </w:tc>
      </w:tr>
      <w:tr w:rsidR="00FD43EF" w14:paraId="1809C546" w14:textId="77777777" w:rsidTr="0013798E">
        <w:tc>
          <w:tcPr>
            <w:tcW w:w="8784" w:type="dxa"/>
          </w:tcPr>
          <w:p w14:paraId="64EAA005" w14:textId="77777777" w:rsidR="00FD43EF" w:rsidRPr="00637CEF" w:rsidRDefault="00FD43EF" w:rsidP="007344FF">
            <w:pPr>
              <w:jc w:val="both"/>
              <w:rPr>
                <w:rFonts w:asciiTheme="majorHAnsi" w:hAnsiTheme="majorHAnsi" w:cstheme="majorHAnsi"/>
                <w:i/>
              </w:rPr>
            </w:pPr>
            <w:r w:rsidRPr="00637CEF">
              <w:rPr>
                <w:rFonts w:asciiTheme="majorHAnsi" w:hAnsiTheme="majorHAnsi" w:cstheme="majorHAnsi"/>
                <w:i/>
              </w:rPr>
              <w:t>Create a suggestions</w:t>
            </w:r>
            <w:r w:rsidR="00A06AB8">
              <w:rPr>
                <w:rFonts w:asciiTheme="majorHAnsi" w:hAnsiTheme="majorHAnsi" w:cstheme="majorHAnsi"/>
                <w:i/>
              </w:rPr>
              <w:t>/amendments</w:t>
            </w:r>
            <w:r w:rsidRPr="00637CEF">
              <w:rPr>
                <w:rFonts w:asciiTheme="majorHAnsi" w:hAnsiTheme="majorHAnsi" w:cstheme="majorHAnsi"/>
                <w:i/>
              </w:rPr>
              <w:t xml:space="preserve"> form and publicise on the UKCORR list</w:t>
            </w:r>
            <w:r>
              <w:rPr>
                <w:rFonts w:asciiTheme="majorHAnsi" w:hAnsiTheme="majorHAnsi" w:cstheme="majorHAnsi"/>
                <w:i/>
              </w:rPr>
              <w:t>.</w:t>
            </w:r>
          </w:p>
        </w:tc>
      </w:tr>
      <w:tr w:rsidR="003B2CAC" w14:paraId="763A430B" w14:textId="77777777" w:rsidTr="0013798E">
        <w:tc>
          <w:tcPr>
            <w:tcW w:w="8784" w:type="dxa"/>
          </w:tcPr>
          <w:p w14:paraId="49E1CB1F" w14:textId="77777777" w:rsidR="003B2CAC" w:rsidRPr="00637CEF" w:rsidRDefault="003B2CAC" w:rsidP="007344FF">
            <w:pPr>
              <w:jc w:val="both"/>
              <w:rPr>
                <w:rFonts w:asciiTheme="majorHAnsi" w:hAnsiTheme="majorHAnsi" w:cstheme="majorHAnsi"/>
                <w:i/>
              </w:rPr>
            </w:pPr>
            <w:r>
              <w:rPr>
                <w:rFonts w:asciiTheme="majorHAnsi" w:hAnsiTheme="majorHAnsi" w:cstheme="majorHAnsi"/>
                <w:i/>
              </w:rPr>
              <w:t>Display a ‘locked’ version on the website, so that live amendments cannot be made.</w:t>
            </w:r>
          </w:p>
        </w:tc>
      </w:tr>
      <w:tr w:rsidR="00FD43EF" w14:paraId="6EF5CE12" w14:textId="77777777" w:rsidTr="0013798E">
        <w:tc>
          <w:tcPr>
            <w:tcW w:w="8784" w:type="dxa"/>
          </w:tcPr>
          <w:p w14:paraId="342AF495" w14:textId="77777777" w:rsidR="00FD43EF" w:rsidRPr="00637CEF" w:rsidRDefault="00FD43EF" w:rsidP="007344FF">
            <w:pPr>
              <w:jc w:val="both"/>
              <w:rPr>
                <w:rFonts w:asciiTheme="majorHAnsi" w:hAnsiTheme="majorHAnsi" w:cstheme="majorHAnsi"/>
                <w:i/>
              </w:rPr>
            </w:pPr>
            <w:r>
              <w:rPr>
                <w:rFonts w:asciiTheme="majorHAnsi" w:hAnsiTheme="majorHAnsi" w:cstheme="majorHAnsi"/>
                <w:i/>
              </w:rPr>
              <w:t>Review suggestions quarte</w:t>
            </w:r>
            <w:r w:rsidR="001345DA">
              <w:rPr>
                <w:rFonts w:asciiTheme="majorHAnsi" w:hAnsiTheme="majorHAnsi" w:cstheme="majorHAnsi"/>
                <w:i/>
              </w:rPr>
              <w:t>rly, and the entire list yearly, with amendments and corrections when time permits.</w:t>
            </w:r>
          </w:p>
        </w:tc>
      </w:tr>
      <w:tr w:rsidR="001345DA" w14:paraId="0A94FE6E" w14:textId="77777777" w:rsidTr="0013798E">
        <w:tc>
          <w:tcPr>
            <w:tcW w:w="8784" w:type="dxa"/>
          </w:tcPr>
          <w:p w14:paraId="66EF6F7D" w14:textId="77777777" w:rsidR="001345DA" w:rsidRDefault="001345DA" w:rsidP="007344FF">
            <w:pPr>
              <w:jc w:val="both"/>
              <w:rPr>
                <w:rFonts w:asciiTheme="majorHAnsi" w:hAnsiTheme="majorHAnsi" w:cstheme="majorHAnsi"/>
                <w:i/>
              </w:rPr>
            </w:pPr>
            <w:r>
              <w:rPr>
                <w:rFonts w:asciiTheme="majorHAnsi" w:hAnsiTheme="majorHAnsi" w:cstheme="majorHAnsi"/>
                <w:i/>
              </w:rPr>
              <w:t xml:space="preserve">Publicise on the </w:t>
            </w:r>
            <w:proofErr w:type="gramStart"/>
            <w:r>
              <w:rPr>
                <w:rFonts w:asciiTheme="majorHAnsi" w:hAnsiTheme="majorHAnsi" w:cstheme="majorHAnsi"/>
                <w:i/>
              </w:rPr>
              <w:t>list, and</w:t>
            </w:r>
            <w:proofErr w:type="gramEnd"/>
            <w:r>
              <w:rPr>
                <w:rFonts w:asciiTheme="majorHAnsi" w:hAnsiTheme="majorHAnsi" w:cstheme="majorHAnsi"/>
                <w:i/>
              </w:rPr>
              <w:t xml:space="preserve"> write a blog post.</w:t>
            </w:r>
          </w:p>
        </w:tc>
      </w:tr>
    </w:tbl>
    <w:p w14:paraId="10F18AA5" w14:textId="77777777" w:rsidR="00A87778" w:rsidRDefault="00A87778" w:rsidP="007344FF">
      <w:pPr>
        <w:jc w:val="both"/>
      </w:pPr>
    </w:p>
    <w:p w14:paraId="1D6096C3" w14:textId="77777777" w:rsidR="0013798E" w:rsidRPr="0013798E" w:rsidRDefault="0013798E" w:rsidP="007344FF">
      <w:pPr>
        <w:jc w:val="both"/>
        <w:rPr>
          <w:rFonts w:asciiTheme="majorHAnsi" w:hAnsiTheme="majorHAnsi" w:cstheme="majorHAnsi"/>
        </w:rPr>
      </w:pPr>
      <w:r w:rsidRPr="0013798E">
        <w:rPr>
          <w:rFonts w:asciiTheme="majorHAnsi" w:hAnsiTheme="majorHAnsi" w:cstheme="majorHAnsi"/>
        </w:rPr>
        <w:t>Tracy Colborne, November 2021</w:t>
      </w:r>
    </w:p>
    <w:sectPr w:rsidR="0013798E" w:rsidRPr="0013798E" w:rsidSect="00A87778">
      <w:footerReference w:type="default" r:id="rId18"/>
      <w:pgSz w:w="11906" w:h="16838"/>
      <w:pgMar w:top="1135"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948450" w14:textId="77777777" w:rsidR="005E2A1C" w:rsidRDefault="005E2A1C" w:rsidP="005350A0">
      <w:pPr>
        <w:spacing w:after="0" w:line="240" w:lineRule="auto"/>
      </w:pPr>
      <w:r>
        <w:separator/>
      </w:r>
    </w:p>
  </w:endnote>
  <w:endnote w:type="continuationSeparator" w:id="0">
    <w:p w14:paraId="7D14FF1C" w14:textId="77777777" w:rsidR="005E2A1C" w:rsidRDefault="005E2A1C" w:rsidP="005350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0C23E" w14:textId="77777777" w:rsidR="005350A0" w:rsidRDefault="005350A0">
    <w:pPr>
      <w:pStyle w:val="Footer"/>
      <w:jc w:val="center"/>
      <w:rPr>
        <w:caps/>
        <w:noProof/>
        <w:color w:val="5B9BD5" w:themeColor="accent1"/>
      </w:rPr>
    </w:pPr>
    <w:r>
      <w:rPr>
        <w:caps/>
        <w:color w:val="5B9BD5" w:themeColor="accent1"/>
      </w:rPr>
      <w:fldChar w:fldCharType="begin"/>
    </w:r>
    <w:r>
      <w:rPr>
        <w:caps/>
        <w:color w:val="5B9BD5" w:themeColor="accent1"/>
      </w:rPr>
      <w:instrText xml:space="preserve"> PAGE   \* MERGEFORMAT </w:instrText>
    </w:r>
    <w:r>
      <w:rPr>
        <w:caps/>
        <w:color w:val="5B9BD5" w:themeColor="accent1"/>
      </w:rPr>
      <w:fldChar w:fldCharType="separate"/>
    </w:r>
    <w:r w:rsidR="00EE3FAC">
      <w:rPr>
        <w:caps/>
        <w:noProof/>
        <w:color w:val="5B9BD5" w:themeColor="accent1"/>
      </w:rPr>
      <w:t>1</w:t>
    </w:r>
    <w:r>
      <w:rPr>
        <w:caps/>
        <w:noProof/>
        <w:color w:val="5B9BD5" w:themeColor="accent1"/>
      </w:rPr>
      <w:fldChar w:fldCharType="end"/>
    </w:r>
  </w:p>
  <w:p w14:paraId="1588A8B5" w14:textId="77777777" w:rsidR="005350A0" w:rsidRDefault="005350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435B11" w14:textId="77777777" w:rsidR="005E2A1C" w:rsidRDefault="005E2A1C" w:rsidP="005350A0">
      <w:pPr>
        <w:spacing w:after="0" w:line="240" w:lineRule="auto"/>
      </w:pPr>
      <w:r>
        <w:separator/>
      </w:r>
    </w:p>
  </w:footnote>
  <w:footnote w:type="continuationSeparator" w:id="0">
    <w:p w14:paraId="619B57F3" w14:textId="77777777" w:rsidR="005E2A1C" w:rsidRDefault="005E2A1C" w:rsidP="005350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B24B5D"/>
    <w:multiLevelType w:val="hybridMultilevel"/>
    <w:tmpl w:val="1028209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01048D"/>
    <w:multiLevelType w:val="hybridMultilevel"/>
    <w:tmpl w:val="6B96B86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19C8347A"/>
    <w:multiLevelType w:val="hybridMultilevel"/>
    <w:tmpl w:val="D19AB8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185356B"/>
    <w:multiLevelType w:val="hybridMultilevel"/>
    <w:tmpl w:val="50BA8642"/>
    <w:lvl w:ilvl="0" w:tplc="42DC7170">
      <w:numFmt w:val="bullet"/>
      <w:lvlText w:val="•"/>
      <w:lvlJc w:val="left"/>
      <w:pPr>
        <w:ind w:left="1080" w:hanging="720"/>
      </w:pPr>
      <w:rPr>
        <w:rFonts w:ascii="Calibri Light" w:eastAsiaTheme="minorHAnsi" w:hAnsi="Calibri Light" w:cs="Calibri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55C06D6"/>
    <w:multiLevelType w:val="hybridMultilevel"/>
    <w:tmpl w:val="C0F64C9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3CBA7C4F"/>
    <w:multiLevelType w:val="hybridMultilevel"/>
    <w:tmpl w:val="539AC1B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49E51140"/>
    <w:multiLevelType w:val="hybridMultilevel"/>
    <w:tmpl w:val="CD56D39A"/>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7" w15:restartNumberingAfterBreak="0">
    <w:nsid w:val="7A37636E"/>
    <w:multiLevelType w:val="hybridMultilevel"/>
    <w:tmpl w:val="6B2C064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7BF24424"/>
    <w:multiLevelType w:val="hybridMultilevel"/>
    <w:tmpl w:val="92C045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45416079">
    <w:abstractNumId w:val="5"/>
  </w:num>
  <w:num w:numId="2" w16cid:durableId="870728255">
    <w:abstractNumId w:val="8"/>
  </w:num>
  <w:num w:numId="3" w16cid:durableId="821046346">
    <w:abstractNumId w:val="3"/>
  </w:num>
  <w:num w:numId="4" w16cid:durableId="1021593291">
    <w:abstractNumId w:val="1"/>
  </w:num>
  <w:num w:numId="5" w16cid:durableId="146485617">
    <w:abstractNumId w:val="7"/>
  </w:num>
  <w:num w:numId="6" w16cid:durableId="1766731036">
    <w:abstractNumId w:val="0"/>
  </w:num>
  <w:num w:numId="7" w16cid:durableId="19071844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71135855">
    <w:abstractNumId w:val="2"/>
  </w:num>
  <w:num w:numId="9" w16cid:durableId="40634014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44FF"/>
    <w:rsid w:val="00016E1D"/>
    <w:rsid w:val="000C053F"/>
    <w:rsid w:val="00107A5E"/>
    <w:rsid w:val="001345DA"/>
    <w:rsid w:val="0013798E"/>
    <w:rsid w:val="001A69FC"/>
    <w:rsid w:val="001C2CEA"/>
    <w:rsid w:val="00237931"/>
    <w:rsid w:val="0028775D"/>
    <w:rsid w:val="002E073C"/>
    <w:rsid w:val="00334857"/>
    <w:rsid w:val="0036604F"/>
    <w:rsid w:val="003B2CAC"/>
    <w:rsid w:val="003C16A7"/>
    <w:rsid w:val="004173A1"/>
    <w:rsid w:val="004815CF"/>
    <w:rsid w:val="004D0D0C"/>
    <w:rsid w:val="00525D24"/>
    <w:rsid w:val="005350A0"/>
    <w:rsid w:val="005400E0"/>
    <w:rsid w:val="00592026"/>
    <w:rsid w:val="005E2A1C"/>
    <w:rsid w:val="005F3142"/>
    <w:rsid w:val="00614CF2"/>
    <w:rsid w:val="00637CEF"/>
    <w:rsid w:val="0064467D"/>
    <w:rsid w:val="007344FF"/>
    <w:rsid w:val="00787C26"/>
    <w:rsid w:val="007C2CF6"/>
    <w:rsid w:val="008312CC"/>
    <w:rsid w:val="008A035F"/>
    <w:rsid w:val="008A356B"/>
    <w:rsid w:val="009263B1"/>
    <w:rsid w:val="00A06AB8"/>
    <w:rsid w:val="00A44998"/>
    <w:rsid w:val="00A87778"/>
    <w:rsid w:val="00B128FB"/>
    <w:rsid w:val="00B621BD"/>
    <w:rsid w:val="00B87C24"/>
    <w:rsid w:val="00C44751"/>
    <w:rsid w:val="00D245B1"/>
    <w:rsid w:val="00DA1CB7"/>
    <w:rsid w:val="00E3758F"/>
    <w:rsid w:val="00E73939"/>
    <w:rsid w:val="00EE3FAC"/>
    <w:rsid w:val="00F2438A"/>
    <w:rsid w:val="00FC0140"/>
    <w:rsid w:val="00FD43EF"/>
    <w:rsid w:val="00FF76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91C8B"/>
  <w15:chartTrackingRefBased/>
  <w15:docId w15:val="{690AE245-044D-4797-BAF9-09DB88BB9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7344F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7344FF"/>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next w:val="Normal"/>
    <w:link w:val="Heading3Char"/>
    <w:uiPriority w:val="9"/>
    <w:unhideWhenUsed/>
    <w:qFormat/>
    <w:rsid w:val="001A69F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44FF"/>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7344FF"/>
    <w:rPr>
      <w:rFonts w:ascii="Times New Roman" w:eastAsia="Times New Roman" w:hAnsi="Times New Roman" w:cs="Times New Roman"/>
      <w:b/>
      <w:bCs/>
      <w:sz w:val="36"/>
      <w:szCs w:val="36"/>
      <w:lang w:eastAsia="en-GB"/>
    </w:rPr>
  </w:style>
  <w:style w:type="table" w:styleId="TableGrid">
    <w:name w:val="Table Grid"/>
    <w:basedOn w:val="TableNormal"/>
    <w:uiPriority w:val="39"/>
    <w:rsid w:val="00A877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6604F"/>
    <w:rPr>
      <w:color w:val="0563C1" w:themeColor="hyperlink"/>
      <w:u w:val="single"/>
    </w:rPr>
  </w:style>
  <w:style w:type="paragraph" w:styleId="ListParagraph">
    <w:name w:val="List Paragraph"/>
    <w:basedOn w:val="Normal"/>
    <w:uiPriority w:val="34"/>
    <w:qFormat/>
    <w:rsid w:val="0036604F"/>
    <w:pPr>
      <w:ind w:left="720"/>
      <w:contextualSpacing/>
    </w:pPr>
  </w:style>
  <w:style w:type="paragraph" w:styleId="Header">
    <w:name w:val="header"/>
    <w:basedOn w:val="Normal"/>
    <w:link w:val="HeaderChar"/>
    <w:uiPriority w:val="99"/>
    <w:unhideWhenUsed/>
    <w:rsid w:val="005350A0"/>
    <w:pPr>
      <w:tabs>
        <w:tab w:val="center" w:pos="4513"/>
        <w:tab w:val="right" w:pos="9026"/>
      </w:tabs>
      <w:spacing w:after="0" w:line="240" w:lineRule="auto"/>
    </w:pPr>
  </w:style>
  <w:style w:type="character" w:customStyle="1" w:styleId="HeaderChar">
    <w:name w:val="Header Char"/>
    <w:basedOn w:val="DefaultParagraphFont"/>
    <w:link w:val="Header"/>
    <w:uiPriority w:val="99"/>
    <w:rsid w:val="005350A0"/>
  </w:style>
  <w:style w:type="paragraph" w:styleId="Footer">
    <w:name w:val="footer"/>
    <w:basedOn w:val="Normal"/>
    <w:link w:val="FooterChar"/>
    <w:uiPriority w:val="99"/>
    <w:unhideWhenUsed/>
    <w:rsid w:val="005350A0"/>
    <w:pPr>
      <w:tabs>
        <w:tab w:val="center" w:pos="4513"/>
        <w:tab w:val="right" w:pos="9026"/>
      </w:tabs>
      <w:spacing w:after="0" w:line="240" w:lineRule="auto"/>
    </w:pPr>
  </w:style>
  <w:style w:type="character" w:customStyle="1" w:styleId="FooterChar">
    <w:name w:val="Footer Char"/>
    <w:basedOn w:val="DefaultParagraphFont"/>
    <w:link w:val="Footer"/>
    <w:uiPriority w:val="99"/>
    <w:rsid w:val="005350A0"/>
  </w:style>
  <w:style w:type="character" w:styleId="FollowedHyperlink">
    <w:name w:val="FollowedHyperlink"/>
    <w:basedOn w:val="DefaultParagraphFont"/>
    <w:uiPriority w:val="99"/>
    <w:semiHidden/>
    <w:unhideWhenUsed/>
    <w:rsid w:val="005F3142"/>
    <w:rPr>
      <w:color w:val="954F72" w:themeColor="followedHyperlink"/>
      <w:u w:val="single"/>
    </w:rPr>
  </w:style>
  <w:style w:type="character" w:customStyle="1" w:styleId="Heading3Char">
    <w:name w:val="Heading 3 Char"/>
    <w:basedOn w:val="DefaultParagraphFont"/>
    <w:link w:val="Heading3"/>
    <w:uiPriority w:val="9"/>
    <w:rsid w:val="001A69FC"/>
    <w:rPr>
      <w:rFonts w:asciiTheme="majorHAnsi" w:eastAsiaTheme="majorEastAsia" w:hAnsiTheme="majorHAnsi" w:cstheme="majorBidi"/>
      <w:color w:val="1F4D78" w:themeColor="accent1" w:themeShade="7F"/>
      <w:sz w:val="24"/>
      <w:szCs w:val="24"/>
    </w:rPr>
  </w:style>
  <w:style w:type="paragraph" w:styleId="BalloonText">
    <w:name w:val="Balloon Text"/>
    <w:basedOn w:val="Normal"/>
    <w:link w:val="BalloonTextChar"/>
    <w:uiPriority w:val="99"/>
    <w:semiHidden/>
    <w:unhideWhenUsed/>
    <w:rsid w:val="00525D2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5D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436286">
      <w:bodyDiv w:val="1"/>
      <w:marLeft w:val="0"/>
      <w:marRight w:val="0"/>
      <w:marTop w:val="0"/>
      <w:marBottom w:val="0"/>
      <w:divBdr>
        <w:top w:val="none" w:sz="0" w:space="0" w:color="auto"/>
        <w:left w:val="none" w:sz="0" w:space="0" w:color="auto"/>
        <w:bottom w:val="none" w:sz="0" w:space="0" w:color="auto"/>
        <w:right w:val="none" w:sz="0" w:space="0" w:color="auto"/>
      </w:divBdr>
    </w:div>
    <w:div w:id="78529022">
      <w:bodyDiv w:val="1"/>
      <w:marLeft w:val="0"/>
      <w:marRight w:val="0"/>
      <w:marTop w:val="0"/>
      <w:marBottom w:val="0"/>
      <w:divBdr>
        <w:top w:val="none" w:sz="0" w:space="0" w:color="auto"/>
        <w:left w:val="none" w:sz="0" w:space="0" w:color="auto"/>
        <w:bottom w:val="none" w:sz="0" w:space="0" w:color="auto"/>
        <w:right w:val="none" w:sz="0" w:space="0" w:color="auto"/>
      </w:divBdr>
    </w:div>
    <w:div w:id="442769444">
      <w:bodyDiv w:val="1"/>
      <w:marLeft w:val="0"/>
      <w:marRight w:val="0"/>
      <w:marTop w:val="0"/>
      <w:marBottom w:val="0"/>
      <w:divBdr>
        <w:top w:val="none" w:sz="0" w:space="0" w:color="auto"/>
        <w:left w:val="none" w:sz="0" w:space="0" w:color="auto"/>
        <w:bottom w:val="none" w:sz="0" w:space="0" w:color="auto"/>
        <w:right w:val="none" w:sz="0" w:space="0" w:color="auto"/>
      </w:divBdr>
    </w:div>
    <w:div w:id="1009990291">
      <w:bodyDiv w:val="1"/>
      <w:marLeft w:val="0"/>
      <w:marRight w:val="0"/>
      <w:marTop w:val="0"/>
      <w:marBottom w:val="0"/>
      <w:divBdr>
        <w:top w:val="none" w:sz="0" w:space="0" w:color="auto"/>
        <w:left w:val="none" w:sz="0" w:space="0" w:color="auto"/>
        <w:bottom w:val="none" w:sz="0" w:space="0" w:color="auto"/>
        <w:right w:val="none" w:sz="0" w:space="0" w:color="auto"/>
      </w:divBdr>
      <w:divsChild>
        <w:div w:id="2084184438">
          <w:marLeft w:val="0"/>
          <w:marRight w:val="0"/>
          <w:marTop w:val="0"/>
          <w:marBottom w:val="0"/>
          <w:divBdr>
            <w:top w:val="none" w:sz="0" w:space="0" w:color="auto"/>
            <w:left w:val="none" w:sz="0" w:space="0" w:color="auto"/>
            <w:bottom w:val="none" w:sz="0" w:space="0" w:color="auto"/>
            <w:right w:val="none" w:sz="0" w:space="0" w:color="auto"/>
          </w:divBdr>
        </w:div>
        <w:div w:id="1295865247">
          <w:marLeft w:val="0"/>
          <w:marRight w:val="0"/>
          <w:marTop w:val="0"/>
          <w:marBottom w:val="0"/>
          <w:divBdr>
            <w:top w:val="none" w:sz="0" w:space="0" w:color="auto"/>
            <w:left w:val="none" w:sz="0" w:space="0" w:color="auto"/>
            <w:bottom w:val="none" w:sz="0" w:space="0" w:color="auto"/>
            <w:right w:val="none" w:sz="0" w:space="0" w:color="auto"/>
          </w:divBdr>
        </w:div>
        <w:div w:id="1422145446">
          <w:marLeft w:val="0"/>
          <w:marRight w:val="0"/>
          <w:marTop w:val="0"/>
          <w:marBottom w:val="0"/>
          <w:divBdr>
            <w:top w:val="none" w:sz="0" w:space="0" w:color="auto"/>
            <w:left w:val="none" w:sz="0" w:space="0" w:color="auto"/>
            <w:bottom w:val="none" w:sz="0" w:space="0" w:color="auto"/>
            <w:right w:val="none" w:sz="0" w:space="0" w:color="auto"/>
          </w:divBdr>
        </w:div>
        <w:div w:id="1804536694">
          <w:marLeft w:val="0"/>
          <w:marRight w:val="0"/>
          <w:marTop w:val="0"/>
          <w:marBottom w:val="0"/>
          <w:divBdr>
            <w:top w:val="none" w:sz="0" w:space="0" w:color="auto"/>
            <w:left w:val="none" w:sz="0" w:space="0" w:color="auto"/>
            <w:bottom w:val="none" w:sz="0" w:space="0" w:color="auto"/>
            <w:right w:val="none" w:sz="0" w:space="0" w:color="auto"/>
          </w:divBdr>
        </w:div>
      </w:divsChild>
    </w:div>
    <w:div w:id="1296594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fairsfair.eu/competence-centre"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ukcorr.org/partnerships/ukcorr-partnerships/orcc-open-research-competencies-coalition/" TargetMode="External"/><Relationship Id="rId12" Type="http://schemas.openxmlformats.org/officeDocument/2006/relationships/hyperlink" Target="https://ukrn-orr.netlify.app/" TargetMode="External"/><Relationship Id="rId17" Type="http://schemas.openxmlformats.org/officeDocument/2006/relationships/hyperlink" Target="https://www.fairsfair.eu/competence-centre" TargetMode="External"/><Relationship Id="rId2" Type="http://schemas.openxmlformats.org/officeDocument/2006/relationships/styles" Target="styles.xml"/><Relationship Id="rId16" Type="http://schemas.openxmlformats.org/officeDocument/2006/relationships/hyperlink" Target="https://ukrn-orr.netlify.app/"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oad.simmons.edu/oadwiki/Main_Page" TargetMode="External"/><Relationship Id="rId5" Type="http://schemas.openxmlformats.org/officeDocument/2006/relationships/footnotes" Target="footnotes.xml"/><Relationship Id="rId15" Type="http://schemas.openxmlformats.org/officeDocument/2006/relationships/hyperlink" Target="http://oad.simmons.edu/oadwiki/Main_Page" TargetMode="External"/><Relationship Id="rId10" Type="http://schemas.openxmlformats.org/officeDocument/2006/relationships/hyperlink" Target="https://researchsupport.hcommons.org/"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rive.google.com/file/d/1x6OIPe6tcqr7jm7NKqcXsh_GZOzVU37R/view"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1409</Words>
  <Characters>8037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Colborne, Tracy (STFC,RAL,SC)</dc:creator>
  <cp:keywords/>
  <dc:description/>
  <cp:lastModifiedBy>Chris  Manning</cp:lastModifiedBy>
  <cp:revision>2</cp:revision>
  <cp:lastPrinted>2021-11-09T13:55:00Z</cp:lastPrinted>
  <dcterms:created xsi:type="dcterms:W3CDTF">2022-07-07T08:26:00Z</dcterms:created>
  <dcterms:modified xsi:type="dcterms:W3CDTF">2022-07-07T08:26:00Z</dcterms:modified>
</cp:coreProperties>
</file>