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0D09" w14:textId="327D8A74" w:rsidR="00311EED" w:rsidRPr="00311EED" w:rsidRDefault="00311EED" w:rsidP="00311EED">
      <w:pPr>
        <w:spacing w:after="0" w:line="240" w:lineRule="auto"/>
        <w:jc w:val="center"/>
        <w:rPr>
          <w:rFonts w:eastAsia="Times New Roman" w:cstheme="minorHAnsi"/>
          <w:iCs/>
          <w:color w:val="000000"/>
          <w:sz w:val="28"/>
          <w:szCs w:val="28"/>
          <w:shd w:val="clear" w:color="auto" w:fill="FFFFFF"/>
          <w:lang w:val="es-AR"/>
        </w:rPr>
      </w:pPr>
      <w:r>
        <w:rPr>
          <w:noProof/>
        </w:rPr>
        <w:drawing>
          <wp:inline distT="0" distB="0" distL="0" distR="0" wp14:anchorId="530975D0" wp14:editId="20F3AEC1">
            <wp:extent cx="2374900" cy="1336021"/>
            <wp:effectExtent l="0" t="0" r="6350" b="0"/>
            <wp:docPr id="320741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3376" cy="1363292"/>
                    </a:xfrm>
                    <a:prstGeom prst="rect">
                      <a:avLst/>
                    </a:prstGeom>
                    <a:noFill/>
                    <a:ln>
                      <a:noFill/>
                    </a:ln>
                  </pic:spPr>
                </pic:pic>
              </a:graphicData>
            </a:graphic>
          </wp:inline>
        </w:drawing>
      </w:r>
    </w:p>
    <w:p w14:paraId="2CD6EB5B" w14:textId="77777777" w:rsidR="00311EED" w:rsidRDefault="00311EED" w:rsidP="00434B90">
      <w:pPr>
        <w:spacing w:after="0" w:line="240" w:lineRule="auto"/>
        <w:jc w:val="center"/>
        <w:rPr>
          <w:rFonts w:eastAsia="Times New Roman" w:cstheme="minorHAnsi"/>
          <w:b/>
          <w:bCs/>
          <w:i/>
          <w:color w:val="000000"/>
          <w:sz w:val="28"/>
          <w:szCs w:val="28"/>
          <w:shd w:val="clear" w:color="auto" w:fill="FFFFFF"/>
          <w:lang w:val="es-AR"/>
        </w:rPr>
      </w:pPr>
    </w:p>
    <w:p w14:paraId="64E4D670" w14:textId="6688E570" w:rsidR="00434B90" w:rsidRPr="00311EED" w:rsidRDefault="00434B90" w:rsidP="00434B90">
      <w:pPr>
        <w:spacing w:after="0" w:line="240" w:lineRule="auto"/>
        <w:jc w:val="center"/>
        <w:rPr>
          <w:rFonts w:eastAsia="Times New Roman" w:cstheme="minorHAnsi"/>
          <w:b/>
          <w:bCs/>
          <w:sz w:val="28"/>
          <w:szCs w:val="28"/>
          <w:lang w:val="es-AR"/>
        </w:rPr>
      </w:pPr>
      <w:r w:rsidRPr="00311EED">
        <w:rPr>
          <w:rFonts w:eastAsia="Times New Roman" w:cstheme="minorHAnsi"/>
          <w:b/>
          <w:bCs/>
          <w:i/>
          <w:color w:val="000000"/>
          <w:sz w:val="28"/>
          <w:szCs w:val="28"/>
          <w:shd w:val="clear" w:color="auto" w:fill="FFFFFF"/>
          <w:lang w:val="es-AR"/>
        </w:rPr>
        <w:t xml:space="preserve">La Budapest Open Access </w:t>
      </w:r>
      <w:proofErr w:type="spellStart"/>
      <w:r w:rsidRPr="00311EED">
        <w:rPr>
          <w:rFonts w:eastAsia="Times New Roman" w:cstheme="minorHAnsi"/>
          <w:b/>
          <w:bCs/>
          <w:i/>
          <w:color w:val="000000"/>
          <w:sz w:val="28"/>
          <w:szCs w:val="28"/>
          <w:shd w:val="clear" w:color="auto" w:fill="FFFFFF"/>
          <w:lang w:val="es-AR"/>
        </w:rPr>
        <w:t>Initiative</w:t>
      </w:r>
      <w:proofErr w:type="spellEnd"/>
      <w:r w:rsidRPr="00311EED">
        <w:rPr>
          <w:rFonts w:eastAsia="Times New Roman" w:cstheme="minorHAnsi"/>
          <w:b/>
          <w:bCs/>
          <w:color w:val="000000"/>
          <w:sz w:val="28"/>
          <w:szCs w:val="28"/>
          <w:shd w:val="clear" w:color="auto" w:fill="FFFFFF"/>
          <w:lang w:val="es-AR"/>
        </w:rPr>
        <w:t>: </w:t>
      </w:r>
    </w:p>
    <w:p w14:paraId="3A0385D7" w14:textId="7718E3EC" w:rsidR="00434B90" w:rsidRDefault="00434B90" w:rsidP="00434B90">
      <w:pPr>
        <w:spacing w:after="0" w:line="240" w:lineRule="auto"/>
        <w:jc w:val="center"/>
        <w:rPr>
          <w:rFonts w:eastAsia="Times New Roman" w:cstheme="minorHAnsi"/>
          <w:color w:val="000000"/>
          <w:sz w:val="24"/>
          <w:szCs w:val="24"/>
          <w:shd w:val="clear" w:color="auto" w:fill="FFFFFF"/>
        </w:rPr>
      </w:pPr>
      <w:r w:rsidRPr="00311EED">
        <w:rPr>
          <w:rFonts w:eastAsia="Times New Roman" w:cstheme="minorHAnsi"/>
          <w:b/>
          <w:bCs/>
          <w:color w:val="000000"/>
          <w:sz w:val="28"/>
          <w:szCs w:val="28"/>
          <w:shd w:val="clear" w:color="auto" w:fill="FFFFFF"/>
        </w:rPr>
        <w:t>Recomendaciones en su 20º aniversario</w:t>
      </w:r>
    </w:p>
    <w:p w14:paraId="6F4F7AE4" w14:textId="678C6415" w:rsidR="00311EED" w:rsidRPr="00DD211D" w:rsidRDefault="00311EED" w:rsidP="00434B90">
      <w:pPr>
        <w:spacing w:after="0" w:line="240" w:lineRule="auto"/>
        <w:jc w:val="center"/>
        <w:rPr>
          <w:rFonts w:eastAsia="Times New Roman" w:cstheme="minorHAnsi"/>
          <w:sz w:val="24"/>
          <w:szCs w:val="24"/>
        </w:rPr>
      </w:pPr>
      <w:r w:rsidRPr="00311EED">
        <w:rPr>
          <w:rFonts w:eastAsia="Times New Roman" w:cstheme="minorHAnsi"/>
          <w:sz w:val="24"/>
          <w:szCs w:val="24"/>
        </w:rPr>
        <w:t>https://www.budapestopenaccessinitiative.org/boai20/boai20-spanish-translation/</w:t>
      </w:r>
    </w:p>
    <w:p w14:paraId="65BC2399" w14:textId="77777777" w:rsidR="00434B90" w:rsidRPr="00DD211D" w:rsidRDefault="00434B90" w:rsidP="00434B90">
      <w:pPr>
        <w:spacing w:line="240" w:lineRule="auto"/>
        <w:jc w:val="both"/>
        <w:rPr>
          <w:rFonts w:ascii="Calibri" w:eastAsia="Times New Roman" w:hAnsi="Calibri" w:cs="Calibri"/>
          <w:b/>
          <w:bCs/>
          <w:color w:val="000000"/>
          <w:sz w:val="24"/>
          <w:szCs w:val="24"/>
          <w:lang w:eastAsia="es-ES"/>
        </w:rPr>
      </w:pPr>
    </w:p>
    <w:p w14:paraId="6D5D92B9" w14:textId="39D2C429" w:rsidR="00434B90" w:rsidRPr="00073752" w:rsidRDefault="00434B90" w:rsidP="00434B90">
      <w:pPr>
        <w:spacing w:line="240" w:lineRule="auto"/>
        <w:jc w:val="both"/>
        <w:rPr>
          <w:rFonts w:ascii="Times New Roman" w:eastAsia="Times New Roman" w:hAnsi="Times New Roman" w:cs="Times New Roman"/>
          <w:sz w:val="24"/>
          <w:szCs w:val="24"/>
          <w:lang w:val="es-AR" w:eastAsia="es-ES"/>
        </w:rPr>
      </w:pPr>
      <w:r w:rsidRPr="00073752">
        <w:rPr>
          <w:rFonts w:ascii="Calibri" w:eastAsia="Times New Roman" w:hAnsi="Calibri" w:cs="Calibri"/>
          <w:b/>
          <w:bCs/>
          <w:color w:val="000000"/>
          <w:sz w:val="24"/>
          <w:szCs w:val="24"/>
          <w:lang w:val="es-AR" w:eastAsia="es-ES"/>
        </w:rPr>
        <w:t>Prefacio</w:t>
      </w:r>
    </w:p>
    <w:p w14:paraId="167E87CC"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Cs/>
          <w:color w:val="000000"/>
          <w:sz w:val="24"/>
          <w:szCs w:val="24"/>
          <w:lang w:eastAsia="es-ES"/>
        </w:rPr>
        <w:t>La Iniciativa de Acceso Abierto de Budapest celebró su 20º aniversario el 14 de febrero de 2022. </w:t>
      </w:r>
    </w:p>
    <w:p w14:paraId="0F2C6C9D"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1FE743C2"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Para conmemorar el aniversario, el comité directivo de la BOAI publica un nuevo conjunto de recomendaciones basadas en sus principios originales, en </w:t>
      </w:r>
      <w:r w:rsidR="00CB36A4" w:rsidRPr="00DD211D">
        <w:rPr>
          <w:rFonts w:ascii="Calibri" w:eastAsia="Times New Roman" w:hAnsi="Calibri" w:cs="Calibri"/>
          <w:color w:val="000000"/>
          <w:sz w:val="24"/>
          <w:szCs w:val="24"/>
          <w:lang w:eastAsia="es-ES"/>
        </w:rPr>
        <w:t>el momento actual</w:t>
      </w:r>
      <w:r w:rsidRPr="00DD211D">
        <w:rPr>
          <w:rFonts w:ascii="Calibri" w:eastAsia="Times New Roman" w:hAnsi="Calibri" w:cs="Calibri"/>
          <w:color w:val="000000"/>
          <w:sz w:val="24"/>
          <w:szCs w:val="24"/>
          <w:lang w:eastAsia="es-ES"/>
        </w:rPr>
        <w:t>, y en las aportaciones de colegas de todos los ámbitos a</w:t>
      </w:r>
      <w:r w:rsidR="00CB36A4" w:rsidRPr="00DD211D">
        <w:rPr>
          <w:rFonts w:ascii="Calibri" w:eastAsia="Times New Roman" w:hAnsi="Calibri" w:cs="Calibri"/>
          <w:color w:val="000000"/>
          <w:sz w:val="24"/>
          <w:szCs w:val="24"/>
          <w:lang w:eastAsia="es-ES"/>
        </w:rPr>
        <w:t>cadémicos y regiones del mundo.</w:t>
      </w:r>
    </w:p>
    <w:p w14:paraId="061F2A5E" w14:textId="3C0BE75B"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En septiembre de 2021 solicitamos los com</w:t>
      </w:r>
      <w:r w:rsidR="00CB36A4" w:rsidRPr="00DD211D">
        <w:rPr>
          <w:rFonts w:ascii="Calibri" w:eastAsia="Times New Roman" w:hAnsi="Calibri" w:cs="Calibri"/>
          <w:color w:val="000000"/>
          <w:sz w:val="24"/>
          <w:szCs w:val="24"/>
          <w:lang w:eastAsia="es-ES"/>
        </w:rPr>
        <w:t>entarios de la comunidad global</w:t>
      </w:r>
      <w:r w:rsidRPr="00DD211D">
        <w:rPr>
          <w:rFonts w:ascii="Calibri" w:eastAsia="Times New Roman" w:hAnsi="Calibri" w:cs="Calibri"/>
          <w:color w:val="000000"/>
          <w:sz w:val="24"/>
          <w:szCs w:val="24"/>
          <w:lang w:eastAsia="es-ES"/>
        </w:rPr>
        <w:t xml:space="preserve"> de acceso abierto (AA) sobre 12 cuestiones. Además de recopilar las respuestas por correo electrónico, organiza</w:t>
      </w:r>
      <w:r w:rsidR="00CB36A4" w:rsidRPr="00DD211D">
        <w:rPr>
          <w:rFonts w:ascii="Calibri" w:eastAsia="Times New Roman" w:hAnsi="Calibri" w:cs="Calibri"/>
          <w:color w:val="000000"/>
          <w:sz w:val="24"/>
          <w:szCs w:val="24"/>
          <w:lang w:eastAsia="es-ES"/>
        </w:rPr>
        <w:t xml:space="preserve">mos una serie de reuniones </w:t>
      </w:r>
      <w:r w:rsidR="00C10729" w:rsidRPr="00DD211D">
        <w:rPr>
          <w:rFonts w:ascii="Calibri" w:eastAsia="Times New Roman" w:hAnsi="Calibri" w:cs="Calibri"/>
          <w:color w:val="000000"/>
          <w:sz w:val="24"/>
          <w:szCs w:val="24"/>
          <w:lang w:eastAsia="es-ES"/>
        </w:rPr>
        <w:t>Z</w:t>
      </w:r>
      <w:r w:rsidRPr="00DD211D">
        <w:rPr>
          <w:rFonts w:ascii="Calibri" w:eastAsia="Times New Roman" w:hAnsi="Calibri" w:cs="Calibri"/>
          <w:i/>
          <w:color w:val="000000"/>
          <w:sz w:val="24"/>
          <w:szCs w:val="24"/>
          <w:lang w:eastAsia="es-ES"/>
        </w:rPr>
        <w:t>oom</w:t>
      </w:r>
      <w:r w:rsidRPr="00DD211D">
        <w:rPr>
          <w:rFonts w:ascii="Calibri" w:eastAsia="Times New Roman" w:hAnsi="Calibri" w:cs="Calibri"/>
          <w:color w:val="000000"/>
          <w:sz w:val="24"/>
          <w:szCs w:val="24"/>
          <w:lang w:eastAsia="es-ES"/>
        </w:rPr>
        <w:t xml:space="preserve"> con grupos de interesados y comunidades regionales. Los c</w:t>
      </w:r>
      <w:r w:rsidR="00CB36A4" w:rsidRPr="00DD211D">
        <w:rPr>
          <w:rFonts w:ascii="Calibri" w:eastAsia="Times New Roman" w:hAnsi="Calibri" w:cs="Calibri"/>
          <w:color w:val="000000"/>
          <w:sz w:val="24"/>
          <w:szCs w:val="24"/>
          <w:lang w:eastAsia="es-ES"/>
        </w:rPr>
        <w:t>omentarios sirvieron de apoyo a</w:t>
      </w:r>
      <w:r w:rsidRPr="00DD211D">
        <w:rPr>
          <w:rFonts w:ascii="Calibri" w:eastAsia="Times New Roman" w:hAnsi="Calibri" w:cs="Calibri"/>
          <w:color w:val="000000"/>
          <w:sz w:val="24"/>
          <w:szCs w:val="24"/>
          <w:lang w:eastAsia="es-ES"/>
        </w:rPr>
        <w:t xml:space="preserve"> nuestras discusiones sobre las nuevas recomendaciones, por ello agradecemos la </w:t>
      </w:r>
      <w:r w:rsidR="00CB36A4" w:rsidRPr="00DD211D">
        <w:rPr>
          <w:rFonts w:ascii="Calibri" w:eastAsia="Times New Roman" w:hAnsi="Calibri" w:cs="Calibri"/>
          <w:color w:val="000000"/>
          <w:sz w:val="24"/>
          <w:szCs w:val="24"/>
          <w:lang w:eastAsia="es-ES"/>
        </w:rPr>
        <w:t>contribución de todos aquellos que participaron.</w:t>
      </w:r>
    </w:p>
    <w:p w14:paraId="74A91729"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Seguimos comprometidos con los principios articulados en la declaración</w:t>
      </w:r>
      <w:r w:rsidR="00CB36A4" w:rsidRPr="00DD211D">
        <w:rPr>
          <w:rFonts w:ascii="Calibri" w:eastAsia="Times New Roman" w:hAnsi="Calibri" w:cs="Calibri"/>
          <w:color w:val="000000"/>
          <w:sz w:val="24"/>
          <w:szCs w:val="24"/>
          <w:lang w:eastAsia="es-ES"/>
        </w:rPr>
        <w:t xml:space="preserve"> original del BOAI de 2002 y en</w:t>
      </w:r>
      <w:r w:rsidRPr="00DD211D">
        <w:rPr>
          <w:rFonts w:ascii="Calibri" w:eastAsia="Times New Roman" w:hAnsi="Calibri" w:cs="Calibri"/>
          <w:color w:val="000000"/>
          <w:sz w:val="24"/>
          <w:szCs w:val="24"/>
          <w:lang w:eastAsia="es-ES"/>
        </w:rPr>
        <w:t xml:space="preserve"> la declaración del décimo aniversario de 2012. Pero la historia del AA ha seguido evolucionando, por </w:t>
      </w:r>
      <w:r w:rsidR="00CB36A4" w:rsidRPr="00DD211D">
        <w:rPr>
          <w:rFonts w:ascii="Calibri" w:eastAsia="Times New Roman" w:hAnsi="Calibri" w:cs="Calibri"/>
          <w:color w:val="000000"/>
          <w:sz w:val="24"/>
          <w:szCs w:val="24"/>
          <w:lang w:eastAsia="es-ES"/>
        </w:rPr>
        <w:t>ejemplo,</w:t>
      </w:r>
      <w:r w:rsidRPr="00DD211D">
        <w:rPr>
          <w:rFonts w:ascii="Calibri" w:eastAsia="Times New Roman" w:hAnsi="Calibri" w:cs="Calibri"/>
          <w:color w:val="000000"/>
          <w:sz w:val="24"/>
          <w:szCs w:val="24"/>
          <w:lang w:eastAsia="es-ES"/>
        </w:rPr>
        <w:t xml:space="preserve"> con el crecimiento del vol</w:t>
      </w:r>
      <w:r w:rsidR="00CB36A4" w:rsidRPr="00DD211D">
        <w:rPr>
          <w:rFonts w:ascii="Calibri" w:eastAsia="Times New Roman" w:hAnsi="Calibri" w:cs="Calibri"/>
          <w:color w:val="000000"/>
          <w:sz w:val="24"/>
          <w:szCs w:val="24"/>
          <w:lang w:eastAsia="es-ES"/>
        </w:rPr>
        <w:t>umen global de la literatura en</w:t>
      </w:r>
      <w:r w:rsidRPr="00DD211D">
        <w:rPr>
          <w:rFonts w:ascii="Calibri" w:eastAsia="Times New Roman" w:hAnsi="Calibri" w:cs="Calibri"/>
          <w:color w:val="000000"/>
          <w:sz w:val="24"/>
          <w:szCs w:val="24"/>
          <w:lang w:eastAsia="es-ES"/>
        </w:rPr>
        <w:t xml:space="preserve"> acceso abierto, el aumento de una nueva forma de investigar que es de AA desde su nacimiento, con el crecimiento del número de repositorios de AA, el crecimiento del número de nuevas revistas de AA, el crecimiento del número de revistas que se han transformado en revistas de acceso abierto, y con el crecimiento del uso y la</w:t>
      </w:r>
      <w:r w:rsidR="00CB36A4" w:rsidRPr="00DD211D">
        <w:rPr>
          <w:rFonts w:ascii="Calibri" w:eastAsia="Times New Roman" w:hAnsi="Calibri" w:cs="Calibri"/>
          <w:color w:val="000000"/>
          <w:sz w:val="24"/>
          <w:szCs w:val="24"/>
          <w:lang w:eastAsia="es-ES"/>
        </w:rPr>
        <w:t xml:space="preserve"> aceptación de las </w:t>
      </w:r>
      <w:r w:rsidR="00CB36A4" w:rsidRPr="00DD211D">
        <w:rPr>
          <w:rFonts w:ascii="Calibri" w:eastAsia="Times New Roman" w:hAnsi="Calibri" w:cs="Calibri"/>
          <w:i/>
          <w:color w:val="000000"/>
          <w:sz w:val="24"/>
          <w:szCs w:val="24"/>
          <w:lang w:eastAsia="es-ES"/>
        </w:rPr>
        <w:t>preprints</w:t>
      </w:r>
      <w:r w:rsidR="00CB36A4" w:rsidRPr="00DD211D">
        <w:rPr>
          <w:rFonts w:ascii="Calibri" w:eastAsia="Times New Roman" w:hAnsi="Calibri" w:cs="Calibri"/>
          <w:color w:val="000000"/>
          <w:sz w:val="24"/>
          <w:szCs w:val="24"/>
          <w:lang w:eastAsia="es-ES"/>
        </w:rPr>
        <w:t xml:space="preserve"> de</w:t>
      </w:r>
      <w:r w:rsidRPr="00DD211D">
        <w:rPr>
          <w:rFonts w:ascii="Calibri" w:eastAsia="Times New Roman" w:hAnsi="Calibri" w:cs="Calibri"/>
          <w:color w:val="000000"/>
          <w:sz w:val="24"/>
          <w:szCs w:val="24"/>
          <w:lang w:eastAsia="es-ES"/>
        </w:rPr>
        <w:t xml:space="preserve"> acceso abierto. También se ha producido una proliferación de nuevas políticas de acce</w:t>
      </w:r>
      <w:r w:rsidR="00CB36A4" w:rsidRPr="00DD211D">
        <w:rPr>
          <w:rFonts w:ascii="Calibri" w:eastAsia="Times New Roman" w:hAnsi="Calibri" w:cs="Calibri"/>
          <w:color w:val="000000"/>
          <w:sz w:val="24"/>
          <w:szCs w:val="24"/>
          <w:lang w:eastAsia="es-ES"/>
        </w:rPr>
        <w:t>so abierto</w:t>
      </w:r>
      <w:r w:rsidRPr="00DD211D">
        <w:rPr>
          <w:rFonts w:ascii="Calibri" w:eastAsia="Times New Roman" w:hAnsi="Calibri" w:cs="Calibri"/>
          <w:color w:val="000000"/>
          <w:sz w:val="24"/>
          <w:szCs w:val="24"/>
          <w:lang w:eastAsia="es-ES"/>
        </w:rPr>
        <w:t xml:space="preserve"> por parte de las agencias que financian la investigación y de las universidades, nuevos servicios para la aplicación de las políticas de AA, nuevas prácticas de evaluación de la investigación, nuevos elementos de infraestructura para la investigación, nuevas herramientas, nuevos modelos de negocio de las revistas, nuevos métodos de revisión por pares, nuevas opciones de AA para los autores, nuevas organizaciones que abogan por el acceso abierto, y nuevas asociaciones y alianzas. </w:t>
      </w:r>
    </w:p>
    <w:p w14:paraId="15EA76E2" w14:textId="0F6BB105"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Estos 20 años han agudizado la comprensión de ciertos problemas sistémicos. Hoy sabemos más de lo que sabíamos sobre los daños causados por una infraestructura </w:t>
      </w:r>
      <w:r w:rsidRPr="00DD211D">
        <w:rPr>
          <w:rFonts w:ascii="Calibri" w:eastAsia="Times New Roman" w:hAnsi="Calibri" w:cs="Calibri"/>
          <w:color w:val="000000"/>
          <w:sz w:val="24"/>
          <w:szCs w:val="24"/>
          <w:lang w:eastAsia="es-ES"/>
        </w:rPr>
        <w:lastRenderedPageBreak/>
        <w:t>propietaria, el control comercial del acceso a la investigación, el control comercial de los indicadores de evaluación de la investigación, las métricas de investigación basadas en las revistas, los rankings de revistas, los modelos de negocio de las revistas que excluyen a los autores por motivos económicos (al igual que las revistas de suscripción excluyen a los lectores por ra</w:t>
      </w:r>
      <w:r w:rsidR="00CB36A4" w:rsidRPr="00DD211D">
        <w:rPr>
          <w:rFonts w:ascii="Calibri" w:eastAsia="Times New Roman" w:hAnsi="Calibri" w:cs="Calibri"/>
          <w:color w:val="000000"/>
          <w:sz w:val="24"/>
          <w:szCs w:val="24"/>
          <w:lang w:eastAsia="es-ES"/>
        </w:rPr>
        <w:t>zones económicas), los embargos</w:t>
      </w:r>
      <w:r w:rsidRPr="00DD211D">
        <w:rPr>
          <w:rFonts w:ascii="Calibri" w:eastAsia="Times New Roman" w:hAnsi="Calibri" w:cs="Calibri"/>
          <w:color w:val="000000"/>
          <w:sz w:val="24"/>
          <w:szCs w:val="24"/>
          <w:lang w:eastAsia="es-ES"/>
        </w:rPr>
        <w:t xml:space="preserve"> en los repositorios de AA, los derechos exclusivos de los editores, la fijación por la versión de la revista correspondiente a un artículo, y los persistentes malentendidos sobre los diferentes métodos para facilitar el acceso abierto. A medida que mejoramos nuestra comprensión, constatamos la necesidad de favorecer una infraestructura abierta, </w:t>
      </w:r>
      <w:r w:rsidR="00CB36A4" w:rsidRPr="00DD211D">
        <w:rPr>
          <w:rFonts w:ascii="Calibri" w:eastAsia="Times New Roman" w:hAnsi="Calibri" w:cs="Calibri"/>
          <w:color w:val="000000"/>
          <w:sz w:val="24"/>
          <w:szCs w:val="24"/>
          <w:lang w:eastAsia="es-ES"/>
        </w:rPr>
        <w:t>un</w:t>
      </w:r>
      <w:r w:rsidRPr="00DD211D">
        <w:rPr>
          <w:rFonts w:ascii="Calibri" w:eastAsia="Times New Roman" w:hAnsi="Calibri" w:cs="Calibri"/>
          <w:color w:val="000000"/>
          <w:sz w:val="24"/>
          <w:szCs w:val="24"/>
          <w:lang w:eastAsia="es-ES"/>
        </w:rPr>
        <w:t xml:space="preserve"> control académico o sin ánimo de lucro del acceso a la investigación y de los indicadores de evaluación, las políticas para garantizar un AA sin embargos, los métodos de evalu</w:t>
      </w:r>
      <w:r w:rsidR="00CB36A4" w:rsidRPr="00DD211D">
        <w:rPr>
          <w:rFonts w:ascii="Calibri" w:eastAsia="Times New Roman" w:hAnsi="Calibri" w:cs="Calibri"/>
          <w:color w:val="000000"/>
          <w:sz w:val="24"/>
          <w:szCs w:val="24"/>
          <w:lang w:eastAsia="es-ES"/>
        </w:rPr>
        <w:t xml:space="preserve">ación sin incentivos adversos, </w:t>
      </w:r>
      <w:r w:rsidRPr="00DD211D">
        <w:rPr>
          <w:rFonts w:ascii="Calibri" w:eastAsia="Times New Roman" w:hAnsi="Calibri" w:cs="Calibri"/>
          <w:color w:val="000000"/>
          <w:sz w:val="24"/>
          <w:szCs w:val="24"/>
          <w:lang w:eastAsia="es-ES"/>
        </w:rPr>
        <w:t xml:space="preserve">modelos </w:t>
      </w:r>
      <w:r w:rsidR="00D97B61" w:rsidRPr="00DD211D">
        <w:rPr>
          <w:rFonts w:ascii="Calibri" w:eastAsia="Times New Roman" w:hAnsi="Calibri" w:cs="Calibri"/>
          <w:color w:val="000000"/>
          <w:sz w:val="24"/>
          <w:szCs w:val="24"/>
          <w:lang w:eastAsia="es-ES"/>
        </w:rPr>
        <w:t xml:space="preserve">inclusivos </w:t>
      </w:r>
      <w:r w:rsidRPr="00DD211D">
        <w:rPr>
          <w:rFonts w:ascii="Calibri" w:eastAsia="Times New Roman" w:hAnsi="Calibri" w:cs="Calibri"/>
          <w:color w:val="000000"/>
          <w:sz w:val="24"/>
          <w:szCs w:val="24"/>
          <w:lang w:eastAsia="es-ES"/>
        </w:rPr>
        <w:t>de negocio de las revistas y los cambios fundamentales en la cultura de la investigación por encima de los cambios tecnológicos, políticos o económicos. </w:t>
      </w:r>
    </w:p>
    <w:p w14:paraId="5EDF80A9"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Cada vez tenemos más claro que el AA no es un fin en sí mismo, sino un medio para </w:t>
      </w:r>
      <w:r w:rsidR="00D46B12" w:rsidRPr="00DD211D">
        <w:rPr>
          <w:rFonts w:ascii="Calibri" w:eastAsia="Times New Roman" w:hAnsi="Calibri" w:cs="Calibri"/>
          <w:color w:val="000000"/>
          <w:sz w:val="24"/>
          <w:szCs w:val="24"/>
          <w:lang w:eastAsia="es-ES"/>
        </w:rPr>
        <w:t xml:space="preserve">alcanzar </w:t>
      </w:r>
      <w:r w:rsidRPr="00DD211D">
        <w:rPr>
          <w:rFonts w:ascii="Calibri" w:eastAsia="Times New Roman" w:hAnsi="Calibri" w:cs="Calibri"/>
          <w:color w:val="000000"/>
          <w:sz w:val="24"/>
          <w:szCs w:val="24"/>
          <w:lang w:eastAsia="es-ES"/>
        </w:rPr>
        <w:t>otros fines, sobre todo, es un medio para la equidad, la calidad, la utilidad y la sostenibilidad de la investigación. Debemos evaluar el crecimiento del AA en función de las ventajas y desventajas para estos otros fines. Debemos elegir estrategias para el crecimiento del AA que sean coherentes con estos otros fines y que nos acerquen</w:t>
      </w:r>
      <w:r w:rsidR="00D46B12" w:rsidRPr="00DD211D">
        <w:rPr>
          <w:rFonts w:ascii="Calibri" w:eastAsia="Times New Roman" w:hAnsi="Calibri" w:cs="Calibri"/>
          <w:color w:val="000000"/>
          <w:sz w:val="24"/>
          <w:szCs w:val="24"/>
          <w:lang w:eastAsia="es-ES"/>
        </w:rPr>
        <w:t xml:space="preserve"> cada vez más a su consecución.</w:t>
      </w:r>
    </w:p>
    <w:p w14:paraId="3F57B4F4"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No pretendemos deliberadamente hacer una lista exhaustiva de recomendaciones. Creamos una larga lista hace 10 años para el décimo aniversario del BOAI y hoy podríamos escribir una lista aún más larga. Sin embargo, de ac</w:t>
      </w:r>
      <w:r w:rsidR="00D46B12" w:rsidRPr="00DD211D">
        <w:rPr>
          <w:rFonts w:ascii="Calibri" w:eastAsia="Times New Roman" w:hAnsi="Calibri" w:cs="Calibri"/>
          <w:color w:val="000000"/>
          <w:sz w:val="24"/>
          <w:szCs w:val="24"/>
          <w:lang w:eastAsia="es-ES"/>
        </w:rPr>
        <w:t xml:space="preserve">uerdo con nuestra experiencia, </w:t>
      </w:r>
      <w:r w:rsidRPr="00DD211D">
        <w:rPr>
          <w:rFonts w:ascii="Calibri" w:eastAsia="Times New Roman" w:hAnsi="Calibri" w:cs="Calibri"/>
          <w:color w:val="000000"/>
          <w:sz w:val="24"/>
          <w:szCs w:val="24"/>
          <w:lang w:eastAsia="es-ES"/>
        </w:rPr>
        <w:t>las listas más cortas pueden ser más eficaces que las más largas. Evitan que las recomendaciones prioritarias queden sepultadas en una avalanc</w:t>
      </w:r>
      <w:r w:rsidR="00D46B12" w:rsidRPr="00DD211D">
        <w:rPr>
          <w:rFonts w:ascii="Calibri" w:eastAsia="Times New Roman" w:hAnsi="Calibri" w:cs="Calibri"/>
          <w:color w:val="000000"/>
          <w:sz w:val="24"/>
          <w:szCs w:val="24"/>
          <w:lang w:eastAsia="es-ES"/>
        </w:rPr>
        <w:t>ha de valiosas recomendaciones,</w:t>
      </w:r>
      <w:r w:rsidRPr="00DD211D">
        <w:rPr>
          <w:rFonts w:ascii="Calibri" w:eastAsia="Times New Roman" w:hAnsi="Calibri" w:cs="Calibri"/>
          <w:color w:val="000000"/>
          <w:sz w:val="24"/>
          <w:szCs w:val="24"/>
          <w:lang w:eastAsia="es-ES"/>
        </w:rPr>
        <w:t xml:space="preserve"> pero menos relevantes. Además, desde nuestra declaración del décimo aniversario, muchos otros grupos han elaborado excelentes recomendaciones que apoyamos y que, en conjunto, cubren muy bien todo el espectro. Entre las listas más largas, destacamos las </w:t>
      </w:r>
      <w:hyperlink r:id="rId7" w:history="1">
        <w:r w:rsidRPr="00DD211D">
          <w:rPr>
            <w:rStyle w:val="Hipervnculo"/>
            <w:rFonts w:ascii="Calibri" w:eastAsia="Times New Roman" w:hAnsi="Calibri" w:cs="Calibri"/>
            <w:sz w:val="24"/>
            <w:szCs w:val="24"/>
            <w:lang w:eastAsia="es-ES"/>
          </w:rPr>
          <w:t>Recomendaciones de la UNESCO</w:t>
        </w:r>
      </w:hyperlink>
      <w:r w:rsidRPr="00DD211D">
        <w:rPr>
          <w:rFonts w:ascii="Calibri" w:eastAsia="Times New Roman" w:hAnsi="Calibri" w:cs="Calibri"/>
          <w:color w:val="000000"/>
          <w:sz w:val="24"/>
          <w:szCs w:val="24"/>
          <w:lang w:eastAsia="es-ES"/>
        </w:rPr>
        <w:t xml:space="preserve"> de noviembre de 2021 sobre la Ciencia Abierta, por su magnitud y su aprobación por parte de 193 países. En ese sentido, instamos a todos los Estados miembros de la UNESCO a aplicar los principios de las nuevas recomendaciones.</w:t>
      </w:r>
    </w:p>
    <w:p w14:paraId="22C5BB26" w14:textId="242F98C1"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Para mantener reducida nuestra propia lista, sólo hemos elaborado cuatro recomendaciones prioritarias (aunque admitimos que hay sub-apartados extensamente de</w:t>
      </w:r>
      <w:r w:rsidR="00D46B12" w:rsidRPr="00DD211D">
        <w:rPr>
          <w:rFonts w:ascii="Calibri" w:eastAsia="Times New Roman" w:hAnsi="Calibri" w:cs="Calibri"/>
          <w:color w:val="000000"/>
          <w:sz w:val="24"/>
          <w:szCs w:val="24"/>
          <w:lang w:eastAsia="es-ES"/>
        </w:rPr>
        <w:t>sarrollados). También nos hemos</w:t>
      </w:r>
      <w:r w:rsidRPr="00DD211D">
        <w:rPr>
          <w:rFonts w:ascii="Calibri" w:eastAsia="Times New Roman" w:hAnsi="Calibri" w:cs="Calibri"/>
          <w:color w:val="000000"/>
          <w:sz w:val="24"/>
          <w:szCs w:val="24"/>
          <w:lang w:eastAsia="es-ES"/>
        </w:rPr>
        <w:t xml:space="preserve"> centrado en el acceso abierto a los artículos de investigación y sus </w:t>
      </w:r>
      <w:r w:rsidRPr="00DD211D">
        <w:rPr>
          <w:rFonts w:ascii="Calibri" w:eastAsia="Times New Roman" w:hAnsi="Calibri" w:cs="Calibri"/>
          <w:i/>
          <w:color w:val="000000"/>
          <w:sz w:val="24"/>
          <w:szCs w:val="24"/>
          <w:lang w:eastAsia="es-ES"/>
        </w:rPr>
        <w:t>preprints</w:t>
      </w:r>
      <w:r w:rsidR="00D46B12" w:rsidRPr="00DD211D">
        <w:rPr>
          <w:rFonts w:ascii="Calibri" w:eastAsia="Times New Roman" w:hAnsi="Calibri" w:cs="Calibri"/>
          <w:color w:val="000000"/>
          <w:sz w:val="24"/>
          <w:szCs w:val="24"/>
          <w:lang w:eastAsia="es-ES"/>
        </w:rPr>
        <w:t xml:space="preserve">, como siempre ha hecho </w:t>
      </w:r>
      <w:r w:rsidRPr="00DD211D">
        <w:rPr>
          <w:rFonts w:ascii="Calibri" w:eastAsia="Times New Roman" w:hAnsi="Calibri" w:cs="Calibri"/>
          <w:color w:val="000000"/>
          <w:sz w:val="24"/>
          <w:szCs w:val="24"/>
          <w:lang w:eastAsia="es-ES"/>
        </w:rPr>
        <w:t>BOAI. Apoyamos firmemente los datos abiertos, los metadatos abiertos, las citas abiertas, el código abierto, los pro</w:t>
      </w:r>
      <w:r w:rsidR="00D46B12" w:rsidRPr="00DD211D">
        <w:rPr>
          <w:rFonts w:ascii="Calibri" w:eastAsia="Times New Roman" w:hAnsi="Calibri" w:cs="Calibri"/>
          <w:color w:val="000000"/>
          <w:sz w:val="24"/>
          <w:szCs w:val="24"/>
          <w:lang w:eastAsia="es-ES"/>
        </w:rPr>
        <w:t>tocolos abiertos, los libros en acceso</w:t>
      </w:r>
      <w:r w:rsidRPr="00DD211D">
        <w:rPr>
          <w:rFonts w:ascii="Calibri" w:eastAsia="Times New Roman" w:hAnsi="Calibri" w:cs="Calibri"/>
          <w:color w:val="000000"/>
          <w:sz w:val="24"/>
          <w:szCs w:val="24"/>
          <w:lang w:eastAsia="es-ES"/>
        </w:rPr>
        <w:t xml:space="preserve"> abierto, las tesis y disertaciones en abierto, los recursos educativos abiertos, el material didáctico abierto, los proyectos de digitalización abiertos, las licencias abiertas, los estándares abiertos, la revisión por pares abierta y las numerosas prácticas que conforman la ciencia abierta. También vemos el parentesco de todos estos componentes en un ecosistema más amplio de investigación y educación abiertas. Pero dar recomendaciones en todos estos ámbitos alargaría enormemente l</w:t>
      </w:r>
      <w:r w:rsidR="00D46B12" w:rsidRPr="00DD211D">
        <w:rPr>
          <w:rFonts w:ascii="Calibri" w:eastAsia="Times New Roman" w:hAnsi="Calibri" w:cs="Calibri"/>
          <w:color w:val="000000"/>
          <w:sz w:val="24"/>
          <w:szCs w:val="24"/>
          <w:lang w:eastAsia="es-ES"/>
        </w:rPr>
        <w:t xml:space="preserve">a lista y nos arriesgaríamos </w:t>
      </w:r>
      <w:r w:rsidR="00873C98" w:rsidRPr="00DD211D">
        <w:rPr>
          <w:rFonts w:ascii="Calibri" w:eastAsia="Times New Roman" w:hAnsi="Calibri" w:cs="Calibri"/>
          <w:color w:val="000000"/>
          <w:sz w:val="24"/>
          <w:szCs w:val="24"/>
          <w:lang w:eastAsia="es-ES"/>
        </w:rPr>
        <w:t xml:space="preserve">a </w:t>
      </w:r>
      <w:r w:rsidR="00D46B12" w:rsidRPr="00DD211D">
        <w:rPr>
          <w:rFonts w:ascii="Calibri" w:eastAsia="Times New Roman" w:hAnsi="Calibri" w:cs="Calibri"/>
          <w:color w:val="000000"/>
          <w:sz w:val="24"/>
          <w:szCs w:val="24"/>
          <w:lang w:eastAsia="es-ES"/>
        </w:rPr>
        <w:t>caer en una avalancha.</w:t>
      </w:r>
    </w:p>
    <w:p w14:paraId="16A977B9"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lastRenderedPageBreak/>
        <w:t>Esperamos que utilicen la etiqueta #BOAI20 en los debates en redes sociales sobre estas recomendaciones.</w:t>
      </w:r>
    </w:p>
    <w:p w14:paraId="7E62C2A7"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2DD287B1"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14 de febrero de 2022</w:t>
      </w:r>
    </w:p>
    <w:p w14:paraId="2E38146B" w14:textId="77777777" w:rsidR="00C10729" w:rsidRPr="00DD211D" w:rsidRDefault="00C10729" w:rsidP="00D527BE">
      <w:pPr>
        <w:spacing w:line="240" w:lineRule="auto"/>
        <w:jc w:val="both"/>
        <w:rPr>
          <w:rFonts w:ascii="Calibri" w:eastAsia="Times New Roman" w:hAnsi="Calibri" w:cs="Calibri"/>
          <w:b/>
          <w:bCs/>
          <w:color w:val="000000"/>
          <w:sz w:val="24"/>
          <w:szCs w:val="24"/>
          <w:lang w:eastAsia="es-ES"/>
        </w:rPr>
      </w:pPr>
    </w:p>
    <w:p w14:paraId="00AC5112" w14:textId="4AE0D429"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
          <w:bCs/>
          <w:color w:val="000000"/>
          <w:sz w:val="24"/>
          <w:szCs w:val="24"/>
          <w:lang w:eastAsia="es-ES"/>
        </w:rPr>
        <w:t>Resumen</w:t>
      </w:r>
      <w:r w:rsidRPr="00DD211D">
        <w:rPr>
          <w:rFonts w:ascii="Calibri" w:eastAsia="Times New Roman" w:hAnsi="Calibri" w:cs="Calibri"/>
          <w:color w:val="000000"/>
          <w:sz w:val="24"/>
          <w:szCs w:val="24"/>
          <w:lang w:eastAsia="es-ES"/>
        </w:rPr>
        <w:t> </w:t>
      </w:r>
    </w:p>
    <w:p w14:paraId="6DAEC2C1"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64724E30"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El acceso abierto no es un fin en sí mismo, sino un medio para alcanzar otros fines. Sobre todo, es un medio para la equidad, la calidad, la utilidad y la sostenibilidad de la investigación. Nuestras cuatro recomendaciones prioritarias abordan los problemas sistémicos que obstaculizan el progreso para alcanzar estos fines.</w:t>
      </w:r>
    </w:p>
    <w:p w14:paraId="102E785C"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61CC0AA1" w14:textId="1E3B6D75"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1. Alojar los resultados de la investigación en una infraestructura abierta. Alojar y publicar textos, datos, metadatos, código y otros resultados digitales de la investigación en infraestructuras abiertas. Utilizar una infraestructura que minimice el riesgo de futuras restricciones de acceso o control por parte de entidades comerciales. En los casos en que la infraestructura abierta todavía no sea la adecuada</w:t>
      </w:r>
      <w:r w:rsidR="00434B90" w:rsidRPr="00DD211D">
        <w:rPr>
          <w:rFonts w:ascii="Calibri" w:eastAsia="Times New Roman" w:hAnsi="Calibri" w:cs="Calibri"/>
          <w:color w:val="000000"/>
          <w:sz w:val="24"/>
          <w:szCs w:val="24"/>
          <w:lang w:eastAsia="es-ES"/>
        </w:rPr>
        <w:t>,</w:t>
      </w:r>
      <w:r w:rsidRPr="00DD211D">
        <w:rPr>
          <w:rFonts w:ascii="Calibri" w:eastAsia="Times New Roman" w:hAnsi="Calibri" w:cs="Calibri"/>
          <w:color w:val="000000"/>
          <w:sz w:val="24"/>
          <w:szCs w:val="24"/>
          <w:lang w:eastAsia="es-ES"/>
        </w:rPr>
        <w:t xml:space="preserve"> </w:t>
      </w:r>
      <w:r w:rsidR="00873C98" w:rsidRPr="00DD211D">
        <w:rPr>
          <w:rFonts w:ascii="Calibri" w:eastAsia="Times New Roman" w:hAnsi="Calibri" w:cs="Calibri"/>
          <w:color w:val="000000"/>
          <w:sz w:val="24"/>
          <w:szCs w:val="24"/>
          <w:lang w:eastAsia="es-ES"/>
        </w:rPr>
        <w:t>acorde a las</w:t>
      </w:r>
      <w:r w:rsidRPr="00DD211D">
        <w:rPr>
          <w:rFonts w:ascii="Calibri" w:eastAsia="Times New Roman" w:hAnsi="Calibri" w:cs="Calibri"/>
          <w:color w:val="000000"/>
          <w:sz w:val="24"/>
          <w:szCs w:val="24"/>
          <w:lang w:eastAsia="es-ES"/>
        </w:rPr>
        <w:t xml:space="preserve"> necesidades actuales, hay que seguir desarrollándola.</w:t>
      </w:r>
    </w:p>
    <w:p w14:paraId="6BC0BEF1"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5C6A1870"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2. Reformar el sistema de evaluación de la investigación y de las recompensas para mejorar los incentivos. Ajustar las prácticas de evaluación de la investigación para la toma de decisiones respecto a la financiación, la contratación, y para la promoción profesional. Eliminar los obstáculos para el acceso abierto y crear nuevos incentivos po</w:t>
      </w:r>
      <w:r w:rsidR="00877194" w:rsidRPr="00DD211D">
        <w:rPr>
          <w:rFonts w:ascii="Calibri" w:eastAsia="Times New Roman" w:hAnsi="Calibri" w:cs="Calibri"/>
          <w:color w:val="000000"/>
          <w:sz w:val="24"/>
          <w:szCs w:val="24"/>
          <w:lang w:eastAsia="es-ES"/>
        </w:rPr>
        <w:t>sitivos para el acceso abierto.</w:t>
      </w:r>
    </w:p>
    <w:p w14:paraId="6D386850"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p>
    <w:p w14:paraId="2806A6EC" w14:textId="68E2E251"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3. Favorecer los canales de publicación y distribución inclusivos </w:t>
      </w:r>
      <w:r w:rsidR="00685468" w:rsidRPr="00DD211D">
        <w:rPr>
          <w:rFonts w:ascii="Calibri" w:eastAsia="Times New Roman" w:hAnsi="Calibri" w:cs="Calibri"/>
          <w:color w:val="000000"/>
          <w:sz w:val="24"/>
          <w:szCs w:val="24"/>
          <w:lang w:eastAsia="es-ES"/>
        </w:rPr>
        <w:t xml:space="preserve">de manera </w:t>
      </w:r>
      <w:r w:rsidRPr="00DD211D">
        <w:rPr>
          <w:rFonts w:ascii="Calibri" w:eastAsia="Times New Roman" w:hAnsi="Calibri" w:cs="Calibri"/>
          <w:color w:val="000000"/>
          <w:sz w:val="24"/>
          <w:szCs w:val="24"/>
          <w:lang w:eastAsia="es-ES"/>
        </w:rPr>
        <w:t xml:space="preserve">que nunca </w:t>
      </w:r>
      <w:r w:rsidR="00075A1B" w:rsidRPr="00DD211D">
        <w:rPr>
          <w:rFonts w:ascii="Calibri" w:eastAsia="Times New Roman" w:hAnsi="Calibri" w:cs="Calibri"/>
          <w:color w:val="000000"/>
          <w:sz w:val="24"/>
          <w:szCs w:val="24"/>
          <w:lang w:eastAsia="es-ES"/>
        </w:rPr>
        <w:t xml:space="preserve">se </w:t>
      </w:r>
      <w:r w:rsidRPr="00DD211D">
        <w:rPr>
          <w:rFonts w:ascii="Calibri" w:eastAsia="Times New Roman" w:hAnsi="Calibri" w:cs="Calibri"/>
          <w:color w:val="000000"/>
          <w:sz w:val="24"/>
          <w:szCs w:val="24"/>
          <w:lang w:eastAsia="es-ES"/>
        </w:rPr>
        <w:t>excluya a los autores por motivos económicos. Aprovechar al máximo los repositorios de acceso abierto y las revistas sin APC (acceso abierto "verde" y "diamante"). Prescindir de las revistas que cobran por publicar (APCs). </w:t>
      </w:r>
    </w:p>
    <w:p w14:paraId="223E67E7"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4F24DD49" w14:textId="45EAEC4C" w:rsidR="00D527BE" w:rsidRPr="00DD211D" w:rsidRDefault="00877194"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4. Cuando invirtamos</w:t>
      </w:r>
      <w:r w:rsidR="00D527BE" w:rsidRPr="00DD211D">
        <w:rPr>
          <w:rFonts w:ascii="Calibri" w:eastAsia="Times New Roman" w:hAnsi="Calibri" w:cs="Calibri"/>
          <w:color w:val="000000"/>
          <w:sz w:val="24"/>
          <w:szCs w:val="24"/>
          <w:lang w:eastAsia="es-ES"/>
        </w:rPr>
        <w:t xml:space="preserve"> dinero en publicar trabajos de investigación en acceso abie</w:t>
      </w:r>
      <w:r w:rsidRPr="00DD211D">
        <w:rPr>
          <w:rFonts w:ascii="Calibri" w:eastAsia="Times New Roman" w:hAnsi="Calibri" w:cs="Calibri"/>
          <w:color w:val="000000"/>
          <w:sz w:val="24"/>
          <w:szCs w:val="24"/>
          <w:lang w:eastAsia="es-ES"/>
        </w:rPr>
        <w:t>rto,</w:t>
      </w:r>
      <w:r w:rsidR="00D527BE" w:rsidRPr="00DD211D">
        <w:rPr>
          <w:rFonts w:ascii="Calibri" w:eastAsia="Times New Roman" w:hAnsi="Calibri" w:cs="Calibri"/>
          <w:color w:val="000000"/>
          <w:sz w:val="24"/>
          <w:szCs w:val="24"/>
          <w:lang w:eastAsia="es-ES"/>
        </w:rPr>
        <w:t xml:space="preserve"> recordemos los objetivos para los que el </w:t>
      </w:r>
      <w:r w:rsidR="003A5D40" w:rsidRPr="00DD211D">
        <w:rPr>
          <w:rFonts w:ascii="Calibri" w:eastAsia="Times New Roman" w:hAnsi="Calibri" w:cs="Calibri"/>
          <w:color w:val="000000"/>
          <w:sz w:val="24"/>
          <w:szCs w:val="24"/>
          <w:lang w:eastAsia="es-ES"/>
        </w:rPr>
        <w:t xml:space="preserve">AA </w:t>
      </w:r>
      <w:r w:rsidR="00D527BE" w:rsidRPr="00DD211D">
        <w:rPr>
          <w:rFonts w:ascii="Calibri" w:eastAsia="Times New Roman" w:hAnsi="Calibri" w:cs="Calibri"/>
          <w:color w:val="000000"/>
          <w:sz w:val="24"/>
          <w:szCs w:val="24"/>
          <w:lang w:eastAsia="es-ES"/>
        </w:rPr>
        <w:t>es el medio, no el fin. Favorecer modelos que beneficien a todas las regiones del mundo, que estén controlados por instituciones académicas y organizaciones sin ánimo de lucro, que no concentren la nueva literatura en acceso abierto en revistas dominantes comercialmente, que eviten el</w:t>
      </w:r>
      <w:r w:rsidRPr="00DD211D">
        <w:rPr>
          <w:rFonts w:ascii="Calibri" w:eastAsia="Times New Roman" w:hAnsi="Calibri" w:cs="Calibri"/>
          <w:color w:val="000000"/>
          <w:sz w:val="24"/>
          <w:szCs w:val="24"/>
          <w:lang w:eastAsia="es-ES"/>
        </w:rPr>
        <w:t xml:space="preserve"> establecimiento de modelos que entren en conflicto con estos objetivos. </w:t>
      </w:r>
      <w:r w:rsidR="003A5D40" w:rsidRPr="00DD211D">
        <w:rPr>
          <w:rFonts w:ascii="Calibri" w:eastAsia="Times New Roman" w:hAnsi="Calibri" w:cs="Calibri"/>
          <w:color w:val="000000"/>
          <w:sz w:val="24"/>
          <w:szCs w:val="24"/>
          <w:lang w:eastAsia="es-ES"/>
        </w:rPr>
        <w:t>Desestimar los</w:t>
      </w:r>
      <w:r w:rsidR="00D527BE" w:rsidRPr="00DD211D">
        <w:rPr>
          <w:rFonts w:ascii="Calibri" w:eastAsia="Times New Roman" w:hAnsi="Calibri" w:cs="Calibri"/>
          <w:color w:val="000000"/>
          <w:sz w:val="24"/>
          <w:szCs w:val="24"/>
          <w:lang w:eastAsia="es-ES"/>
        </w:rPr>
        <w:t xml:space="preserve"> acuerdos de "leer y public</w:t>
      </w:r>
      <w:r w:rsidRPr="00DD211D">
        <w:rPr>
          <w:rFonts w:ascii="Calibri" w:eastAsia="Times New Roman" w:hAnsi="Calibri" w:cs="Calibri"/>
          <w:color w:val="000000"/>
          <w:sz w:val="24"/>
          <w:szCs w:val="24"/>
          <w:lang w:eastAsia="es-ES"/>
        </w:rPr>
        <w:t>ar" (acuerdos transformativos).</w:t>
      </w:r>
    </w:p>
    <w:p w14:paraId="544A2797"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3BDD9F2D"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Cs/>
          <w:color w:val="000000"/>
          <w:sz w:val="24"/>
          <w:szCs w:val="24"/>
          <w:lang w:eastAsia="es-ES"/>
        </w:rPr>
        <w:t>Principales recomendaciones para los próximos 10 años</w:t>
      </w:r>
    </w:p>
    <w:p w14:paraId="40305A96"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1A101326" w14:textId="77777777" w:rsidR="00D527BE" w:rsidRPr="00DD211D" w:rsidRDefault="00D527BE" w:rsidP="00D527BE">
      <w:pPr>
        <w:spacing w:line="240" w:lineRule="auto"/>
        <w:jc w:val="both"/>
        <w:rPr>
          <w:rFonts w:ascii="Times New Roman" w:eastAsia="Times New Roman" w:hAnsi="Times New Roman" w:cs="Times New Roman"/>
          <w:b/>
          <w:sz w:val="24"/>
          <w:szCs w:val="24"/>
          <w:lang w:eastAsia="es-ES"/>
        </w:rPr>
      </w:pPr>
      <w:r w:rsidRPr="00DD211D">
        <w:rPr>
          <w:rFonts w:ascii="Calibri" w:eastAsia="Times New Roman" w:hAnsi="Calibri" w:cs="Calibri"/>
          <w:b/>
          <w:color w:val="000000"/>
          <w:sz w:val="24"/>
          <w:szCs w:val="24"/>
          <w:lang w:eastAsia="es-ES"/>
        </w:rPr>
        <w:t>1. Infraestructura abierta y su gobernanza </w:t>
      </w:r>
    </w:p>
    <w:p w14:paraId="75BB466F"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2C8A01EB"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Recomendamos alojar y publicar textos, datos, metadatos, código y otros productos digitales de investigación en una infraestructura abierta y controlada por la comunidad académica. Con esto nos referimos a una infraestructura construida a partir de software libre y de código abierto, que cumpla con estándares abiertos, con APIs abiertas para facilitar la interoperabilidad y, siempre que sea posible, en plataformas que sean propiedad o estén controladas por instituciones académicas o sin ánimo de lucro. Aquí</w:t>
      </w:r>
      <w:r w:rsidR="00877194" w:rsidRPr="00DD211D">
        <w:rPr>
          <w:rFonts w:ascii="Calibri" w:eastAsia="Times New Roman" w:hAnsi="Calibri" w:cs="Calibri"/>
          <w:color w:val="000000"/>
          <w:sz w:val="24"/>
          <w:szCs w:val="24"/>
          <w:lang w:eastAsia="es-ES"/>
        </w:rPr>
        <w:t xml:space="preserve"> nos hemos</w:t>
      </w:r>
      <w:r w:rsidRPr="00DD211D">
        <w:rPr>
          <w:rFonts w:ascii="Calibri" w:eastAsia="Times New Roman" w:hAnsi="Calibri" w:cs="Calibri"/>
          <w:color w:val="000000"/>
          <w:sz w:val="24"/>
          <w:szCs w:val="24"/>
          <w:lang w:eastAsia="es-ES"/>
        </w:rPr>
        <w:t xml:space="preserve"> centrado en plataformas con estas características esenciales, pero apoyamos la larga lista de características que aparecen en los </w:t>
      </w:r>
      <w:hyperlink r:id="rId8" w:history="1">
        <w:r w:rsidRPr="00DD211D">
          <w:rPr>
            <w:rFonts w:ascii="Calibri" w:eastAsia="Times New Roman" w:hAnsi="Calibri" w:cs="Calibri"/>
            <w:color w:val="1155CC"/>
            <w:sz w:val="24"/>
            <w:szCs w:val="24"/>
            <w:u w:val="single"/>
            <w:lang w:eastAsia="es-ES"/>
          </w:rPr>
          <w:t>Principios de la Infraestructura Académica Abierta</w:t>
        </w:r>
      </w:hyperlink>
      <w:r w:rsidRPr="00DD211D">
        <w:rPr>
          <w:rFonts w:ascii="Calibri" w:eastAsia="Times New Roman" w:hAnsi="Calibri" w:cs="Calibri"/>
          <w:color w:val="000000"/>
          <w:sz w:val="24"/>
          <w:szCs w:val="24"/>
          <w:lang w:eastAsia="es-ES"/>
        </w:rPr>
        <w:t>. </w:t>
      </w:r>
    </w:p>
    <w:p w14:paraId="457855EF"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73C041C2" w14:textId="7E859E67" w:rsidR="00C10729" w:rsidRPr="00DD211D" w:rsidRDefault="00D527BE" w:rsidP="00C10729">
      <w:pPr>
        <w:pStyle w:val="Prrafodelista"/>
        <w:numPr>
          <w:ilvl w:val="0"/>
          <w:numId w:val="2"/>
        </w:numPr>
        <w:spacing w:line="240" w:lineRule="auto"/>
        <w:jc w:val="both"/>
        <w:rPr>
          <w:rFonts w:ascii="Calibri" w:eastAsia="Times New Roman" w:hAnsi="Calibri" w:cs="Calibri"/>
          <w:color w:val="222222"/>
          <w:sz w:val="24"/>
          <w:szCs w:val="24"/>
          <w:shd w:val="clear" w:color="auto" w:fill="FFFFFF"/>
          <w:lang w:eastAsia="es-ES"/>
        </w:rPr>
      </w:pPr>
      <w:r w:rsidRPr="00DD211D">
        <w:rPr>
          <w:rFonts w:ascii="Calibri" w:eastAsia="Times New Roman" w:hAnsi="Calibri" w:cs="Calibri"/>
          <w:color w:val="000000"/>
          <w:sz w:val="24"/>
          <w:szCs w:val="24"/>
          <w:lang w:eastAsia="es-ES"/>
        </w:rPr>
        <w:t xml:space="preserve">1.1. La investigación en materia de acceso abierto corre el riesgo de quedar restringida cuando se aloja en una infraestructura cerrada, propietaria o comercial. El propietario en cuestión puede hacer que el contenido esté en abierto hoy, y puede estar obligado por contrato a hacerlo durante algún tiempo. Sin </w:t>
      </w:r>
      <w:r w:rsidR="003A5D40" w:rsidRPr="00DD211D">
        <w:rPr>
          <w:rFonts w:ascii="Calibri" w:eastAsia="Times New Roman" w:hAnsi="Calibri" w:cs="Calibri"/>
          <w:color w:val="000000"/>
          <w:sz w:val="24"/>
          <w:szCs w:val="24"/>
          <w:lang w:eastAsia="es-ES"/>
        </w:rPr>
        <w:t>embargo, un</w:t>
      </w:r>
      <w:r w:rsidRPr="00DD211D">
        <w:rPr>
          <w:rFonts w:ascii="Calibri" w:eastAsia="Times New Roman" w:hAnsi="Calibri" w:cs="Calibri"/>
          <w:color w:val="000000"/>
          <w:sz w:val="24"/>
          <w:szCs w:val="24"/>
          <w:lang w:eastAsia="es-ES"/>
        </w:rPr>
        <w:t xml:space="preserve"> día el mismo propietario podría beneficiarse al restringir el acceso. O la entidad propietaria podría ser adquirida por otra con una visión diferente. Los resultados de investigación en acceso abierto están más seguros en las instituciones lideradas por el mundo académico y con una infraestructura no sujeta a futuras adquisiciones o a decisiones basadas en maximizar los beneficios, y que no corran el riesgo de ser clausuradas.</w:t>
      </w:r>
      <w:r w:rsidR="00C10729" w:rsidRPr="00DD211D">
        <w:rPr>
          <w:rFonts w:ascii="Calibri" w:eastAsia="Times New Roman" w:hAnsi="Calibri" w:cs="Calibri"/>
          <w:color w:val="000000"/>
          <w:sz w:val="24"/>
          <w:szCs w:val="24"/>
          <w:lang w:eastAsia="es-ES"/>
        </w:rPr>
        <w:t xml:space="preserve"> </w:t>
      </w:r>
      <w:r w:rsidRPr="00DD211D">
        <w:rPr>
          <w:rFonts w:ascii="Calibri" w:eastAsia="Times New Roman" w:hAnsi="Calibri" w:cs="Calibri"/>
          <w:color w:val="000000"/>
          <w:sz w:val="24"/>
          <w:szCs w:val="24"/>
          <w:lang w:eastAsia="es-ES"/>
        </w:rPr>
        <w:t> </w:t>
      </w:r>
      <w:r w:rsidR="00C10729" w:rsidRPr="00DD211D">
        <w:rPr>
          <w:rFonts w:ascii="Calibri" w:eastAsia="Times New Roman" w:hAnsi="Calibri" w:cs="Calibri"/>
          <w:color w:val="000000"/>
          <w:sz w:val="24"/>
          <w:szCs w:val="24"/>
          <w:lang w:eastAsia="es-ES"/>
        </w:rPr>
        <w:tab/>
      </w:r>
      <w:r w:rsidRPr="00DD211D">
        <w:rPr>
          <w:rFonts w:ascii="Calibri" w:eastAsia="Times New Roman" w:hAnsi="Calibri" w:cs="Calibri"/>
          <w:color w:val="000000"/>
          <w:sz w:val="24"/>
          <w:szCs w:val="24"/>
          <w:lang w:eastAsia="es-ES"/>
        </w:rPr>
        <w:t xml:space="preserve">La adopción de una infraestructura abierta liderada por el mundo académico forma parte del mantenimiento de la investigación y de su sostenibilidad. </w:t>
      </w:r>
      <w:r w:rsidRPr="00DD211D">
        <w:rPr>
          <w:rFonts w:ascii="Calibri" w:eastAsia="Times New Roman" w:hAnsi="Calibri" w:cs="Calibri"/>
          <w:color w:val="222222"/>
          <w:sz w:val="24"/>
          <w:szCs w:val="24"/>
          <w:shd w:val="clear" w:color="auto" w:fill="FFFFFF"/>
          <w:lang w:eastAsia="es-ES"/>
        </w:rPr>
        <w:t>También forma parte del proceso para separar la capacidad de generar conocimiento, la revisión por pares, la medición del impacto y la evaluación de la investigación, del proceso de publicación.</w:t>
      </w:r>
    </w:p>
    <w:p w14:paraId="45D2E266" w14:textId="77777777" w:rsidR="00C10729" w:rsidRPr="00DD211D" w:rsidRDefault="00D527BE" w:rsidP="00F24724">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1.2. </w:t>
      </w:r>
      <w:r w:rsidR="00877194" w:rsidRPr="00DD211D">
        <w:rPr>
          <w:rFonts w:ascii="Calibri" w:eastAsia="Times New Roman" w:hAnsi="Calibri" w:cs="Calibri"/>
          <w:color w:val="000000"/>
          <w:sz w:val="24"/>
          <w:szCs w:val="24"/>
          <w:shd w:val="clear" w:color="auto" w:fill="FFFFFF"/>
          <w:lang w:eastAsia="es-ES"/>
        </w:rPr>
        <w:t xml:space="preserve">Se recomienda </w:t>
      </w:r>
      <w:r w:rsidRPr="00DD211D">
        <w:rPr>
          <w:rFonts w:ascii="Calibri" w:eastAsia="Times New Roman" w:hAnsi="Calibri" w:cs="Calibri"/>
          <w:color w:val="000000"/>
          <w:sz w:val="24"/>
          <w:szCs w:val="24"/>
          <w:shd w:val="clear" w:color="auto" w:fill="FFFFFF"/>
          <w:lang w:eastAsia="es-ES"/>
        </w:rPr>
        <w:t xml:space="preserve">la adopción de infraestructuras abiertas con módulos distribuidos, independientes e interoperables en lugar de plataformas centralizadas. La centralización crea monocultivos y estos generan riesgos de bloqueo y estancamiento, </w:t>
      </w:r>
      <w:r w:rsidRPr="00DD211D">
        <w:rPr>
          <w:rFonts w:ascii="Calibri" w:eastAsia="Times New Roman" w:hAnsi="Calibri" w:cs="Calibri"/>
          <w:color w:val="000000"/>
          <w:sz w:val="24"/>
          <w:szCs w:val="24"/>
          <w:lang w:eastAsia="es-ES"/>
        </w:rPr>
        <w:t>incluso en ausencia de monopolios e incluso cuando son infraestructuras abiertas. </w:t>
      </w:r>
    </w:p>
    <w:p w14:paraId="05169E90" w14:textId="77777777" w:rsidR="00C10729" w:rsidRPr="00DD211D" w:rsidRDefault="00D527BE" w:rsidP="00D527BE">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1.3. </w:t>
      </w:r>
      <w:r w:rsidRPr="00DD211D">
        <w:rPr>
          <w:rFonts w:ascii="Calibri" w:eastAsia="Times New Roman" w:hAnsi="Calibri" w:cs="Calibri"/>
          <w:color w:val="000000"/>
          <w:sz w:val="24"/>
          <w:szCs w:val="24"/>
          <w:shd w:val="clear" w:color="auto" w:fill="FFFFFF"/>
          <w:lang w:eastAsia="es-ES"/>
        </w:rPr>
        <w:t>Cuando las universidades, instituciones de investigación y agencias de financiación seleccionen o construyan nuevas plataformas, debe insistirse en el uso de infraestructuras abiertas. Cuando los países creen o liciten plataformas de investigación, también se debe insistir en que sean infraestructuras abiertas.</w:t>
      </w:r>
    </w:p>
    <w:p w14:paraId="2B0AB3A1" w14:textId="77777777" w:rsidR="00C10729" w:rsidRPr="00DD211D" w:rsidRDefault="00D527BE" w:rsidP="009E5D73">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1.4. Cuando sea necesario utilizar los servicios de empresas con ánimo de lucro, las instituciones de i</w:t>
      </w:r>
      <w:r w:rsidR="00DF0B83" w:rsidRPr="00DD211D">
        <w:rPr>
          <w:rFonts w:ascii="Calibri" w:eastAsia="Times New Roman" w:hAnsi="Calibri" w:cs="Calibri"/>
          <w:color w:val="000000"/>
          <w:sz w:val="24"/>
          <w:szCs w:val="24"/>
          <w:lang w:eastAsia="es-ES"/>
        </w:rPr>
        <w:t>nvestigación deberían optar por</w:t>
      </w:r>
      <w:r w:rsidRPr="00DD211D">
        <w:rPr>
          <w:rFonts w:ascii="Calibri" w:eastAsia="Times New Roman" w:hAnsi="Calibri" w:cs="Calibri"/>
          <w:color w:val="000000"/>
          <w:sz w:val="24"/>
          <w:szCs w:val="24"/>
          <w:lang w:eastAsia="es-ES"/>
        </w:rPr>
        <w:t xml:space="preserve"> las que utilizan infraestructuras de código abierto. De esta manera, si el proveedor cambia sus prioridades, o cambia de propietario, la comunidad investigadora seguiría teniendo el software y los derechos para utilizarlo. </w:t>
      </w:r>
    </w:p>
    <w:p w14:paraId="635F391C" w14:textId="77777777" w:rsidR="00C10729" w:rsidRPr="00DD211D" w:rsidRDefault="00D527BE" w:rsidP="00C143A1">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1.5. Para un propósito determinado en un momento dado, </w:t>
      </w:r>
      <w:r w:rsidR="003A5D40" w:rsidRPr="00DD211D">
        <w:rPr>
          <w:rFonts w:ascii="Calibri" w:eastAsia="Times New Roman" w:hAnsi="Calibri" w:cs="Calibri"/>
          <w:color w:val="000000"/>
          <w:sz w:val="24"/>
          <w:szCs w:val="24"/>
          <w:lang w:eastAsia="es-ES"/>
        </w:rPr>
        <w:t>una infraestructura</w:t>
      </w:r>
      <w:r w:rsidR="00DF0B83" w:rsidRPr="00DD211D">
        <w:rPr>
          <w:rFonts w:ascii="Calibri" w:eastAsia="Times New Roman" w:hAnsi="Calibri" w:cs="Calibri"/>
          <w:color w:val="000000"/>
          <w:sz w:val="24"/>
          <w:szCs w:val="24"/>
          <w:lang w:eastAsia="es-ES"/>
        </w:rPr>
        <w:t xml:space="preserve"> cerrada podría</w:t>
      </w:r>
      <w:r w:rsidRPr="00DD211D">
        <w:rPr>
          <w:rFonts w:ascii="Calibri" w:eastAsia="Times New Roman" w:hAnsi="Calibri" w:cs="Calibri"/>
          <w:color w:val="000000"/>
          <w:sz w:val="24"/>
          <w:szCs w:val="24"/>
          <w:lang w:eastAsia="es-ES"/>
        </w:rPr>
        <w:t xml:space="preserve"> ser mejor que </w:t>
      </w:r>
      <w:r w:rsidR="003A5D40" w:rsidRPr="00DD211D">
        <w:rPr>
          <w:rFonts w:ascii="Calibri" w:eastAsia="Times New Roman" w:hAnsi="Calibri" w:cs="Calibri"/>
          <w:color w:val="000000"/>
          <w:sz w:val="24"/>
          <w:szCs w:val="24"/>
          <w:lang w:eastAsia="es-ES"/>
        </w:rPr>
        <w:t>una alternativa</w:t>
      </w:r>
      <w:r w:rsidRPr="00DD211D">
        <w:rPr>
          <w:rFonts w:ascii="Calibri" w:eastAsia="Times New Roman" w:hAnsi="Calibri" w:cs="Calibri"/>
          <w:color w:val="000000"/>
          <w:sz w:val="24"/>
          <w:szCs w:val="24"/>
          <w:lang w:eastAsia="es-ES"/>
        </w:rPr>
        <w:t xml:space="preserve"> abierta. A pesar de </w:t>
      </w:r>
      <w:r w:rsidR="00DF0B83" w:rsidRPr="00DD211D">
        <w:rPr>
          <w:rFonts w:ascii="Calibri" w:eastAsia="Times New Roman" w:hAnsi="Calibri" w:cs="Calibri"/>
          <w:color w:val="000000"/>
          <w:sz w:val="24"/>
          <w:szCs w:val="24"/>
          <w:lang w:eastAsia="es-ES"/>
        </w:rPr>
        <w:t>r</w:t>
      </w:r>
      <w:r w:rsidRPr="00DD211D">
        <w:rPr>
          <w:rFonts w:ascii="Calibri" w:eastAsia="Times New Roman" w:hAnsi="Calibri" w:cs="Calibri"/>
          <w:color w:val="000000"/>
          <w:sz w:val="24"/>
          <w:szCs w:val="24"/>
          <w:shd w:val="clear" w:color="auto" w:fill="FFFFFF"/>
          <w:lang w:eastAsia="es-ES"/>
        </w:rPr>
        <w:t>econo</w:t>
      </w:r>
      <w:r w:rsidR="00DF0B83" w:rsidRPr="00DD211D">
        <w:rPr>
          <w:rFonts w:ascii="Calibri" w:eastAsia="Times New Roman" w:hAnsi="Calibri" w:cs="Calibri"/>
          <w:color w:val="000000"/>
          <w:sz w:val="24"/>
          <w:szCs w:val="24"/>
          <w:shd w:val="clear" w:color="auto" w:fill="FFFFFF"/>
          <w:lang w:eastAsia="es-ES"/>
        </w:rPr>
        <w:t>cer</w:t>
      </w:r>
      <w:r w:rsidRPr="00DD211D">
        <w:rPr>
          <w:rFonts w:ascii="Calibri" w:eastAsia="Times New Roman" w:hAnsi="Calibri" w:cs="Calibri"/>
          <w:color w:val="000000"/>
          <w:sz w:val="24"/>
          <w:szCs w:val="24"/>
          <w:shd w:val="clear" w:color="auto" w:fill="FFFFFF"/>
          <w:lang w:eastAsia="es-ES"/>
        </w:rPr>
        <w:t xml:space="preserve"> esto, recomendamos que las instituciones académicas siempre consideren mejorar la infraestructura abierta existente antes de adoptar una infraestructura cerrada. Si las alternativas abiertas son inadecuadas, esta podría ser una buena razón a corto plazo para escoger la infraestructura cerrada. Al mismo tiempo, es una razón a largo plazo para mejorar las alternativas abiertas. Si no </w:t>
      </w:r>
      <w:r w:rsidR="00DF0B83" w:rsidRPr="00DD211D">
        <w:rPr>
          <w:rFonts w:ascii="Calibri" w:eastAsia="Times New Roman" w:hAnsi="Calibri" w:cs="Calibri"/>
          <w:color w:val="000000"/>
          <w:sz w:val="24"/>
          <w:szCs w:val="24"/>
          <w:shd w:val="clear" w:color="auto" w:fill="FFFFFF"/>
          <w:lang w:eastAsia="es-ES"/>
        </w:rPr>
        <w:t xml:space="preserve">se puede </w:t>
      </w:r>
      <w:r w:rsidRPr="00DD211D">
        <w:rPr>
          <w:rFonts w:ascii="Calibri" w:eastAsia="Times New Roman" w:hAnsi="Calibri" w:cs="Calibri"/>
          <w:color w:val="000000"/>
          <w:sz w:val="24"/>
          <w:szCs w:val="24"/>
          <w:shd w:val="clear" w:color="auto" w:fill="FFFFFF"/>
          <w:lang w:eastAsia="es-ES"/>
        </w:rPr>
        <w:t xml:space="preserve">tener </w:t>
      </w:r>
      <w:r w:rsidRPr="00DD211D">
        <w:rPr>
          <w:rFonts w:ascii="Calibri" w:eastAsia="Times New Roman" w:hAnsi="Calibri" w:cs="Calibri"/>
          <w:color w:val="000000"/>
          <w:sz w:val="24"/>
          <w:szCs w:val="24"/>
          <w:shd w:val="clear" w:color="auto" w:fill="FFFFFF"/>
          <w:lang w:eastAsia="es-ES"/>
        </w:rPr>
        <w:lastRenderedPageBreak/>
        <w:t xml:space="preserve">en un momento </w:t>
      </w:r>
      <w:r w:rsidR="003A5D40" w:rsidRPr="00DD211D">
        <w:rPr>
          <w:rFonts w:ascii="Calibri" w:eastAsia="Times New Roman" w:hAnsi="Calibri" w:cs="Calibri"/>
          <w:color w:val="000000"/>
          <w:sz w:val="24"/>
          <w:szCs w:val="24"/>
          <w:shd w:val="clear" w:color="auto" w:fill="FFFFFF"/>
          <w:lang w:eastAsia="es-ES"/>
        </w:rPr>
        <w:t>dado una</w:t>
      </w:r>
      <w:r w:rsidRPr="00DD211D">
        <w:rPr>
          <w:rFonts w:ascii="Calibri" w:eastAsia="Times New Roman" w:hAnsi="Calibri" w:cs="Calibri"/>
          <w:color w:val="000000"/>
          <w:sz w:val="24"/>
          <w:szCs w:val="24"/>
          <w:shd w:val="clear" w:color="auto" w:fill="FFFFFF"/>
          <w:lang w:eastAsia="es-ES"/>
        </w:rPr>
        <w:t xml:space="preserve"> infraestructura abierta de</w:t>
      </w:r>
      <w:r w:rsidR="00DF0B83" w:rsidRPr="00DD211D">
        <w:rPr>
          <w:rFonts w:ascii="Calibri" w:eastAsia="Times New Roman" w:hAnsi="Calibri" w:cs="Calibri"/>
          <w:color w:val="000000"/>
          <w:sz w:val="24"/>
          <w:szCs w:val="24"/>
          <w:shd w:val="clear" w:color="auto" w:fill="FFFFFF"/>
          <w:lang w:eastAsia="es-ES"/>
        </w:rPr>
        <w:t xml:space="preserve"> primer </w:t>
      </w:r>
      <w:r w:rsidR="003A5D40" w:rsidRPr="00DD211D">
        <w:rPr>
          <w:rFonts w:ascii="Calibri" w:eastAsia="Times New Roman" w:hAnsi="Calibri" w:cs="Calibri"/>
          <w:color w:val="000000"/>
          <w:sz w:val="24"/>
          <w:szCs w:val="24"/>
          <w:shd w:val="clear" w:color="auto" w:fill="FFFFFF"/>
          <w:lang w:eastAsia="es-ES"/>
        </w:rPr>
        <w:t>orden para</w:t>
      </w:r>
      <w:r w:rsidR="00DF0B83" w:rsidRPr="00DD211D">
        <w:rPr>
          <w:rFonts w:ascii="Calibri" w:eastAsia="Times New Roman" w:hAnsi="Calibri" w:cs="Calibri"/>
          <w:color w:val="000000"/>
          <w:sz w:val="24"/>
          <w:szCs w:val="24"/>
          <w:shd w:val="clear" w:color="auto" w:fill="FFFFFF"/>
          <w:lang w:eastAsia="es-ES"/>
        </w:rPr>
        <w:t xml:space="preserve"> un objetivo</w:t>
      </w:r>
      <w:r w:rsidRPr="00DD211D">
        <w:rPr>
          <w:rFonts w:ascii="Calibri" w:eastAsia="Times New Roman" w:hAnsi="Calibri" w:cs="Calibri"/>
          <w:color w:val="000000"/>
          <w:sz w:val="24"/>
          <w:szCs w:val="24"/>
          <w:shd w:val="clear" w:color="auto" w:fill="FFFFFF"/>
          <w:lang w:eastAsia="es-ES"/>
        </w:rPr>
        <w:t xml:space="preserve"> en concreto, debemos tomar medidas para tenerla más adelante. </w:t>
      </w:r>
    </w:p>
    <w:p w14:paraId="234ED00F" w14:textId="77777777" w:rsidR="00725A5B" w:rsidRPr="00DD211D" w:rsidRDefault="00D527BE" w:rsidP="005652B4">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1.6. Del mismo modo, para un propósito determinado en un momento dado, la mejor infraestructura centralizada puede ser mejor que las alternativas descentralizadas. Pero al igual que la mejor infraestruc</w:t>
      </w:r>
      <w:r w:rsidR="00DF0B83" w:rsidRPr="00DD211D">
        <w:rPr>
          <w:rFonts w:ascii="Calibri" w:eastAsia="Times New Roman" w:hAnsi="Calibri" w:cs="Calibri"/>
          <w:color w:val="000000"/>
          <w:sz w:val="24"/>
          <w:szCs w:val="24"/>
          <w:lang w:eastAsia="es-ES"/>
        </w:rPr>
        <w:t>tura cerrada desvía el dinero de</w:t>
      </w:r>
      <w:r w:rsidRPr="00DD211D">
        <w:rPr>
          <w:rFonts w:ascii="Calibri" w:eastAsia="Times New Roman" w:hAnsi="Calibri" w:cs="Calibri"/>
          <w:color w:val="000000"/>
          <w:sz w:val="24"/>
          <w:szCs w:val="24"/>
          <w:lang w:eastAsia="es-ES"/>
        </w:rPr>
        <w:t xml:space="preserve"> la construcción de mejores alternativas abiertas, el mejor monocultivo desvía el dinero de la construcción de mejores alternativas descentralizadas. A largo plazo, ninguna plataforma </w:t>
      </w:r>
      <w:r w:rsidR="003A5D40" w:rsidRPr="00DD211D">
        <w:rPr>
          <w:rFonts w:ascii="Calibri" w:eastAsia="Times New Roman" w:hAnsi="Calibri" w:cs="Calibri"/>
          <w:color w:val="000000"/>
          <w:sz w:val="24"/>
          <w:szCs w:val="24"/>
          <w:lang w:eastAsia="es-ES"/>
        </w:rPr>
        <w:t xml:space="preserve">monocultura </w:t>
      </w:r>
      <w:r w:rsidRPr="00DD211D">
        <w:rPr>
          <w:rFonts w:ascii="Calibri" w:eastAsia="Times New Roman" w:hAnsi="Calibri" w:cs="Calibri"/>
          <w:color w:val="000000"/>
          <w:sz w:val="24"/>
          <w:szCs w:val="24"/>
          <w:lang w:eastAsia="es-ES"/>
        </w:rPr>
        <w:t>puede ser mejor que un sistema de componentes interoperables, libres y de código abierto que operen bajo estándares abiertos. El ecosistema distribuido permite a cada proyecto y organización elegir los módulos que mejor se adaptan a las necesidades locales. Permite a los usuarios desarrollar nuevos módulos sin tener que construir una alternativa a todo el sistema. Permite a la comunidad investigadora mundial ampliarse para satisfacer las necesidades globales sin tener que aceptar las limitaciones de una plataforma central o persuadir a los responsables centralizados para que realicen cambios complejos. Estas posibilidades son importantes porque las plataformas y las infraestructuras, al igual que las políticas y las estrategias, son más eficaces cuando tienen en cuenta las limitaciones y las culturas locales.</w:t>
      </w:r>
    </w:p>
    <w:p w14:paraId="307E07F2" w14:textId="77777777" w:rsidR="00725A5B" w:rsidRPr="00DD211D" w:rsidRDefault="00D527BE" w:rsidP="00D527BE">
      <w:pPr>
        <w:pStyle w:val="Prrafodelista"/>
        <w:numPr>
          <w:ilvl w:val="0"/>
          <w:numId w:val="2"/>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1.7. Las instituciones deberían considerar la posibilidad de compartir componentes de la infraestructura abierta. Todas las universidades deberían hacer uso de un repositorio de AA, pero no todas necesitan el suyo propio. Todos los editores de AA deberían hacer uso de herramientas de gestión y flujo de trabajo, pero no todos los editores necesitan las suyas propias. Muchas instituciones y naciones necesitan portales de publicaciones de acceso abierto, pero no necesariamente necesitan uno propio, pueden beneficiarse de portales nacionales o regionales, tales como los existentes en Croacia, Etiopía, Finlandia, Grecia, Noruega, Serbia, España y América Latina. La infraestructura compartida tiene ventajas que la no compartida no puede superar, incluso cuando los componentes no compartidos sean interoperables. Por ejemplo, los repositorios de acceso abierto: es más fácil para las universidades unirse a un repositorio compartido que lanzar repositorios por separado. Es más fácil apoyar la minería de textos y datos en un gran repositorio compartido que en múltiples repositorios por separado, y los resultados serán más útiles. Es más fácil de preservar un repositorio grande y compartido que múltiples repositorios separados. Como sabemos por los grandes repositorios compartidos como arXiv y PubMed Central, es más probable que los investigadores que utilizan los repositorios como lectores vean el sentido de depositar como autores. La infraestructura compartida puede tener características de vanguardia que ninguna institución podría permitirse desarrollar por sí sola.</w:t>
      </w:r>
    </w:p>
    <w:p w14:paraId="5CE0418C" w14:textId="77777777" w:rsidR="00725A5B" w:rsidRPr="00DD211D" w:rsidRDefault="00D527BE" w:rsidP="000C24F6">
      <w:pPr>
        <w:pStyle w:val="Prrafodelista"/>
        <w:numPr>
          <w:ilvl w:val="0"/>
          <w:numId w:val="2"/>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1.8. Cuando las instituciones vean una nueva y prometedora infraestructura abierta que no están preparadas para </w:t>
      </w:r>
      <w:r w:rsidR="00F953E7" w:rsidRPr="00DD211D">
        <w:rPr>
          <w:rFonts w:ascii="Calibri" w:eastAsia="Times New Roman" w:hAnsi="Calibri" w:cs="Calibri"/>
          <w:color w:val="000000"/>
          <w:sz w:val="24"/>
          <w:szCs w:val="24"/>
          <w:lang w:eastAsia="es-ES"/>
        </w:rPr>
        <w:t>implementar</w:t>
      </w:r>
      <w:r w:rsidRPr="00DD211D">
        <w:rPr>
          <w:rFonts w:ascii="Calibri" w:eastAsia="Times New Roman" w:hAnsi="Calibri" w:cs="Calibri"/>
          <w:color w:val="000000"/>
          <w:sz w:val="24"/>
          <w:szCs w:val="24"/>
          <w:lang w:eastAsia="es-ES"/>
        </w:rPr>
        <w:t xml:space="preserve">, deberían intentar participar en su desarrollo. Cuando puedan, deberían ayudar a escribir el código. Para ello, podrían pedir a sus equipos de desarrolladores o incentivar a sus profesores y estudiantes para que participen. Cuando no puedan ayudar a escribir el código, deberían al menos ayudar a los desarrolladores a entender lo que las instituciones desean y </w:t>
      </w:r>
      <w:r w:rsidR="00F953E7" w:rsidRPr="00DD211D">
        <w:rPr>
          <w:rFonts w:ascii="Calibri" w:eastAsia="Times New Roman" w:hAnsi="Calibri" w:cs="Calibri"/>
          <w:color w:val="000000"/>
          <w:sz w:val="24"/>
          <w:szCs w:val="24"/>
          <w:lang w:eastAsia="es-ES"/>
        </w:rPr>
        <w:t>podrán utilizar</w:t>
      </w:r>
      <w:r w:rsidRPr="00DD211D">
        <w:rPr>
          <w:rFonts w:ascii="Calibri" w:eastAsia="Times New Roman" w:hAnsi="Calibri" w:cs="Calibri"/>
          <w:color w:val="000000"/>
          <w:sz w:val="24"/>
          <w:szCs w:val="24"/>
          <w:lang w:eastAsia="es-ES"/>
        </w:rPr>
        <w:t xml:space="preserve">. La infraestructura abierta desarrollada </w:t>
      </w:r>
      <w:r w:rsidRPr="00DD211D">
        <w:rPr>
          <w:rFonts w:ascii="Calibri" w:eastAsia="Times New Roman" w:hAnsi="Calibri" w:cs="Calibri"/>
          <w:color w:val="000000"/>
          <w:sz w:val="24"/>
          <w:szCs w:val="24"/>
          <w:lang w:eastAsia="es-ES"/>
        </w:rPr>
        <w:lastRenderedPageBreak/>
        <w:t xml:space="preserve">previa consulta con los </w:t>
      </w:r>
      <w:r w:rsidR="00F953E7" w:rsidRPr="00DD211D">
        <w:rPr>
          <w:rFonts w:ascii="Calibri" w:eastAsia="Times New Roman" w:hAnsi="Calibri" w:cs="Calibri"/>
          <w:color w:val="000000"/>
          <w:sz w:val="24"/>
          <w:szCs w:val="24"/>
          <w:lang w:eastAsia="es-ES"/>
        </w:rPr>
        <w:t xml:space="preserve">potenciales usuarios </w:t>
      </w:r>
      <w:r w:rsidRPr="00DD211D">
        <w:rPr>
          <w:rFonts w:ascii="Calibri" w:eastAsia="Times New Roman" w:hAnsi="Calibri" w:cs="Calibri"/>
          <w:color w:val="000000"/>
          <w:sz w:val="24"/>
          <w:szCs w:val="24"/>
          <w:lang w:eastAsia="es-ES"/>
        </w:rPr>
        <w:t>aumentará las probabilidades de adopción, uso, satisfacción de las necesidades locales y minimizará la pérdida de tiempo, esfuerzo y recursos. </w:t>
      </w:r>
    </w:p>
    <w:p w14:paraId="6B5B5745" w14:textId="0E548E35" w:rsidR="00D527BE" w:rsidRPr="00DD211D" w:rsidRDefault="00D527BE" w:rsidP="000C24F6">
      <w:pPr>
        <w:pStyle w:val="Prrafodelista"/>
        <w:numPr>
          <w:ilvl w:val="0"/>
          <w:numId w:val="2"/>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1.9. Para ayudar a identificar infraestructura de investigación abierta, recomendamos la     </w:t>
      </w:r>
      <w:r w:rsidRPr="00DD211D">
        <w:rPr>
          <w:rFonts w:ascii="Calibri" w:eastAsia="Times New Roman" w:hAnsi="Calibri" w:cs="Calibri"/>
          <w:color w:val="000000"/>
          <w:sz w:val="24"/>
          <w:szCs w:val="24"/>
          <w:shd w:val="clear" w:color="auto" w:fill="FFFFFF"/>
          <w:lang w:eastAsia="es-ES"/>
        </w:rPr>
        <w:t>Global Coalition for Sustainability in Open Science Services (</w:t>
      </w:r>
      <w:hyperlink r:id="rId9" w:history="1">
        <w:r w:rsidRPr="00DD211D">
          <w:rPr>
            <w:rFonts w:ascii="Calibri" w:eastAsia="Times New Roman" w:hAnsi="Calibri" w:cs="Calibri"/>
            <w:color w:val="1155CC"/>
            <w:sz w:val="24"/>
            <w:szCs w:val="24"/>
            <w:u w:val="single"/>
            <w:shd w:val="clear" w:color="auto" w:fill="FFFFFF"/>
            <w:lang w:eastAsia="es-ES"/>
          </w:rPr>
          <w:t>SCOSS</w:t>
        </w:r>
      </w:hyperlink>
      <w:r w:rsidRPr="00DD211D">
        <w:rPr>
          <w:rFonts w:ascii="Calibri" w:eastAsia="Times New Roman" w:hAnsi="Calibri" w:cs="Calibri"/>
          <w:color w:val="000000"/>
          <w:sz w:val="24"/>
          <w:szCs w:val="24"/>
          <w:shd w:val="clear" w:color="auto" w:fill="FFFFFF"/>
          <w:lang w:eastAsia="es-ES"/>
        </w:rPr>
        <w:t>); Invest in Open Infrastructure (</w:t>
      </w:r>
      <w:hyperlink r:id="rId10" w:history="1">
        <w:r w:rsidRPr="00DD211D">
          <w:rPr>
            <w:rFonts w:ascii="Calibri" w:eastAsia="Times New Roman" w:hAnsi="Calibri" w:cs="Calibri"/>
            <w:color w:val="1155CC"/>
            <w:sz w:val="24"/>
            <w:szCs w:val="24"/>
            <w:u w:val="single"/>
            <w:shd w:val="clear" w:color="auto" w:fill="FFFFFF"/>
            <w:lang w:eastAsia="es-ES"/>
          </w:rPr>
          <w:t>IOI</w:t>
        </w:r>
      </w:hyperlink>
      <w:r w:rsidRPr="00DD211D">
        <w:rPr>
          <w:rFonts w:ascii="Calibri" w:eastAsia="Times New Roman" w:hAnsi="Calibri" w:cs="Calibri"/>
          <w:color w:val="000000"/>
          <w:sz w:val="24"/>
          <w:szCs w:val="24"/>
          <w:shd w:val="clear" w:color="auto" w:fill="FFFFFF"/>
          <w:lang w:eastAsia="es-ES"/>
        </w:rPr>
        <w:t xml:space="preserve">); </w:t>
      </w:r>
      <w:hyperlink r:id="rId11" w:history="1">
        <w:r w:rsidRPr="00DD211D">
          <w:rPr>
            <w:rFonts w:ascii="Calibri" w:eastAsia="Times New Roman" w:hAnsi="Calibri" w:cs="Calibri"/>
            <w:color w:val="1155CC"/>
            <w:sz w:val="24"/>
            <w:szCs w:val="24"/>
            <w:u w:val="single"/>
            <w:shd w:val="clear" w:color="auto" w:fill="FFFFFF"/>
            <w:lang w:eastAsia="es-ES"/>
          </w:rPr>
          <w:t>Posse</w:t>
        </w:r>
      </w:hyperlink>
      <w:r w:rsidRPr="00DD211D">
        <w:rPr>
          <w:rFonts w:ascii="Calibri" w:eastAsia="Times New Roman" w:hAnsi="Calibri" w:cs="Calibri"/>
          <w:color w:val="000000"/>
          <w:sz w:val="24"/>
          <w:szCs w:val="24"/>
          <w:shd w:val="clear" w:color="auto" w:fill="FFFFFF"/>
          <w:lang w:eastAsia="es-ES"/>
        </w:rPr>
        <w:t xml:space="preserve"> de organizaciones comprometidas a seguir Principles of Open Scholarly Infrastructure (</w:t>
      </w:r>
      <w:hyperlink r:id="rId12" w:history="1">
        <w:r w:rsidRPr="00DD211D">
          <w:rPr>
            <w:rFonts w:ascii="Calibri" w:eastAsia="Times New Roman" w:hAnsi="Calibri" w:cs="Calibri"/>
            <w:color w:val="1155CC"/>
            <w:sz w:val="24"/>
            <w:szCs w:val="24"/>
            <w:u w:val="single"/>
            <w:shd w:val="clear" w:color="auto" w:fill="FFFFFF"/>
            <w:lang w:eastAsia="es-ES"/>
          </w:rPr>
          <w:t>POSI</w:t>
        </w:r>
      </w:hyperlink>
      <w:r w:rsidRPr="00DD211D">
        <w:rPr>
          <w:rFonts w:ascii="Calibri" w:eastAsia="Times New Roman" w:hAnsi="Calibri" w:cs="Calibri"/>
          <w:color w:val="000000"/>
          <w:sz w:val="24"/>
          <w:szCs w:val="24"/>
          <w:shd w:val="clear" w:color="auto" w:fill="FFFFFF"/>
          <w:lang w:eastAsia="es-ES"/>
        </w:rPr>
        <w:t xml:space="preserve">); y </w:t>
      </w:r>
      <w:r w:rsidRPr="00DD211D">
        <w:rPr>
          <w:rFonts w:ascii="Calibri" w:eastAsia="Times New Roman" w:hAnsi="Calibri" w:cs="Calibri"/>
          <w:color w:val="222222"/>
          <w:sz w:val="24"/>
          <w:szCs w:val="24"/>
          <w:shd w:val="clear" w:color="auto" w:fill="FFFFFF"/>
          <w:lang w:eastAsia="es-ES"/>
        </w:rPr>
        <w:t>Scholarly Communication Infrastructure Providers (</w:t>
      </w:r>
      <w:hyperlink r:id="rId13" w:history="1">
        <w:r w:rsidRPr="00DD211D">
          <w:rPr>
            <w:rFonts w:ascii="Calibri" w:eastAsia="Times New Roman" w:hAnsi="Calibri" w:cs="Calibri"/>
            <w:color w:val="1155CC"/>
            <w:sz w:val="24"/>
            <w:szCs w:val="24"/>
            <w:u w:val="single"/>
            <w:shd w:val="clear" w:color="auto" w:fill="FFFFFF"/>
            <w:lang w:eastAsia="es-ES"/>
          </w:rPr>
          <w:t>SCIP</w:t>
        </w:r>
      </w:hyperlink>
      <w:r w:rsidRPr="00DD211D">
        <w:rPr>
          <w:rFonts w:ascii="Calibri" w:eastAsia="Times New Roman" w:hAnsi="Calibri" w:cs="Calibri"/>
          <w:color w:val="222222"/>
          <w:sz w:val="24"/>
          <w:szCs w:val="24"/>
          <w:shd w:val="clear" w:color="auto" w:fill="FFFFFF"/>
          <w:lang w:eastAsia="es-ES"/>
        </w:rPr>
        <w:t xml:space="preserve">). </w:t>
      </w:r>
      <w:r w:rsidRPr="00DD211D">
        <w:rPr>
          <w:rFonts w:ascii="Calibri" w:eastAsia="Times New Roman" w:hAnsi="Calibri" w:cs="Calibri"/>
          <w:color w:val="000000"/>
          <w:sz w:val="24"/>
          <w:szCs w:val="24"/>
          <w:lang w:eastAsia="es-ES"/>
        </w:rPr>
        <w:t>Sin embargo, ninguna de estas referencias es una fuente exhaustiva y algunas son deliberadamente selectivas. Todas las organizaciones académicas y de investigación deberían buscar infraestructuras abiertas que satisfagan sus necesidades. </w:t>
      </w:r>
    </w:p>
    <w:p w14:paraId="2A2FE7C8"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0ADBA4EC" w14:textId="77777777" w:rsidR="00D527BE" w:rsidRPr="00DD211D" w:rsidRDefault="00D527BE" w:rsidP="00D527BE">
      <w:p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
          <w:bCs/>
          <w:color w:val="000000"/>
          <w:sz w:val="24"/>
          <w:szCs w:val="24"/>
          <w:lang w:eastAsia="es-ES"/>
        </w:rPr>
        <w:t>2. Evaluación de la investigación</w:t>
      </w:r>
    </w:p>
    <w:p w14:paraId="2752AD3B"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2CD37BF4" w14:textId="77777777" w:rsidR="00725A5B" w:rsidRPr="00DD211D" w:rsidRDefault="00F45A03"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Se recomienda </w:t>
      </w:r>
      <w:r w:rsidR="00D527BE" w:rsidRPr="00DD211D">
        <w:rPr>
          <w:rFonts w:ascii="Calibri" w:eastAsia="Times New Roman" w:hAnsi="Calibri" w:cs="Calibri"/>
          <w:color w:val="000000"/>
          <w:sz w:val="24"/>
          <w:szCs w:val="24"/>
          <w:lang w:eastAsia="es-ES"/>
        </w:rPr>
        <w:t>a las universidades e instituciones de investigación reformar los métodos de evaluación de la investigación para la toma de decisiones relativas a la financiación, a la contratación, y la promoción profesional.  Unas reformas minuciosas pueden eliminar los obstáculos al acceso abierto y crear nuevos incentivos para el acceso abierto, sin limitar los temas, las conclusiones o el rigor de la investigación.  Estos son totalmente compatibles con la libertad académica y los más altos estándares de calidad. </w:t>
      </w:r>
    </w:p>
    <w:p w14:paraId="65896C3C" w14:textId="77777777" w:rsidR="00725A5B" w:rsidRPr="00DD211D" w:rsidRDefault="00D527BE" w:rsidP="00B92A7A">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2.1. Las universidades deberían abandonar los elementos que desincentivan el AA, como el Factor de Impacto de las Revistas (JIF) y los rankings de revistas que dependen del JIF. El problema no es que las revistas de AA tengan un JIF más bajo que las revistas convencionales. El problema es que la media de las revistas AA es más joven que la media de las revistas no AA, y las revistas más jóvenes carecen de JIF con más frecuencia que las más antiguas. Por la misma razón, los JIF discriminan a las nuevas revistas (tanto </w:t>
      </w:r>
      <w:r w:rsidR="003A5D40" w:rsidRPr="00DD211D">
        <w:rPr>
          <w:rFonts w:ascii="Calibri" w:eastAsia="Times New Roman" w:hAnsi="Calibri" w:cs="Calibri"/>
          <w:color w:val="000000"/>
          <w:sz w:val="24"/>
          <w:szCs w:val="24"/>
          <w:lang w:eastAsia="es-ES"/>
        </w:rPr>
        <w:t>A</w:t>
      </w:r>
      <w:r w:rsidRPr="00DD211D">
        <w:rPr>
          <w:rFonts w:ascii="Calibri" w:eastAsia="Times New Roman" w:hAnsi="Calibri" w:cs="Calibri"/>
          <w:color w:val="000000"/>
          <w:sz w:val="24"/>
          <w:szCs w:val="24"/>
          <w:lang w:eastAsia="es-ES"/>
        </w:rPr>
        <w:t xml:space="preserve">A como no </w:t>
      </w:r>
      <w:r w:rsidR="003A5D40" w:rsidRPr="00DD211D">
        <w:rPr>
          <w:rFonts w:ascii="Calibri" w:eastAsia="Times New Roman" w:hAnsi="Calibri" w:cs="Calibri"/>
          <w:color w:val="000000"/>
          <w:sz w:val="24"/>
          <w:szCs w:val="24"/>
          <w:lang w:eastAsia="es-ES"/>
        </w:rPr>
        <w:t>A</w:t>
      </w:r>
      <w:r w:rsidRPr="00DD211D">
        <w:rPr>
          <w:rFonts w:ascii="Calibri" w:eastAsia="Times New Roman" w:hAnsi="Calibri" w:cs="Calibri"/>
          <w:color w:val="000000"/>
          <w:sz w:val="24"/>
          <w:szCs w:val="24"/>
          <w:lang w:eastAsia="es-ES"/>
        </w:rPr>
        <w:t>A) sobre temas emergentes, como la mitigación del cambio climático. También discriminan a las revistas no indexadas en los servicios comerciales debido a su idioma, ubicación geográfica o afiliación institucional. La dependencia de los JIF para la evaluación también confunde una métrica de impacto con una métrica de calidad, y confunde una métrica de las revistas con una métrica de los artículos o de los autores (véase también la recomendación 1.5 del BOAI-10). </w:t>
      </w:r>
    </w:p>
    <w:p w14:paraId="534B3C1E" w14:textId="77777777" w:rsidR="00725A5B" w:rsidRPr="00DD211D" w:rsidRDefault="00D527BE" w:rsidP="00E7459E">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2.2. Los comités de evaluación de la actividad investigadora rara vez desincentivan deliberadamente el acceso abierto, por ejemplo, porque se opongan al mismo. La desmotivación, por lo general, proviene de los efectos secundarios de otras prácticas, como el uso de rankings de revistas, métricas a nivel de revista, recompensas por publicar en determinadas revistas o la falsa suposición de que todas o la mayoría de las revistas de OA son "revistas depredadoras". Del mismo modo, </w:t>
      </w:r>
      <w:r w:rsidR="003A5D40" w:rsidRPr="00DD211D">
        <w:rPr>
          <w:rFonts w:ascii="Calibri" w:eastAsia="Times New Roman" w:hAnsi="Calibri" w:cs="Calibri"/>
          <w:color w:val="000000"/>
          <w:sz w:val="24"/>
          <w:szCs w:val="24"/>
          <w:lang w:eastAsia="es-ES"/>
        </w:rPr>
        <w:t>la escasez de reformas constructivas proviene</w:t>
      </w:r>
      <w:r w:rsidRPr="00DD211D">
        <w:rPr>
          <w:rFonts w:ascii="Calibri" w:eastAsia="Times New Roman" w:hAnsi="Calibri" w:cs="Calibri"/>
          <w:color w:val="000000"/>
          <w:sz w:val="24"/>
          <w:szCs w:val="24"/>
          <w:lang w:eastAsia="es-ES"/>
        </w:rPr>
        <w:t xml:space="preserve"> de los muchos obstáculos y casi nunca de la oposición al propio AA.</w:t>
      </w:r>
    </w:p>
    <w:p w14:paraId="045A23B9" w14:textId="77777777" w:rsidR="00725A5B" w:rsidRPr="00DD211D" w:rsidRDefault="00D527BE" w:rsidP="007B1D79">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 2.3. Eliminar los elementos que desincentivan el acceso abierto en las prácticas de evaluación de la investigación ya sería un gran paso adelante. Pero también apoyamos nuevas prácticas que incentiven el acceso abierto. Un buen ejemplo es la práctica pionera de la Universidad de Lieja de evaluar los artículos del profesorado para su promoción y consolidación laboral cuando los artículos están depositados en el repositorio institucional. Varias universidades han </w:t>
      </w:r>
      <w:r w:rsidRPr="00DD211D">
        <w:rPr>
          <w:rFonts w:ascii="Calibri" w:eastAsia="Times New Roman" w:hAnsi="Calibri" w:cs="Calibri"/>
          <w:color w:val="000000"/>
          <w:sz w:val="24"/>
          <w:szCs w:val="24"/>
          <w:lang w:eastAsia="es-ES"/>
        </w:rPr>
        <w:lastRenderedPageBreak/>
        <w:t xml:space="preserve">seguido su ejemplo, pero no las suficientes. Está claro que esta práctica no afecta a los temas, las conclusiones o la calidad de la investigación (ya en la recomendación 1.6 del BOAI-10 </w:t>
      </w:r>
      <w:r w:rsidR="00F45A03" w:rsidRPr="00DD211D">
        <w:rPr>
          <w:rFonts w:ascii="Calibri" w:eastAsia="Times New Roman" w:hAnsi="Calibri" w:cs="Calibri"/>
          <w:color w:val="000000"/>
          <w:sz w:val="24"/>
          <w:szCs w:val="24"/>
          <w:lang w:eastAsia="es-ES"/>
        </w:rPr>
        <w:t>se apoyaron</w:t>
      </w:r>
      <w:r w:rsidRPr="00DD211D">
        <w:rPr>
          <w:rFonts w:ascii="Calibri" w:eastAsia="Times New Roman" w:hAnsi="Calibri" w:cs="Calibri"/>
          <w:color w:val="000000"/>
          <w:sz w:val="24"/>
          <w:szCs w:val="24"/>
          <w:lang w:eastAsia="es-ES"/>
        </w:rPr>
        <w:t xml:space="preserve"> políticas similares a las de la Universidad de Lieja).</w:t>
      </w:r>
      <w:r w:rsidR="00725A5B" w:rsidRPr="00DD211D">
        <w:rPr>
          <w:rFonts w:ascii="Calibri" w:eastAsia="Times New Roman" w:hAnsi="Calibri" w:cs="Calibri"/>
          <w:color w:val="000000"/>
          <w:sz w:val="24"/>
          <w:szCs w:val="24"/>
          <w:lang w:eastAsia="es-ES"/>
        </w:rPr>
        <w:t xml:space="preserve"> </w:t>
      </w:r>
    </w:p>
    <w:p w14:paraId="7BF17B1D" w14:textId="77777777" w:rsidR="00725A5B" w:rsidRPr="00DD211D" w:rsidRDefault="00725A5B" w:rsidP="00725A5B">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2</w:t>
      </w:r>
      <w:r w:rsidR="00D527BE" w:rsidRPr="00DD211D">
        <w:rPr>
          <w:rFonts w:ascii="Calibri" w:eastAsia="Times New Roman" w:hAnsi="Calibri" w:cs="Calibri"/>
          <w:color w:val="000000"/>
          <w:sz w:val="24"/>
          <w:szCs w:val="24"/>
          <w:lang w:eastAsia="es-ES"/>
        </w:rPr>
        <w:t xml:space="preserve">.4. Cuando los comités de promoción y acceso a un puesto de trabajo esperan que los investigadores que inician su carrera publiquen en revistas de alto prestigio y altos </w:t>
      </w:r>
      <w:r w:rsidR="003A5D40" w:rsidRPr="00DD211D">
        <w:rPr>
          <w:rFonts w:ascii="Calibri" w:eastAsia="Times New Roman" w:hAnsi="Calibri" w:cs="Calibri"/>
          <w:color w:val="000000"/>
          <w:sz w:val="24"/>
          <w:szCs w:val="24"/>
          <w:lang w:eastAsia="es-ES"/>
        </w:rPr>
        <w:t>índices, deberían</w:t>
      </w:r>
      <w:r w:rsidR="00D527BE" w:rsidRPr="00DD211D">
        <w:rPr>
          <w:rFonts w:ascii="Calibri" w:eastAsia="Times New Roman" w:hAnsi="Calibri" w:cs="Calibri"/>
          <w:color w:val="000000"/>
          <w:sz w:val="24"/>
          <w:szCs w:val="24"/>
          <w:lang w:eastAsia="es-ES"/>
        </w:rPr>
        <w:t xml:space="preserve"> comprender que están desincentivando el publicar en revistas de </w:t>
      </w:r>
      <w:r w:rsidR="00F45A03" w:rsidRPr="00DD211D">
        <w:rPr>
          <w:rFonts w:ascii="Calibri" w:eastAsia="Times New Roman" w:hAnsi="Calibri" w:cs="Calibri"/>
          <w:color w:val="000000"/>
          <w:sz w:val="24"/>
          <w:szCs w:val="24"/>
          <w:lang w:eastAsia="es-ES"/>
        </w:rPr>
        <w:t>acceso abierto</w:t>
      </w:r>
      <w:r w:rsidR="00D527BE" w:rsidRPr="00DD211D">
        <w:rPr>
          <w:rFonts w:ascii="Calibri" w:eastAsia="Times New Roman" w:hAnsi="Calibri" w:cs="Calibri"/>
          <w:color w:val="000000"/>
          <w:sz w:val="24"/>
          <w:szCs w:val="24"/>
          <w:lang w:eastAsia="es-ES"/>
        </w:rPr>
        <w:t xml:space="preserve">. También deberían entender el dilema que plantean a los investigadores sujetos a las políticas de AA de las agencias de financiación. Dado que estos dilemas </w:t>
      </w:r>
      <w:r w:rsidR="00F45A03" w:rsidRPr="00DD211D">
        <w:rPr>
          <w:rFonts w:ascii="Calibri" w:eastAsia="Times New Roman" w:hAnsi="Calibri" w:cs="Calibri"/>
          <w:color w:val="000000"/>
          <w:sz w:val="24"/>
          <w:szCs w:val="24"/>
          <w:lang w:eastAsia="es-ES"/>
        </w:rPr>
        <w:t>pueden resolverse mediante el AA por la ví</w:t>
      </w:r>
      <w:r w:rsidR="00D527BE" w:rsidRPr="00DD211D">
        <w:rPr>
          <w:rFonts w:ascii="Calibri" w:eastAsia="Times New Roman" w:hAnsi="Calibri" w:cs="Calibri"/>
          <w:color w:val="000000"/>
          <w:sz w:val="24"/>
          <w:szCs w:val="24"/>
          <w:lang w:eastAsia="es-ES"/>
        </w:rPr>
        <w:t>a verde de depósito en repositorios de a</w:t>
      </w:r>
      <w:r w:rsidR="00F45A03" w:rsidRPr="00DD211D">
        <w:rPr>
          <w:rFonts w:ascii="Calibri" w:eastAsia="Times New Roman" w:hAnsi="Calibri" w:cs="Calibri"/>
          <w:color w:val="000000"/>
          <w:sz w:val="24"/>
          <w:szCs w:val="24"/>
          <w:lang w:eastAsia="es-ES"/>
        </w:rPr>
        <w:t>c</w:t>
      </w:r>
      <w:r w:rsidR="00D527BE" w:rsidRPr="00DD211D">
        <w:rPr>
          <w:rFonts w:ascii="Calibri" w:eastAsia="Times New Roman" w:hAnsi="Calibri" w:cs="Calibri"/>
          <w:color w:val="000000"/>
          <w:sz w:val="24"/>
          <w:szCs w:val="24"/>
          <w:lang w:eastAsia="es-ES"/>
        </w:rPr>
        <w:t xml:space="preserve">ceso abierto (ver </w:t>
      </w:r>
      <w:r w:rsidR="003A5D40" w:rsidRPr="00DD211D">
        <w:rPr>
          <w:rFonts w:ascii="Calibri" w:eastAsia="Times New Roman" w:hAnsi="Calibri" w:cs="Calibri"/>
          <w:color w:val="000000"/>
          <w:sz w:val="24"/>
          <w:szCs w:val="24"/>
          <w:lang w:eastAsia="es-ES"/>
        </w:rPr>
        <w:t>puntos 3.10</w:t>
      </w:r>
      <w:r w:rsidR="00D527BE" w:rsidRPr="00DD211D">
        <w:rPr>
          <w:rFonts w:ascii="Calibri" w:eastAsia="Times New Roman" w:hAnsi="Calibri" w:cs="Calibri"/>
          <w:color w:val="000000"/>
          <w:sz w:val="24"/>
          <w:szCs w:val="24"/>
          <w:lang w:eastAsia="es-ES"/>
        </w:rPr>
        <w:t xml:space="preserve"> y 3.13), los comités deberían fomentar positivamente el AA verde y no dejar que los jóvenes investigadores descubran la opción por sí mismos o cómo </w:t>
      </w:r>
      <w:r w:rsidR="00F45A03" w:rsidRPr="00DD211D">
        <w:rPr>
          <w:rFonts w:ascii="Calibri" w:eastAsia="Times New Roman" w:hAnsi="Calibri" w:cs="Calibri"/>
          <w:color w:val="000000"/>
          <w:sz w:val="24"/>
          <w:szCs w:val="24"/>
          <w:lang w:eastAsia="es-ES"/>
        </w:rPr>
        <w:t>resolver</w:t>
      </w:r>
      <w:r w:rsidR="00D527BE" w:rsidRPr="00DD211D">
        <w:rPr>
          <w:rFonts w:ascii="Calibri" w:eastAsia="Times New Roman" w:hAnsi="Calibri" w:cs="Calibri"/>
          <w:color w:val="000000"/>
          <w:sz w:val="24"/>
          <w:szCs w:val="24"/>
          <w:lang w:eastAsia="es-ES"/>
        </w:rPr>
        <w:t xml:space="preserve"> el problema. En cualquier caso, los comités deberían basar sus evaluaciones en la calidad del trabajo del candidato, no en las revistas en las que publica. Si utilizan métricas, deberían utilizar métricas a nivel de artículo o de autor, no a nivel de revista.</w:t>
      </w:r>
    </w:p>
    <w:p w14:paraId="0F2BE4FE" w14:textId="77777777" w:rsidR="00725A5B" w:rsidRPr="00DD211D" w:rsidRDefault="00D527BE" w:rsidP="00725A5B">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2.5. </w:t>
      </w:r>
      <w:r w:rsidR="00F45A03" w:rsidRPr="00DD211D">
        <w:rPr>
          <w:rFonts w:ascii="Calibri" w:eastAsia="Times New Roman" w:hAnsi="Calibri" w:cs="Calibri"/>
          <w:color w:val="000000"/>
          <w:sz w:val="24"/>
          <w:szCs w:val="24"/>
          <w:lang w:eastAsia="es-ES"/>
        </w:rPr>
        <w:t>Se recomienda a</w:t>
      </w:r>
      <w:r w:rsidRPr="00DD211D">
        <w:rPr>
          <w:rFonts w:ascii="Calibri" w:eastAsia="Times New Roman" w:hAnsi="Calibri" w:cs="Calibri"/>
          <w:color w:val="000000"/>
          <w:sz w:val="24"/>
          <w:szCs w:val="24"/>
          <w:lang w:eastAsia="es-ES"/>
        </w:rPr>
        <w:t xml:space="preserve"> las instituciones de investigación </w:t>
      </w:r>
      <w:r w:rsidR="00F45A03" w:rsidRPr="00DD211D">
        <w:rPr>
          <w:rFonts w:ascii="Calibri" w:eastAsia="Times New Roman" w:hAnsi="Calibri" w:cs="Calibri"/>
          <w:color w:val="000000"/>
          <w:sz w:val="24"/>
          <w:szCs w:val="24"/>
          <w:lang w:eastAsia="es-ES"/>
        </w:rPr>
        <w:t xml:space="preserve">que suscriban la </w:t>
      </w:r>
      <w:hyperlink r:id="rId14" w:history="1">
        <w:r w:rsidRPr="00DD211D">
          <w:rPr>
            <w:rFonts w:ascii="Calibri" w:eastAsia="Times New Roman" w:hAnsi="Calibri" w:cs="Calibri"/>
            <w:color w:val="1155CC"/>
            <w:sz w:val="24"/>
            <w:szCs w:val="24"/>
            <w:u w:val="single"/>
            <w:shd w:val="clear" w:color="auto" w:fill="FFFFFF"/>
            <w:lang w:eastAsia="es-ES"/>
          </w:rPr>
          <w:t>Declaration on Research Assessment</w:t>
        </w:r>
      </w:hyperlink>
      <w:r w:rsidR="00F45A03" w:rsidRPr="00DD211D">
        <w:rPr>
          <w:rFonts w:ascii="Calibri" w:eastAsia="Times New Roman" w:hAnsi="Calibri" w:cs="Calibri"/>
          <w:color w:val="000000"/>
          <w:sz w:val="24"/>
          <w:szCs w:val="24"/>
          <w:shd w:val="clear" w:color="auto" w:fill="FFFFFF"/>
          <w:lang w:eastAsia="es-ES"/>
        </w:rPr>
        <w:t xml:space="preserve"> (DORA) y tome</w:t>
      </w:r>
      <w:r w:rsidRPr="00DD211D">
        <w:rPr>
          <w:rFonts w:ascii="Calibri" w:eastAsia="Times New Roman" w:hAnsi="Calibri" w:cs="Calibri"/>
          <w:color w:val="000000"/>
          <w:sz w:val="24"/>
          <w:szCs w:val="24"/>
          <w:shd w:val="clear" w:color="auto" w:fill="FFFFFF"/>
          <w:lang w:eastAsia="es-ES"/>
        </w:rPr>
        <w:t xml:space="preserve">n </w:t>
      </w:r>
      <w:hyperlink r:id="rId15" w:history="1">
        <w:r w:rsidRPr="00DD211D">
          <w:rPr>
            <w:rFonts w:ascii="Calibri" w:eastAsia="Times New Roman" w:hAnsi="Calibri" w:cs="Calibri"/>
            <w:color w:val="1155CC"/>
            <w:sz w:val="24"/>
            <w:szCs w:val="24"/>
            <w:u w:val="single"/>
            <w:shd w:val="clear" w:color="auto" w:fill="FFFFFF"/>
            <w:lang w:eastAsia="es-ES"/>
          </w:rPr>
          <w:t>medidas para implementarla</w:t>
        </w:r>
      </w:hyperlink>
      <w:r w:rsidRPr="00DD211D">
        <w:rPr>
          <w:rFonts w:ascii="Calibri" w:eastAsia="Times New Roman" w:hAnsi="Calibri" w:cs="Calibri"/>
          <w:color w:val="000000"/>
          <w:sz w:val="24"/>
          <w:szCs w:val="24"/>
          <w:shd w:val="clear" w:color="auto" w:fill="FFFFFF"/>
          <w:lang w:eastAsia="es-ES"/>
        </w:rPr>
        <w:t xml:space="preserve">. Igualmente  apoyamos el  </w:t>
      </w:r>
      <w:hyperlink r:id="rId16" w:history="1">
        <w:r w:rsidRPr="00DD211D">
          <w:rPr>
            <w:rFonts w:ascii="Calibri" w:eastAsia="Times New Roman" w:hAnsi="Calibri" w:cs="Calibri"/>
            <w:color w:val="1155CC"/>
            <w:sz w:val="24"/>
            <w:szCs w:val="24"/>
            <w:u w:val="single"/>
            <w:shd w:val="clear" w:color="auto" w:fill="FFFFFF"/>
            <w:lang w:eastAsia="es-ES"/>
          </w:rPr>
          <w:t>Leiden Manifesto for Research Metrics</w:t>
        </w:r>
      </w:hyperlink>
      <w:r w:rsidRPr="00DD211D">
        <w:rPr>
          <w:rFonts w:ascii="Calibri" w:eastAsia="Times New Roman" w:hAnsi="Calibri" w:cs="Calibri"/>
          <w:color w:val="000000"/>
          <w:sz w:val="24"/>
          <w:szCs w:val="24"/>
          <w:shd w:val="clear" w:color="auto" w:fill="FFFFFF"/>
          <w:lang w:eastAsia="es-ES"/>
        </w:rPr>
        <w:t xml:space="preserve">, </w:t>
      </w:r>
      <w:r w:rsidRPr="00DD211D">
        <w:rPr>
          <w:rFonts w:ascii="Calibri" w:eastAsia="Times New Roman" w:hAnsi="Calibri" w:cs="Calibri"/>
          <w:color w:val="000000"/>
          <w:sz w:val="24"/>
          <w:szCs w:val="24"/>
          <w:lang w:eastAsia="es-ES"/>
        </w:rPr>
        <w:t xml:space="preserve">los </w:t>
      </w:r>
      <w:hyperlink r:id="rId17" w:history="1">
        <w:r w:rsidRPr="00DD211D">
          <w:rPr>
            <w:rFonts w:ascii="Calibri" w:eastAsia="Times New Roman" w:hAnsi="Calibri" w:cs="Calibri"/>
            <w:color w:val="1155CC"/>
            <w:sz w:val="24"/>
            <w:szCs w:val="24"/>
            <w:u w:val="single"/>
            <w:shd w:val="clear" w:color="auto" w:fill="FFFFFF"/>
            <w:lang w:eastAsia="es-ES"/>
          </w:rPr>
          <w:t>Hong Kong Principles</w:t>
        </w:r>
      </w:hyperlink>
      <w:r w:rsidRPr="00DD211D">
        <w:rPr>
          <w:rFonts w:ascii="Calibri" w:eastAsia="Times New Roman" w:hAnsi="Calibri" w:cs="Calibri"/>
          <w:color w:val="000000"/>
          <w:sz w:val="24"/>
          <w:szCs w:val="24"/>
          <w:shd w:val="clear" w:color="auto" w:fill="FFFFFF"/>
          <w:lang w:eastAsia="es-ES"/>
        </w:rPr>
        <w:t xml:space="preserve">, y </w:t>
      </w:r>
      <w:r w:rsidRPr="00DD211D">
        <w:rPr>
          <w:rFonts w:ascii="Calibri" w:eastAsia="Times New Roman" w:hAnsi="Calibri" w:cs="Calibri"/>
          <w:color w:val="000000"/>
          <w:sz w:val="24"/>
          <w:szCs w:val="24"/>
          <w:lang w:eastAsia="es-ES"/>
        </w:rPr>
        <w:t xml:space="preserve">el </w:t>
      </w:r>
      <w:hyperlink r:id="rId18" w:history="1">
        <w:r w:rsidRPr="00DD211D">
          <w:rPr>
            <w:rFonts w:ascii="Calibri" w:eastAsia="Times New Roman" w:hAnsi="Calibri" w:cs="Calibri"/>
            <w:color w:val="1155CC"/>
            <w:sz w:val="24"/>
            <w:szCs w:val="24"/>
            <w:u w:val="single"/>
            <w:shd w:val="clear" w:color="auto" w:fill="FFFFFF"/>
            <w:lang w:eastAsia="es-ES"/>
          </w:rPr>
          <w:t>Paris Call on Research Assessment</w:t>
        </w:r>
      </w:hyperlink>
      <w:r w:rsidRPr="00DD211D">
        <w:rPr>
          <w:rFonts w:ascii="Calibri" w:eastAsia="Times New Roman" w:hAnsi="Calibri" w:cs="Calibri"/>
          <w:color w:val="000000"/>
          <w:sz w:val="24"/>
          <w:szCs w:val="24"/>
          <w:shd w:val="clear" w:color="auto" w:fill="FFFFFF"/>
          <w:lang w:eastAsia="es-ES"/>
        </w:rPr>
        <w:t xml:space="preserve">. Recomendamos que las agencias  </w:t>
      </w:r>
      <w:r w:rsidR="00F45A03" w:rsidRPr="00DD211D">
        <w:rPr>
          <w:rFonts w:ascii="Calibri" w:eastAsia="Times New Roman" w:hAnsi="Calibri" w:cs="Calibri"/>
          <w:color w:val="000000"/>
          <w:sz w:val="24"/>
          <w:szCs w:val="24"/>
          <w:shd w:val="clear" w:color="auto" w:fill="FFFFFF"/>
          <w:lang w:eastAsia="es-ES"/>
        </w:rPr>
        <w:t>que fi</w:t>
      </w:r>
      <w:r w:rsidR="003A5D40" w:rsidRPr="00DD211D">
        <w:rPr>
          <w:rFonts w:ascii="Calibri" w:eastAsia="Times New Roman" w:hAnsi="Calibri" w:cs="Calibri"/>
          <w:color w:val="000000"/>
          <w:sz w:val="24"/>
          <w:szCs w:val="24"/>
          <w:shd w:val="clear" w:color="auto" w:fill="FFFFFF"/>
          <w:lang w:eastAsia="es-ES"/>
        </w:rPr>
        <w:t>n</w:t>
      </w:r>
      <w:r w:rsidR="00F45A03" w:rsidRPr="00DD211D">
        <w:rPr>
          <w:rFonts w:ascii="Calibri" w:eastAsia="Times New Roman" w:hAnsi="Calibri" w:cs="Calibri"/>
          <w:color w:val="000000"/>
          <w:sz w:val="24"/>
          <w:szCs w:val="24"/>
          <w:shd w:val="clear" w:color="auto" w:fill="FFFFFF"/>
          <w:lang w:eastAsia="es-ES"/>
        </w:rPr>
        <w:t>ancian la investigación</w:t>
      </w:r>
      <w:r w:rsidRPr="00DD211D">
        <w:rPr>
          <w:rFonts w:ascii="Calibri" w:eastAsia="Times New Roman" w:hAnsi="Calibri" w:cs="Calibri"/>
          <w:color w:val="000000"/>
          <w:sz w:val="24"/>
          <w:szCs w:val="24"/>
          <w:shd w:val="clear" w:color="auto" w:fill="FFFFFF"/>
          <w:lang w:eastAsia="es-ES"/>
        </w:rPr>
        <w:t xml:space="preserve"> se unan </w:t>
      </w:r>
      <w:r w:rsidR="00F45A03" w:rsidRPr="00DD211D">
        <w:rPr>
          <w:rFonts w:ascii="Calibri" w:eastAsia="Times New Roman" w:hAnsi="Calibri" w:cs="Calibri"/>
          <w:color w:val="000000"/>
          <w:sz w:val="24"/>
          <w:szCs w:val="24"/>
          <w:shd w:val="clear" w:color="auto" w:fill="FFFFFF"/>
          <w:lang w:eastAsia="es-ES"/>
        </w:rPr>
        <w:t xml:space="preserve">a lo adoptado por la </w:t>
      </w:r>
      <w:hyperlink r:id="rId19" w:history="1">
        <w:r w:rsidRPr="00DD211D">
          <w:rPr>
            <w:rFonts w:ascii="Calibri" w:eastAsia="Times New Roman" w:hAnsi="Calibri" w:cs="Calibri"/>
            <w:color w:val="1155CC"/>
            <w:sz w:val="24"/>
            <w:szCs w:val="24"/>
            <w:u w:val="single"/>
            <w:shd w:val="clear" w:color="auto" w:fill="FFFFFF"/>
            <w:lang w:eastAsia="es-ES"/>
          </w:rPr>
          <w:t>Wellcome Trust</w:t>
        </w:r>
      </w:hyperlink>
      <w:r w:rsidRPr="00DD211D">
        <w:rPr>
          <w:rFonts w:ascii="Calibri" w:eastAsia="Times New Roman" w:hAnsi="Calibri" w:cs="Calibri"/>
          <w:color w:val="000000"/>
          <w:sz w:val="24"/>
          <w:szCs w:val="24"/>
          <w:shd w:val="clear" w:color="auto" w:fill="FFFFFF"/>
          <w:lang w:eastAsia="es-ES"/>
        </w:rPr>
        <w:t xml:space="preserve">, </w:t>
      </w:r>
      <w:hyperlink r:id="rId20" w:history="1">
        <w:r w:rsidRPr="00DD211D">
          <w:rPr>
            <w:rFonts w:ascii="Calibri" w:eastAsia="Times New Roman" w:hAnsi="Calibri" w:cs="Calibri"/>
            <w:color w:val="1155CC"/>
            <w:sz w:val="24"/>
            <w:szCs w:val="24"/>
            <w:u w:val="single"/>
            <w:shd w:val="clear" w:color="auto" w:fill="FFFFFF"/>
            <w:lang w:eastAsia="es-ES"/>
          </w:rPr>
          <w:t>Templeton World Charity Foundation</w:t>
        </w:r>
      </w:hyperlink>
      <w:r w:rsidRPr="00DD211D">
        <w:rPr>
          <w:rFonts w:ascii="Calibri" w:eastAsia="Times New Roman" w:hAnsi="Calibri" w:cs="Calibri"/>
          <w:color w:val="000000"/>
          <w:sz w:val="24"/>
          <w:szCs w:val="24"/>
          <w:shd w:val="clear" w:color="auto" w:fill="FFFFFF"/>
          <w:lang w:eastAsia="es-ES"/>
        </w:rPr>
        <w:t xml:space="preserve">, y </w:t>
      </w:r>
      <w:hyperlink r:id="rId21" w:history="1">
        <w:r w:rsidRPr="00DD211D">
          <w:rPr>
            <w:rFonts w:ascii="Calibri" w:eastAsia="Times New Roman" w:hAnsi="Calibri" w:cs="Calibri"/>
            <w:color w:val="1155CC"/>
            <w:sz w:val="24"/>
            <w:szCs w:val="24"/>
            <w:u w:val="single"/>
            <w:shd w:val="clear" w:color="auto" w:fill="FFFFFF"/>
            <w:lang w:eastAsia="es-ES"/>
          </w:rPr>
          <w:t>UKRI</w:t>
        </w:r>
      </w:hyperlink>
      <w:r w:rsidRPr="00DD211D">
        <w:rPr>
          <w:rFonts w:ascii="Calibri" w:eastAsia="Times New Roman" w:hAnsi="Calibri" w:cs="Calibri"/>
          <w:color w:val="000000"/>
          <w:sz w:val="24"/>
          <w:szCs w:val="24"/>
          <w:shd w:val="clear" w:color="auto" w:fill="FFFFFF"/>
          <w:lang w:eastAsia="es-ES"/>
        </w:rPr>
        <w:t xml:space="preserve"> </w:t>
      </w:r>
      <w:r w:rsidR="00F45A03" w:rsidRPr="00DD211D">
        <w:rPr>
          <w:rFonts w:ascii="Calibri" w:eastAsia="Times New Roman" w:hAnsi="Calibri" w:cs="Calibri"/>
          <w:color w:val="000000"/>
          <w:sz w:val="24"/>
          <w:szCs w:val="24"/>
          <w:shd w:val="clear" w:color="auto" w:fill="FFFFFF"/>
          <w:lang w:eastAsia="es-ES"/>
        </w:rPr>
        <w:t xml:space="preserve">y </w:t>
      </w:r>
      <w:r w:rsidRPr="00DD211D">
        <w:rPr>
          <w:rFonts w:ascii="Calibri" w:eastAsia="Times New Roman" w:hAnsi="Calibri" w:cs="Calibri"/>
          <w:color w:val="000000"/>
          <w:sz w:val="24"/>
          <w:szCs w:val="24"/>
          <w:shd w:val="clear" w:color="auto" w:fill="FFFFFF"/>
          <w:lang w:eastAsia="es-ES"/>
        </w:rPr>
        <w:t xml:space="preserve">financien solo a instituciones que hayan firmado la DORA o unos principios equivalentes y hayan </w:t>
      </w:r>
      <w:hyperlink r:id="rId22" w:history="1">
        <w:r w:rsidRPr="00DD211D">
          <w:rPr>
            <w:rFonts w:ascii="Calibri" w:eastAsia="Times New Roman" w:hAnsi="Calibri" w:cs="Calibri"/>
            <w:color w:val="1155CC"/>
            <w:sz w:val="24"/>
            <w:szCs w:val="24"/>
            <w:u w:val="single"/>
            <w:shd w:val="clear" w:color="auto" w:fill="FFFFFF"/>
            <w:lang w:eastAsia="es-ES"/>
          </w:rPr>
          <w:t>mostrado un compromiso para implementarlos</w:t>
        </w:r>
      </w:hyperlink>
      <w:r w:rsidRPr="00DD211D">
        <w:rPr>
          <w:rFonts w:ascii="Calibri" w:eastAsia="Times New Roman" w:hAnsi="Calibri" w:cs="Calibri"/>
          <w:color w:val="000000"/>
          <w:sz w:val="24"/>
          <w:szCs w:val="24"/>
          <w:shd w:val="clear" w:color="auto" w:fill="FFFFFF"/>
          <w:lang w:eastAsia="es-ES"/>
        </w:rPr>
        <w:t>. </w:t>
      </w:r>
    </w:p>
    <w:p w14:paraId="3BA7BBD2" w14:textId="77777777" w:rsidR="00725A5B" w:rsidRPr="00DD211D" w:rsidRDefault="00D527BE" w:rsidP="00D527BE">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2.6. Los comités de evaluación de la investigación de las universidades y las entidades financiadoras están en una posición clave para crear y cambiar los incentivos. Cuando no utilizan este poder con cautela, pueden ser un importante cuello de botella que ralentiza el progreso hacia el AA. Cuando lo utilizan con esmero, puede ser un importante acelerador del AA. Cuando asumen que cualquier modificación de las prácticas de evaluación debe comprometer la calidad o la libertad académica, están confundiendo cuestiones distintas e independientes entre ellas. Las instituciones de investigación deberían trabajar concienzudamente para adecuar los instrumentos para promoción y acceso a un puesto de trabajo a las prioridades de una investigación abierta.</w:t>
      </w:r>
    </w:p>
    <w:p w14:paraId="784466C8" w14:textId="03F07AE8" w:rsidR="00D527BE" w:rsidRPr="00DD211D" w:rsidRDefault="00D527BE" w:rsidP="00D527BE">
      <w:pPr>
        <w:pStyle w:val="Prrafodelista"/>
        <w:numPr>
          <w:ilvl w:val="0"/>
          <w:numId w:val="3"/>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2.7. Abandonar los rankings de revistas y las métricas a nivel de revista requerirá cambios en la cultura de la investigación. Será necesario evaluar los trabajos y a las personas, no a las revistas y a las editoriales. Será necesario pasar de las métricas cuantitativas a las cualitativas. Requerirá que los investigadores vean la artificiosidad e irrelevancia de las métricas a nivel de revista y el motivo para abandonarlas. Será fundamental que los académicos dejen de depender de los editores para juzgar la calidad, o de </w:t>
      </w:r>
      <w:r w:rsidR="00F45A03" w:rsidRPr="00DD211D">
        <w:rPr>
          <w:rFonts w:ascii="Calibri" w:eastAsia="Times New Roman" w:hAnsi="Calibri" w:cs="Calibri"/>
          <w:color w:val="000000"/>
          <w:sz w:val="24"/>
          <w:szCs w:val="24"/>
          <w:lang w:eastAsia="es-ES"/>
        </w:rPr>
        <w:t xml:space="preserve">la toma de </w:t>
      </w:r>
      <w:r w:rsidRPr="00DD211D">
        <w:rPr>
          <w:rFonts w:ascii="Calibri" w:eastAsia="Times New Roman" w:hAnsi="Calibri" w:cs="Calibri"/>
          <w:color w:val="000000"/>
          <w:sz w:val="24"/>
          <w:szCs w:val="24"/>
          <w:lang w:eastAsia="es-ES"/>
        </w:rPr>
        <w:t>las decisiones de los editores, y que asuman la responsabilidad de juzgar la calidad por sí mismos.</w:t>
      </w:r>
    </w:p>
    <w:p w14:paraId="7327ED88"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5DD06361" w14:textId="04DD5210"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
          <w:bCs/>
          <w:color w:val="000000"/>
          <w:sz w:val="24"/>
          <w:szCs w:val="24"/>
          <w:lang w:eastAsia="es-ES"/>
        </w:rPr>
        <w:t>3. Tasas por publicar (APCs)</w:t>
      </w:r>
    </w:p>
    <w:p w14:paraId="1E816C83" w14:textId="39A1EED4" w:rsidR="00D527BE" w:rsidRPr="00DD211D" w:rsidRDefault="007E28B1"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lastRenderedPageBreak/>
        <w:t xml:space="preserve">Se recomienda </w:t>
      </w:r>
      <w:r w:rsidR="00D527BE" w:rsidRPr="00DD211D">
        <w:rPr>
          <w:rFonts w:ascii="Calibri" w:eastAsia="Times New Roman" w:hAnsi="Calibri" w:cs="Calibri"/>
          <w:color w:val="000000"/>
          <w:sz w:val="24"/>
          <w:szCs w:val="24"/>
          <w:lang w:eastAsia="es-ES"/>
        </w:rPr>
        <w:t xml:space="preserve">canales de publicación y distribución inclusivos que no excluyan a los autores por motivos económicos. </w:t>
      </w:r>
      <w:r w:rsidRPr="00DD211D">
        <w:rPr>
          <w:rFonts w:ascii="Calibri" w:eastAsia="Times New Roman" w:hAnsi="Calibri" w:cs="Calibri"/>
          <w:color w:val="000000"/>
          <w:sz w:val="24"/>
          <w:szCs w:val="24"/>
          <w:lang w:eastAsia="es-ES"/>
        </w:rPr>
        <w:t xml:space="preserve">Se recomienda </w:t>
      </w:r>
      <w:r w:rsidR="00D527BE" w:rsidRPr="00DD211D">
        <w:rPr>
          <w:rFonts w:ascii="Calibri" w:eastAsia="Times New Roman" w:hAnsi="Calibri" w:cs="Calibri"/>
          <w:color w:val="000000"/>
          <w:sz w:val="24"/>
          <w:szCs w:val="24"/>
          <w:lang w:eastAsia="es-ES"/>
        </w:rPr>
        <w:t xml:space="preserve">descartar las tasas por publicar en abierto (APCs). Hace tiempo que existen alternativas viables, pero sistemáticamente </w:t>
      </w:r>
      <w:r w:rsidRPr="00DD211D">
        <w:rPr>
          <w:rFonts w:ascii="Calibri" w:eastAsia="Times New Roman" w:hAnsi="Calibri" w:cs="Calibri"/>
          <w:color w:val="000000"/>
          <w:sz w:val="24"/>
          <w:szCs w:val="24"/>
          <w:lang w:eastAsia="es-ES"/>
        </w:rPr>
        <w:t xml:space="preserve">son </w:t>
      </w:r>
      <w:r w:rsidR="00D527BE" w:rsidRPr="00DD211D">
        <w:rPr>
          <w:rFonts w:ascii="Calibri" w:eastAsia="Times New Roman" w:hAnsi="Calibri" w:cs="Calibri"/>
          <w:color w:val="000000"/>
          <w:sz w:val="24"/>
          <w:szCs w:val="24"/>
          <w:lang w:eastAsia="es-ES"/>
        </w:rPr>
        <w:t>subestimadas, poco discutidas, infravaloradas, infrafinanciadas e infrautilizadas. Recomendamos aprovechar al máximo estas alternativas para mejorar la equidad, la calidad, la utilidad y la sostenibilidad de la investigación en materia de acceso abierto. Recomendamos invertir y explorar otras alternativas a las APC</w:t>
      </w:r>
      <w:r w:rsidRPr="00DD211D">
        <w:rPr>
          <w:rFonts w:ascii="Calibri" w:eastAsia="Times New Roman" w:hAnsi="Calibri" w:cs="Calibri"/>
          <w:color w:val="000000"/>
          <w:sz w:val="24"/>
          <w:szCs w:val="24"/>
          <w:lang w:eastAsia="es-ES"/>
        </w:rPr>
        <w:t>s</w:t>
      </w:r>
      <w:r w:rsidR="00D527BE" w:rsidRPr="00DD211D">
        <w:rPr>
          <w:rFonts w:ascii="Calibri" w:eastAsia="Times New Roman" w:hAnsi="Calibri" w:cs="Calibri"/>
          <w:color w:val="000000"/>
          <w:sz w:val="24"/>
          <w:szCs w:val="24"/>
          <w:lang w:eastAsia="es-ES"/>
        </w:rPr>
        <w:t>.</w:t>
      </w:r>
    </w:p>
    <w:p w14:paraId="777A23F5" w14:textId="77777777" w:rsidR="00725A5B" w:rsidRPr="00DD211D" w:rsidRDefault="00D527BE" w:rsidP="00E80BA6">
      <w:pPr>
        <w:pStyle w:val="Prrafodelista"/>
        <w:numPr>
          <w:ilvl w:val="0"/>
          <w:numId w:val="4"/>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3.1. Las APCs excluyen a los autores que no disponen de financiación para pagarlas. Esta categoría incluye de forma desprop</w:t>
      </w:r>
      <w:r w:rsidR="007E28B1" w:rsidRPr="00DD211D">
        <w:rPr>
          <w:rFonts w:ascii="Calibri" w:eastAsia="Times New Roman" w:hAnsi="Calibri" w:cs="Calibri"/>
          <w:color w:val="000000"/>
          <w:sz w:val="24"/>
          <w:szCs w:val="24"/>
          <w:lang w:eastAsia="es-ES"/>
        </w:rPr>
        <w:t>orcionada a muchos autores del Sur global. También ex</w:t>
      </w:r>
      <w:r w:rsidRPr="00DD211D">
        <w:rPr>
          <w:rFonts w:ascii="Calibri" w:eastAsia="Times New Roman" w:hAnsi="Calibri" w:cs="Calibri"/>
          <w:color w:val="000000"/>
          <w:sz w:val="24"/>
          <w:szCs w:val="24"/>
          <w:lang w:eastAsia="es-ES"/>
        </w:rPr>
        <w:t>cluye a los inves</w:t>
      </w:r>
      <w:r w:rsidR="007E28B1" w:rsidRPr="00DD211D">
        <w:rPr>
          <w:rFonts w:ascii="Calibri" w:eastAsia="Times New Roman" w:hAnsi="Calibri" w:cs="Calibri"/>
          <w:color w:val="000000"/>
          <w:sz w:val="24"/>
          <w:szCs w:val="24"/>
          <w:lang w:eastAsia="es-ES"/>
        </w:rPr>
        <w:t>tigadores </w:t>
      </w:r>
      <w:r w:rsidRPr="00DD211D">
        <w:rPr>
          <w:rFonts w:ascii="Calibri" w:eastAsia="Times New Roman" w:hAnsi="Calibri" w:cs="Calibri"/>
          <w:color w:val="000000"/>
          <w:sz w:val="24"/>
          <w:szCs w:val="24"/>
          <w:lang w:eastAsia="es-ES"/>
        </w:rPr>
        <w:t>independientes y a los autores de las institu</w:t>
      </w:r>
      <w:r w:rsidR="007E28B1" w:rsidRPr="00DD211D">
        <w:rPr>
          <w:rFonts w:ascii="Calibri" w:eastAsia="Times New Roman" w:hAnsi="Calibri" w:cs="Calibri"/>
          <w:color w:val="000000"/>
          <w:sz w:val="24"/>
          <w:szCs w:val="24"/>
          <w:lang w:eastAsia="es-ES"/>
        </w:rPr>
        <w:t>ciones menos privilegiadas del N</w:t>
      </w:r>
      <w:r w:rsidRPr="00DD211D">
        <w:rPr>
          <w:rFonts w:ascii="Calibri" w:eastAsia="Times New Roman" w:hAnsi="Calibri" w:cs="Calibri"/>
          <w:color w:val="000000"/>
          <w:sz w:val="24"/>
          <w:szCs w:val="24"/>
          <w:lang w:eastAsia="es-ES"/>
        </w:rPr>
        <w:t>orte. Las revistas basadas en APC</w:t>
      </w:r>
      <w:r w:rsidR="007E28B1"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excluyen a los autores por razones económicas, sin tener en cuenta la calidad e importancia de su trabajo. Esto perjudica a los propios autores y a los lectores que podrían beneficiarse de su trabajo. Perjudica a la investigación al excluir las ideas de esos autores, sus áreas de trabajo campos y sus regiones. Distorsiona el modo en que las revistas reflejan sus contenidos por la adición de criterios de aceptación ajenos a los méritos de los trabajos presentados. Al igual que pretendemos eliminar las barreras de pago para dar acceso a más lectores, queremos eliminar las APC</w:t>
      </w:r>
      <w:r w:rsidR="007E28B1"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para dar </w:t>
      </w:r>
      <w:r w:rsidR="007E28B1" w:rsidRPr="00DD211D">
        <w:rPr>
          <w:rFonts w:ascii="Calibri" w:eastAsia="Times New Roman" w:hAnsi="Calibri" w:cs="Calibri"/>
          <w:color w:val="000000"/>
          <w:sz w:val="24"/>
          <w:szCs w:val="24"/>
          <w:lang w:eastAsia="es-ES"/>
        </w:rPr>
        <w:t>paso</w:t>
      </w:r>
      <w:r w:rsidRPr="00DD211D">
        <w:rPr>
          <w:rFonts w:ascii="Calibri" w:eastAsia="Times New Roman" w:hAnsi="Calibri" w:cs="Calibri"/>
          <w:color w:val="000000"/>
          <w:sz w:val="24"/>
          <w:szCs w:val="24"/>
          <w:lang w:eastAsia="es-ES"/>
        </w:rPr>
        <w:t xml:space="preserve"> a más autores.</w:t>
      </w:r>
    </w:p>
    <w:p w14:paraId="1AC51C8E" w14:textId="77777777" w:rsidR="00725A5B" w:rsidRPr="00DD211D" w:rsidRDefault="00D527BE" w:rsidP="00F53D79">
      <w:pPr>
        <w:pStyle w:val="Prrafodelista"/>
        <w:numPr>
          <w:ilvl w:val="0"/>
          <w:numId w:val="4"/>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 xml:space="preserve">3.2. Las APC son tan opacas e inescrutables como los precios de las suscripciones. Los autores, las universidades, las bibliotecas, las agencias de financiación y otras partes interesadas ajenas a una determinada revista basada en el pago de APCs no pueden saber qué gastos de la revista cubren las APCs o en qué medida las APCs sobrepasan los gastos de la revista (en el caso de las grandes editoriales, tenemos una idea de </w:t>
      </w:r>
      <w:r w:rsidR="00F71B79" w:rsidRPr="00DD211D">
        <w:rPr>
          <w:rFonts w:ascii="Calibri" w:eastAsia="Times New Roman" w:hAnsi="Calibri" w:cs="Calibri"/>
          <w:color w:val="000000"/>
          <w:sz w:val="24"/>
          <w:szCs w:val="24"/>
          <w:lang w:eastAsia="es-ES"/>
        </w:rPr>
        <w:t>los márgenes</w:t>
      </w:r>
      <w:r w:rsidRPr="00DD211D">
        <w:rPr>
          <w:rFonts w:ascii="Calibri" w:eastAsia="Times New Roman" w:hAnsi="Calibri" w:cs="Calibri"/>
          <w:color w:val="000000"/>
          <w:sz w:val="24"/>
          <w:szCs w:val="24"/>
          <w:lang w:eastAsia="es-ES"/>
        </w:rPr>
        <w:t xml:space="preserve"> de beneficio que se publican anualmente). Las personas ajenas a la revista no pueden saber si un APC se basa en los costes de producción de la editorial o en el gasto histórico de la universidad; si cobra una prima por el prestigio o el factor de impacto; o si cobra lo que la editorial cree que el mercado soportará y pretende preservar o superar los márgenes de beneficio previos. Por la misma razón, los "descuentos" de las APCs son opacos e inescrutables; son </w:t>
      </w:r>
      <w:r w:rsidR="00F71B79" w:rsidRPr="00DD211D">
        <w:rPr>
          <w:rFonts w:ascii="Calibri" w:eastAsia="Times New Roman" w:hAnsi="Calibri" w:cs="Calibri"/>
          <w:color w:val="000000"/>
          <w:sz w:val="24"/>
          <w:szCs w:val="24"/>
          <w:lang w:eastAsia="es-ES"/>
        </w:rPr>
        <w:t>descuentos completamente</w:t>
      </w:r>
      <w:r w:rsidRPr="00DD211D">
        <w:rPr>
          <w:rFonts w:ascii="Calibri" w:eastAsia="Times New Roman" w:hAnsi="Calibri" w:cs="Calibri"/>
          <w:color w:val="000000"/>
          <w:sz w:val="24"/>
          <w:szCs w:val="24"/>
          <w:lang w:eastAsia="es-ES"/>
        </w:rPr>
        <w:t xml:space="preserve"> arbitrarios. Entre otros perjuicios, la opacidad de las APCs favorece su </w:t>
      </w:r>
      <w:r w:rsidR="00F71B79" w:rsidRPr="00DD211D">
        <w:rPr>
          <w:rFonts w:ascii="Calibri" w:eastAsia="Times New Roman" w:hAnsi="Calibri" w:cs="Calibri"/>
          <w:color w:val="000000"/>
          <w:sz w:val="24"/>
          <w:szCs w:val="24"/>
          <w:lang w:eastAsia="es-ES"/>
        </w:rPr>
        <w:t>inflación y</w:t>
      </w:r>
      <w:r w:rsidRPr="00DD211D">
        <w:rPr>
          <w:rFonts w:ascii="Calibri" w:eastAsia="Times New Roman" w:hAnsi="Calibri" w:cs="Calibri"/>
          <w:color w:val="000000"/>
          <w:sz w:val="24"/>
          <w:szCs w:val="24"/>
          <w:lang w:eastAsia="es-ES"/>
        </w:rPr>
        <w:t xml:space="preserve"> favorecer pagos muy superiores a los servicios prestados. Sin embargo, incluso si las APCs fueran más bajas, e incluso si los editores fueran más transparentes sobre lo que cubren </w:t>
      </w:r>
      <w:proofErr w:type="gramStart"/>
      <w:r w:rsidRPr="00DD211D">
        <w:rPr>
          <w:rFonts w:ascii="Calibri" w:eastAsia="Times New Roman" w:hAnsi="Calibri" w:cs="Calibri"/>
          <w:color w:val="000000"/>
          <w:sz w:val="24"/>
          <w:szCs w:val="24"/>
          <w:lang w:eastAsia="es-ES"/>
        </w:rPr>
        <w:t>las  APCs</w:t>
      </w:r>
      <w:proofErr w:type="gramEnd"/>
      <w:r w:rsidRPr="00DD211D">
        <w:rPr>
          <w:rFonts w:ascii="Calibri" w:eastAsia="Times New Roman" w:hAnsi="Calibri" w:cs="Calibri"/>
          <w:color w:val="000000"/>
          <w:sz w:val="24"/>
          <w:szCs w:val="24"/>
          <w:lang w:eastAsia="es-ES"/>
        </w:rPr>
        <w:t xml:space="preserve"> (un objetivo de la  </w:t>
      </w:r>
      <w:hyperlink r:id="rId23" w:history="1">
        <w:r w:rsidRPr="00DD211D">
          <w:rPr>
            <w:rStyle w:val="Hipervnculo"/>
            <w:rFonts w:ascii="Calibri" w:eastAsia="Times New Roman" w:hAnsi="Calibri" w:cs="Calibri"/>
            <w:sz w:val="24"/>
            <w:szCs w:val="24"/>
            <w:lang w:eastAsia="es-ES"/>
          </w:rPr>
          <w:t>cOAlition S</w:t>
        </w:r>
      </w:hyperlink>
      <w:r w:rsidRPr="00DD211D">
        <w:rPr>
          <w:rFonts w:ascii="Calibri" w:eastAsia="Times New Roman" w:hAnsi="Calibri" w:cs="Calibri"/>
          <w:color w:val="000000"/>
          <w:sz w:val="24"/>
          <w:szCs w:val="24"/>
          <w:lang w:eastAsia="es-ES"/>
        </w:rPr>
        <w:t xml:space="preserve"> and </w:t>
      </w:r>
      <w:hyperlink r:id="rId24" w:history="1">
        <w:r w:rsidRPr="00DD211D">
          <w:rPr>
            <w:rStyle w:val="Hipervnculo"/>
            <w:rFonts w:ascii="Calibri" w:eastAsia="Times New Roman" w:hAnsi="Calibri" w:cs="Calibri"/>
            <w:i/>
            <w:sz w:val="24"/>
            <w:szCs w:val="24"/>
            <w:lang w:eastAsia="es-ES"/>
          </w:rPr>
          <w:t>the Fair Open Access Alliance</w:t>
        </w:r>
      </w:hyperlink>
      <w:r w:rsidRPr="00DD211D">
        <w:rPr>
          <w:rFonts w:ascii="Calibri" w:eastAsia="Times New Roman" w:hAnsi="Calibri" w:cs="Calibri"/>
          <w:color w:val="000000"/>
          <w:sz w:val="24"/>
          <w:szCs w:val="24"/>
          <w:lang w:eastAsia="es-ES"/>
        </w:rPr>
        <w:t xml:space="preserve">), seguimos recomendando aprovechar mejor las alternativas a las APCs. Incluso las APCs más </w:t>
      </w:r>
      <w:r w:rsidR="00F71B79" w:rsidRPr="00DD211D">
        <w:rPr>
          <w:rFonts w:ascii="Calibri" w:eastAsia="Times New Roman" w:hAnsi="Calibri" w:cs="Calibri"/>
          <w:color w:val="000000"/>
          <w:sz w:val="24"/>
          <w:szCs w:val="24"/>
          <w:lang w:eastAsia="es-ES"/>
        </w:rPr>
        <w:t>económicas gestionadas</w:t>
      </w:r>
      <w:r w:rsidRPr="00DD211D">
        <w:rPr>
          <w:rFonts w:ascii="Calibri" w:eastAsia="Times New Roman" w:hAnsi="Calibri" w:cs="Calibri"/>
          <w:color w:val="000000"/>
          <w:sz w:val="24"/>
          <w:szCs w:val="24"/>
          <w:lang w:eastAsia="es-ES"/>
        </w:rPr>
        <w:t xml:space="preserve"> transparentemente, constituyen barreras para los autores, y obstruyen el progreso hacia un sistema más equitativo e inclusivo de la comunicación científica.</w:t>
      </w:r>
    </w:p>
    <w:p w14:paraId="2FF03C37" w14:textId="77777777" w:rsidR="00725A5B" w:rsidRPr="00DD211D" w:rsidRDefault="00D527BE" w:rsidP="008B6897">
      <w:pPr>
        <w:pStyle w:val="Prrafodelista"/>
        <w:numPr>
          <w:ilvl w:val="0"/>
          <w:numId w:val="4"/>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3.3. A estos efectos, no im</w:t>
      </w:r>
      <w:r w:rsidR="007E28B1" w:rsidRPr="00DD211D">
        <w:rPr>
          <w:rFonts w:ascii="Calibri" w:eastAsia="Times New Roman" w:hAnsi="Calibri" w:cs="Calibri"/>
          <w:color w:val="000000"/>
          <w:sz w:val="24"/>
          <w:szCs w:val="24"/>
          <w:lang w:eastAsia="es-ES"/>
        </w:rPr>
        <w:t>porta que las universidades y las agencias de</w:t>
      </w:r>
      <w:r w:rsidRPr="00DD211D">
        <w:rPr>
          <w:rFonts w:ascii="Calibri" w:eastAsia="Times New Roman" w:hAnsi="Calibri" w:cs="Calibri"/>
          <w:color w:val="000000"/>
          <w:sz w:val="24"/>
          <w:szCs w:val="24"/>
          <w:lang w:eastAsia="es-ES"/>
        </w:rPr>
        <w:t xml:space="preserve"> financia</w:t>
      </w:r>
      <w:r w:rsidR="007E28B1" w:rsidRPr="00DD211D">
        <w:rPr>
          <w:rFonts w:ascii="Calibri" w:eastAsia="Times New Roman" w:hAnsi="Calibri" w:cs="Calibri"/>
          <w:color w:val="000000"/>
          <w:sz w:val="24"/>
          <w:szCs w:val="24"/>
          <w:lang w:eastAsia="es-ES"/>
        </w:rPr>
        <w:t>ción</w:t>
      </w:r>
      <w:r w:rsidRPr="00DD211D">
        <w:rPr>
          <w:rFonts w:ascii="Calibri" w:eastAsia="Times New Roman" w:hAnsi="Calibri" w:cs="Calibri"/>
          <w:color w:val="000000"/>
          <w:sz w:val="24"/>
          <w:szCs w:val="24"/>
          <w:lang w:eastAsia="es-ES"/>
        </w:rPr>
        <w:t xml:space="preserve"> paguen las APC en nombre de los autores. Muchos autores no están afiliados a instituciones que puedan o deseen pagar esas tasas. Esos autores quedarían excluidos no por sus propios recursos económicos, sino por su afiliación institucional, otra variable irrelevante para la calidad de su trabajo. Los estudios muestran que los autores del Norte global son los que mejor pueden encontrar subvenciones para las APC y los autores del Sur global los que menos</w:t>
      </w:r>
      <w:r w:rsidR="007E28B1" w:rsidRPr="00DD211D">
        <w:rPr>
          <w:rFonts w:ascii="Calibri" w:eastAsia="Times New Roman" w:hAnsi="Calibri" w:cs="Calibri"/>
          <w:color w:val="000000"/>
          <w:sz w:val="24"/>
          <w:szCs w:val="24"/>
          <w:lang w:eastAsia="es-ES"/>
        </w:rPr>
        <w:t>. La repercusión del pago de la</w:t>
      </w:r>
      <w:r w:rsidRPr="00DD211D">
        <w:rPr>
          <w:rFonts w:ascii="Calibri" w:eastAsia="Times New Roman" w:hAnsi="Calibri" w:cs="Calibri"/>
          <w:color w:val="000000"/>
          <w:sz w:val="24"/>
          <w:szCs w:val="24"/>
          <w:lang w:eastAsia="es-ES"/>
        </w:rPr>
        <w:t xml:space="preserve">s APC recae de forma desigual en los autores que </w:t>
      </w:r>
      <w:r w:rsidRPr="00DD211D">
        <w:rPr>
          <w:rFonts w:ascii="Calibri" w:eastAsia="Times New Roman" w:hAnsi="Calibri" w:cs="Calibri"/>
          <w:color w:val="000000"/>
          <w:sz w:val="24"/>
          <w:szCs w:val="24"/>
          <w:lang w:eastAsia="es-ES"/>
        </w:rPr>
        <w:lastRenderedPageBreak/>
        <w:t xml:space="preserve">tienen menos oportunidades de financiación y que </w:t>
      </w:r>
      <w:r w:rsidR="007E28B1" w:rsidRPr="00DD211D">
        <w:rPr>
          <w:rFonts w:ascii="Calibri" w:eastAsia="Times New Roman" w:hAnsi="Calibri" w:cs="Calibri"/>
          <w:color w:val="000000"/>
          <w:sz w:val="24"/>
          <w:szCs w:val="24"/>
          <w:lang w:eastAsia="es-ES"/>
        </w:rPr>
        <w:t>son los que menos pueden pagarla</w:t>
      </w:r>
      <w:r w:rsidRPr="00DD211D">
        <w:rPr>
          <w:rFonts w:ascii="Calibri" w:eastAsia="Times New Roman" w:hAnsi="Calibri" w:cs="Calibri"/>
          <w:color w:val="000000"/>
          <w:sz w:val="24"/>
          <w:szCs w:val="24"/>
          <w:lang w:eastAsia="es-ES"/>
        </w:rPr>
        <w:t>s. Depender de los fondos institucionales para paga</w:t>
      </w:r>
      <w:r w:rsidR="007E28B1" w:rsidRPr="00DD211D">
        <w:rPr>
          <w:rFonts w:ascii="Calibri" w:eastAsia="Times New Roman" w:hAnsi="Calibri" w:cs="Calibri"/>
          <w:color w:val="000000"/>
          <w:sz w:val="24"/>
          <w:szCs w:val="24"/>
          <w:lang w:eastAsia="es-ES"/>
        </w:rPr>
        <w:t>r la</w:t>
      </w:r>
      <w:r w:rsidRPr="00DD211D">
        <w:rPr>
          <w:rFonts w:ascii="Calibri" w:eastAsia="Times New Roman" w:hAnsi="Calibri" w:cs="Calibri"/>
          <w:color w:val="000000"/>
          <w:sz w:val="24"/>
          <w:szCs w:val="24"/>
          <w:lang w:eastAsia="es-ES"/>
        </w:rPr>
        <w:t>s APCs beneficia a los autores que menos lo necesitan y acentúa las disparidades actuales. Por supuesto, esto podría cambiar si más instituciones -en más regiones y estratos económicos- estuvieran dispuestas a pagar las APC. Pero como las APCs traen otros problemas, y como son innecesarias para la publicación de las investigaciones, recomendamos que las instituciones inviertan en alternativas a las APCs en lugar de las APCs en sí mismas.</w:t>
      </w:r>
    </w:p>
    <w:p w14:paraId="32140BDF" w14:textId="77777777" w:rsidR="00725A5B" w:rsidRPr="00DD211D" w:rsidRDefault="00D527BE" w:rsidP="00193B8A">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3.4. Cuando las instituciones apoyan el AA principalmente mediante el pago de APC, les dan a las revistas sin APC (revistas diamante) un incentivo contraproducente para comenzar a cobrar APCs. De la misma manera, dan a las revistas de bajo APCs motivos para aumentarlos. Estas consecuencias agravan el daño causado por los APCs a los autores que quedan excluidos y a los lectores, que podrían haberse beneficiado de su trabajo. El daño a los lectores es global y el daño a los autores es desigual por disciplinas y regiones.</w:t>
      </w:r>
    </w:p>
    <w:p w14:paraId="0E4104F3" w14:textId="39C363AA" w:rsidR="00725A5B" w:rsidRPr="00DD211D" w:rsidRDefault="00D527BE" w:rsidP="0022394D">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3.5. Las APCs alimentan a las revistas fraudulentas y depredadoras, que perjudican a todos los investigadores que engañan. También dan mala fama al propio AA, aunque no todas las revistas depredadoras son de acceso abierto. La comunidad global de AA aborda actualmente este problema con directrices </w:t>
      </w:r>
      <w:r w:rsidR="00725A5B" w:rsidRPr="00DD211D">
        <w:rPr>
          <w:rFonts w:ascii="Calibri" w:eastAsia="Times New Roman" w:hAnsi="Calibri" w:cs="Calibri"/>
          <w:color w:val="000000"/>
          <w:sz w:val="24"/>
          <w:szCs w:val="24"/>
          <w:lang w:eastAsia="es-ES"/>
        </w:rPr>
        <w:t>para revistas</w:t>
      </w:r>
      <w:r w:rsidRPr="00DD211D">
        <w:rPr>
          <w:rFonts w:ascii="Calibri" w:eastAsia="Times New Roman" w:hAnsi="Calibri" w:cs="Calibri"/>
          <w:color w:val="000000"/>
          <w:sz w:val="24"/>
          <w:szCs w:val="24"/>
          <w:lang w:eastAsia="es-ES"/>
        </w:rPr>
        <w:t xml:space="preserve"> y con medidas para educar a los agentes </w:t>
      </w:r>
      <w:r w:rsidR="00725A5B" w:rsidRPr="00DD211D">
        <w:rPr>
          <w:rFonts w:ascii="Calibri" w:eastAsia="Times New Roman" w:hAnsi="Calibri" w:cs="Calibri"/>
          <w:color w:val="000000"/>
          <w:sz w:val="24"/>
          <w:szCs w:val="24"/>
          <w:lang w:eastAsia="es-ES"/>
        </w:rPr>
        <w:t>implicados sobre</w:t>
      </w:r>
      <w:r w:rsidRPr="00DD211D">
        <w:rPr>
          <w:rFonts w:ascii="Calibri" w:eastAsia="Times New Roman" w:hAnsi="Calibri" w:cs="Calibri"/>
          <w:color w:val="000000"/>
          <w:sz w:val="24"/>
          <w:szCs w:val="24"/>
          <w:lang w:eastAsia="es-ES"/>
        </w:rPr>
        <w:t xml:space="preserve"> la honestidad y la calidad de la mayoría de las revistas de AA. Estas útiles estrategias deben continuar. Pero, al mismo tiempo, deberíamos acabar con las revistas depredadoras mediante el abandono de las APC</w:t>
      </w:r>
      <w:r w:rsidR="00F05143" w:rsidRPr="00DD211D">
        <w:rPr>
          <w:rFonts w:ascii="Calibri" w:eastAsia="Times New Roman" w:hAnsi="Calibri" w:cs="Calibri"/>
          <w:color w:val="000000"/>
          <w:sz w:val="24"/>
          <w:szCs w:val="24"/>
          <w:lang w:eastAsia="es-ES"/>
        </w:rPr>
        <w:t>s</w:t>
      </w:r>
      <w:r w:rsidR="00725A5B" w:rsidRPr="00DD211D">
        <w:rPr>
          <w:rFonts w:ascii="Calibri" w:eastAsia="Times New Roman" w:hAnsi="Calibri" w:cs="Calibri"/>
          <w:color w:val="000000"/>
          <w:sz w:val="24"/>
          <w:szCs w:val="24"/>
          <w:lang w:eastAsia="es-ES"/>
        </w:rPr>
        <w:t>. </w:t>
      </w:r>
    </w:p>
    <w:p w14:paraId="6D7EB67E" w14:textId="77777777" w:rsidR="00725A5B" w:rsidRPr="00DD211D" w:rsidRDefault="00D527BE" w:rsidP="00185795">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3.6. Siempre han existido dos grandes alternativas a las APCs: los repositorios de acceso abierto (ruta verde) y las revistas de AA sin APCs (o "diamante").  Dado que el AA verde y el diamante están abiertos a los lectores y a los autores, no sólo a los lectores, recomendamos prestarles más atención, m</w:t>
      </w:r>
      <w:r w:rsidR="00F05143" w:rsidRPr="00DD211D">
        <w:rPr>
          <w:rFonts w:ascii="Calibri" w:eastAsia="Times New Roman" w:hAnsi="Calibri" w:cs="Calibri"/>
          <w:color w:val="000000"/>
          <w:sz w:val="24"/>
          <w:szCs w:val="24"/>
          <w:lang w:eastAsia="es-ES"/>
        </w:rPr>
        <w:t>ás uso, más financiación y mayor</w:t>
      </w:r>
      <w:r w:rsidRPr="00DD211D">
        <w:rPr>
          <w:rFonts w:ascii="Calibri" w:eastAsia="Times New Roman" w:hAnsi="Calibri" w:cs="Calibri"/>
          <w:color w:val="000000"/>
          <w:sz w:val="24"/>
          <w:szCs w:val="24"/>
          <w:lang w:eastAsia="es-ES"/>
        </w:rPr>
        <w:t xml:space="preserve"> prioridad. El cambio de recursos del AA basado en APC</w:t>
      </w:r>
      <w:r w:rsidR="00F05143"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al AA "verde" y "diamante" dará cabida a más voces en la investigación global sin reducir la calidad o la apertura de la investigación. Aumentará la calidad de la investigación al compartir perspectivas anteriormente excluidas. Reducirá el flujo de dinero de las instituciones de investigación sin ánimo de lucro a las empresas con ánimo de lucro, y mejorará el control de la comunidad sobre la comunicación académica. No estamos diciendo que </w:t>
      </w:r>
      <w:r w:rsidR="00F05143" w:rsidRPr="00DD211D">
        <w:rPr>
          <w:rFonts w:ascii="Calibri" w:eastAsia="Times New Roman" w:hAnsi="Calibri" w:cs="Calibri"/>
          <w:color w:val="000000"/>
          <w:sz w:val="24"/>
          <w:szCs w:val="24"/>
          <w:lang w:eastAsia="es-ES"/>
        </w:rPr>
        <w:t>los artículos de las revistas de acceso abierto</w:t>
      </w:r>
      <w:r w:rsidRPr="00DD211D">
        <w:rPr>
          <w:rFonts w:ascii="Calibri" w:eastAsia="Times New Roman" w:hAnsi="Calibri" w:cs="Calibri"/>
          <w:color w:val="000000"/>
          <w:sz w:val="24"/>
          <w:szCs w:val="24"/>
          <w:lang w:eastAsia="es-ES"/>
        </w:rPr>
        <w:t xml:space="preserve"> basadas en APC</w:t>
      </w:r>
      <w:r w:rsidR="00F05143"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no sean </w:t>
      </w:r>
      <w:r w:rsidR="00F05143" w:rsidRPr="00DD211D">
        <w:rPr>
          <w:rFonts w:ascii="Calibri" w:eastAsia="Times New Roman" w:hAnsi="Calibri" w:cs="Calibri"/>
          <w:color w:val="000000"/>
          <w:sz w:val="24"/>
          <w:szCs w:val="24"/>
          <w:lang w:eastAsia="es-ES"/>
        </w:rPr>
        <w:t>AA</w:t>
      </w:r>
      <w:r w:rsidRPr="00DD211D">
        <w:rPr>
          <w:rFonts w:ascii="Calibri" w:eastAsia="Times New Roman" w:hAnsi="Calibri" w:cs="Calibri"/>
          <w:color w:val="000000"/>
          <w:sz w:val="24"/>
          <w:szCs w:val="24"/>
          <w:lang w:eastAsia="es-ES"/>
        </w:rPr>
        <w:t xml:space="preserve"> en el sentido completo de </w:t>
      </w:r>
      <w:r w:rsidR="00F05143" w:rsidRPr="00DD211D">
        <w:rPr>
          <w:rFonts w:ascii="Calibri" w:eastAsia="Times New Roman" w:hAnsi="Calibri" w:cs="Calibri"/>
          <w:color w:val="000000"/>
          <w:sz w:val="24"/>
          <w:szCs w:val="24"/>
          <w:lang w:eastAsia="es-ES"/>
        </w:rPr>
        <w:t xml:space="preserve">la </w:t>
      </w:r>
      <w:r w:rsidRPr="00DD211D">
        <w:rPr>
          <w:rFonts w:ascii="Calibri" w:eastAsia="Times New Roman" w:hAnsi="Calibri" w:cs="Calibri"/>
          <w:color w:val="000000"/>
          <w:sz w:val="24"/>
          <w:szCs w:val="24"/>
          <w:lang w:eastAsia="es-ES"/>
        </w:rPr>
        <w:t>declaración BOAI. Lo son. Cuando el AA basado en APC</w:t>
      </w:r>
      <w:r w:rsidR="00F05143"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crece, el AA crece. La tarea aquí no es hacer que las obras que no son AA sean AA, sino dejar de excluir a los autores por motivos irrelevantes, dejar de distorsionar la investigación a través de esas exclusiones, dejar de enturbiar la economía del AA, dejar de pagar más de lo necesario, detener el flujo de fondos limitados del sector académico al sector comercial, dejar de subordinar la sostenibilidad de la investigación a la sostenibilidad de los ingresos de los editores, y dejar de afianzar un modelo de negocio con estas consecuencias. Por analogía: muchas instituciones decidieron hace tiempo no pagar APCs en revistas híbridas, incluso reconociendo que los artículos</w:t>
      </w:r>
      <w:r w:rsidR="00A9722B" w:rsidRPr="00DD211D">
        <w:rPr>
          <w:rFonts w:ascii="Calibri" w:eastAsia="Times New Roman" w:hAnsi="Calibri" w:cs="Calibri"/>
          <w:color w:val="000000"/>
          <w:sz w:val="24"/>
          <w:szCs w:val="24"/>
          <w:lang w:eastAsia="es-ES"/>
        </w:rPr>
        <w:t xml:space="preserve"> de</w:t>
      </w:r>
      <w:r w:rsidRPr="00DD211D">
        <w:rPr>
          <w:rFonts w:ascii="Calibri" w:eastAsia="Times New Roman" w:hAnsi="Calibri" w:cs="Calibri"/>
          <w:color w:val="000000"/>
          <w:sz w:val="24"/>
          <w:szCs w:val="24"/>
          <w:lang w:eastAsia="es-ES"/>
        </w:rPr>
        <w:t xml:space="preserve"> </w:t>
      </w:r>
      <w:r w:rsidR="00A9722B" w:rsidRPr="00DD211D">
        <w:rPr>
          <w:rFonts w:ascii="Calibri" w:eastAsia="Times New Roman" w:hAnsi="Calibri" w:cs="Calibri"/>
          <w:color w:val="000000"/>
          <w:sz w:val="24"/>
          <w:szCs w:val="24"/>
          <w:lang w:eastAsia="es-ES"/>
        </w:rPr>
        <w:t xml:space="preserve">AA </w:t>
      </w:r>
      <w:r w:rsidRPr="00DD211D">
        <w:rPr>
          <w:rFonts w:ascii="Calibri" w:eastAsia="Times New Roman" w:hAnsi="Calibri" w:cs="Calibri"/>
          <w:color w:val="000000"/>
          <w:sz w:val="24"/>
          <w:szCs w:val="24"/>
          <w:lang w:eastAsia="es-ES"/>
        </w:rPr>
        <w:t>en revistas</w:t>
      </w:r>
      <w:r w:rsidR="00A9722B" w:rsidRPr="00DD211D">
        <w:rPr>
          <w:rFonts w:ascii="Calibri" w:eastAsia="Times New Roman" w:hAnsi="Calibri" w:cs="Calibri"/>
          <w:color w:val="000000"/>
          <w:sz w:val="24"/>
          <w:szCs w:val="24"/>
          <w:lang w:eastAsia="es-ES"/>
        </w:rPr>
        <w:t xml:space="preserve"> de</w:t>
      </w:r>
      <w:r w:rsidRPr="00DD211D">
        <w:rPr>
          <w:rFonts w:ascii="Calibri" w:eastAsia="Times New Roman" w:hAnsi="Calibri" w:cs="Calibri"/>
          <w:color w:val="000000"/>
          <w:sz w:val="24"/>
          <w:szCs w:val="24"/>
          <w:lang w:eastAsia="es-ES"/>
        </w:rPr>
        <w:t xml:space="preserve"> </w:t>
      </w:r>
      <w:r w:rsidR="00A9722B" w:rsidRPr="00DD211D">
        <w:rPr>
          <w:rFonts w:ascii="Calibri" w:eastAsia="Times New Roman" w:hAnsi="Calibri" w:cs="Calibri"/>
          <w:color w:val="000000"/>
          <w:sz w:val="24"/>
          <w:szCs w:val="24"/>
          <w:lang w:eastAsia="es-ES"/>
        </w:rPr>
        <w:t xml:space="preserve">AA </w:t>
      </w:r>
      <w:r w:rsidRPr="00DD211D">
        <w:rPr>
          <w:rFonts w:ascii="Calibri" w:eastAsia="Times New Roman" w:hAnsi="Calibri" w:cs="Calibri"/>
          <w:color w:val="000000"/>
          <w:sz w:val="24"/>
          <w:szCs w:val="24"/>
          <w:lang w:eastAsia="es-ES"/>
        </w:rPr>
        <w:t>híbridas son</w:t>
      </w:r>
      <w:r w:rsidR="00A9722B" w:rsidRPr="00DD211D">
        <w:rPr>
          <w:rFonts w:ascii="Calibri" w:eastAsia="Times New Roman" w:hAnsi="Calibri" w:cs="Calibri"/>
          <w:color w:val="000000"/>
          <w:sz w:val="24"/>
          <w:szCs w:val="24"/>
          <w:lang w:eastAsia="es-ES"/>
        </w:rPr>
        <w:t xml:space="preserve"> de</w:t>
      </w:r>
      <w:r w:rsidRPr="00DD211D">
        <w:rPr>
          <w:rFonts w:ascii="Calibri" w:eastAsia="Times New Roman" w:hAnsi="Calibri" w:cs="Calibri"/>
          <w:color w:val="000000"/>
          <w:sz w:val="24"/>
          <w:szCs w:val="24"/>
          <w:lang w:eastAsia="es-ES"/>
        </w:rPr>
        <w:t xml:space="preserve"> </w:t>
      </w:r>
      <w:r w:rsidR="00A9722B" w:rsidRPr="00DD211D">
        <w:rPr>
          <w:rFonts w:ascii="Calibri" w:eastAsia="Times New Roman" w:hAnsi="Calibri" w:cs="Calibri"/>
          <w:color w:val="000000"/>
          <w:sz w:val="24"/>
          <w:szCs w:val="24"/>
          <w:lang w:eastAsia="es-ES"/>
        </w:rPr>
        <w:t xml:space="preserve">AA </w:t>
      </w:r>
      <w:r w:rsidRPr="00DD211D">
        <w:rPr>
          <w:rFonts w:ascii="Calibri" w:eastAsia="Times New Roman" w:hAnsi="Calibri" w:cs="Calibri"/>
          <w:color w:val="000000"/>
          <w:sz w:val="24"/>
          <w:szCs w:val="24"/>
          <w:lang w:eastAsia="es-ES"/>
        </w:rPr>
        <w:t xml:space="preserve">de </w:t>
      </w:r>
      <w:r w:rsidR="00A9722B" w:rsidRPr="00DD211D">
        <w:rPr>
          <w:rFonts w:ascii="Calibri" w:eastAsia="Times New Roman" w:hAnsi="Calibri" w:cs="Calibri"/>
          <w:color w:val="000000"/>
          <w:sz w:val="24"/>
          <w:szCs w:val="24"/>
          <w:lang w:eastAsia="es-ES"/>
        </w:rPr>
        <w:t>buena fe.</w:t>
      </w:r>
      <w:r w:rsidR="00725A5B" w:rsidRPr="00DD211D">
        <w:rPr>
          <w:rFonts w:ascii="Calibri" w:eastAsia="Times New Roman" w:hAnsi="Calibri" w:cs="Calibri"/>
          <w:color w:val="000000"/>
          <w:sz w:val="24"/>
          <w:szCs w:val="24"/>
          <w:lang w:eastAsia="es-ES"/>
        </w:rPr>
        <w:t xml:space="preserve"> </w:t>
      </w:r>
      <w:r w:rsidRPr="00DD211D">
        <w:rPr>
          <w:rFonts w:ascii="Calibri" w:eastAsia="Times New Roman" w:hAnsi="Calibri" w:cs="Calibri"/>
          <w:color w:val="000000"/>
          <w:sz w:val="24"/>
          <w:szCs w:val="24"/>
          <w:lang w:eastAsia="es-ES"/>
        </w:rPr>
        <w:t>La tarea no</w:t>
      </w:r>
      <w:r w:rsidR="00725A5B" w:rsidRPr="00DD211D">
        <w:rPr>
          <w:rFonts w:ascii="Calibri" w:eastAsia="Times New Roman" w:hAnsi="Calibri" w:cs="Calibri"/>
          <w:color w:val="000000"/>
          <w:sz w:val="24"/>
          <w:szCs w:val="24"/>
          <w:lang w:eastAsia="es-ES"/>
        </w:rPr>
        <w:t xml:space="preserve"> consistía en </w:t>
      </w:r>
      <w:r w:rsidRPr="00DD211D">
        <w:rPr>
          <w:rFonts w:ascii="Calibri" w:eastAsia="Times New Roman" w:hAnsi="Calibri" w:cs="Calibri"/>
          <w:color w:val="000000"/>
          <w:sz w:val="24"/>
          <w:szCs w:val="24"/>
          <w:lang w:eastAsia="es-ES"/>
        </w:rPr>
        <w:t>hacer que el AA no funcionara, sino dejar de alimentar, incentivar y afianzar un modelo de negocio nocivo.</w:t>
      </w:r>
    </w:p>
    <w:p w14:paraId="24418969" w14:textId="1FE48120" w:rsidR="00725A5B" w:rsidRPr="00DD211D" w:rsidRDefault="00D527BE" w:rsidP="001A7AC6">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lastRenderedPageBreak/>
        <w:t>3.8. Las universidades y las agencias de financia</w:t>
      </w:r>
      <w:r w:rsidR="00F05143" w:rsidRPr="00DD211D">
        <w:rPr>
          <w:rFonts w:ascii="Calibri" w:eastAsia="Times New Roman" w:hAnsi="Calibri" w:cs="Calibri"/>
          <w:color w:val="000000"/>
          <w:sz w:val="24"/>
          <w:szCs w:val="24"/>
          <w:lang w:eastAsia="es-ES"/>
        </w:rPr>
        <w:t>ción</w:t>
      </w:r>
      <w:r w:rsidRPr="00DD211D">
        <w:rPr>
          <w:rFonts w:ascii="Calibri" w:eastAsia="Times New Roman" w:hAnsi="Calibri" w:cs="Calibri"/>
          <w:color w:val="000000"/>
          <w:sz w:val="24"/>
          <w:szCs w:val="24"/>
          <w:lang w:eastAsia="es-ES"/>
        </w:rPr>
        <w:t xml:space="preserve"> que gastan cantidades significativas en APCs deberían, en su lugar, invertir en OA verde y diamante. Muchas revistas de AA sujetas al modelo </w:t>
      </w:r>
      <w:r w:rsidR="00725A5B" w:rsidRPr="00DD211D">
        <w:rPr>
          <w:rFonts w:ascii="Calibri" w:eastAsia="Times New Roman" w:hAnsi="Calibri" w:cs="Calibri"/>
          <w:color w:val="000000"/>
          <w:sz w:val="24"/>
          <w:szCs w:val="24"/>
          <w:lang w:eastAsia="es-ES"/>
        </w:rPr>
        <w:t>de APCs</w:t>
      </w:r>
      <w:r w:rsidRPr="00DD211D">
        <w:rPr>
          <w:rFonts w:ascii="Calibri" w:eastAsia="Times New Roman" w:hAnsi="Calibri" w:cs="Calibri"/>
          <w:color w:val="000000"/>
          <w:sz w:val="24"/>
          <w:szCs w:val="24"/>
          <w:lang w:eastAsia="es-ES"/>
        </w:rPr>
        <w:t>, y muchas revistas que no son de AA, podrían hacer el cambio a AA diamante con la ayuda de esa inversión, incluso si no pudieran hacerlo sin ella. En el caso de las revistas que no pudieran hacer el cambio, los autores y las instituciones deberían seguir apoyando a las revistas que no excluyen a los autores por motivos económicos.</w:t>
      </w:r>
    </w:p>
    <w:p w14:paraId="0E7B7F56" w14:textId="77777777" w:rsidR="00725A5B" w:rsidRPr="00DD211D" w:rsidRDefault="00D527BE" w:rsidP="00EA380B">
      <w:pPr>
        <w:pStyle w:val="Prrafodelista"/>
        <w:numPr>
          <w:ilvl w:val="0"/>
          <w:numId w:val="4"/>
        </w:numPr>
        <w:spacing w:after="0" w:line="240" w:lineRule="auto"/>
        <w:jc w:val="both"/>
        <w:rPr>
          <w:rFonts w:ascii="Calibri" w:eastAsia="Times New Roman" w:hAnsi="Calibri" w:cs="Calibri"/>
          <w:color w:val="000000"/>
          <w:sz w:val="24"/>
          <w:szCs w:val="24"/>
          <w:lang w:eastAsia="es-ES"/>
        </w:rPr>
      </w:pPr>
      <w:r w:rsidRPr="00DD211D">
        <w:rPr>
          <w:rFonts w:ascii="Calibri" w:eastAsia="Times New Roman" w:hAnsi="Calibri" w:cs="Calibri"/>
          <w:color w:val="000000"/>
          <w:sz w:val="24"/>
          <w:szCs w:val="24"/>
          <w:lang w:eastAsia="es-ES"/>
        </w:rPr>
        <w:t xml:space="preserve">3.9. En el pasado, las editoriales se oponían al AA verde porque lo veían </w:t>
      </w:r>
      <w:r w:rsidR="00F05143" w:rsidRPr="00DD211D">
        <w:rPr>
          <w:rFonts w:ascii="Calibri" w:eastAsia="Times New Roman" w:hAnsi="Calibri" w:cs="Calibri"/>
          <w:color w:val="000000"/>
          <w:sz w:val="24"/>
          <w:szCs w:val="24"/>
          <w:lang w:eastAsia="es-ES"/>
        </w:rPr>
        <w:t>c</w:t>
      </w:r>
      <w:r w:rsidRPr="00DD211D">
        <w:rPr>
          <w:rFonts w:ascii="Calibri" w:eastAsia="Times New Roman" w:hAnsi="Calibri" w:cs="Calibri"/>
          <w:color w:val="000000"/>
          <w:sz w:val="24"/>
          <w:szCs w:val="24"/>
          <w:lang w:eastAsia="es-ES"/>
        </w:rPr>
        <w:t>omo un parásito de las revistas revisadas por pares y sostenían que amenazaba su supervivencia.</w:t>
      </w:r>
      <w:r w:rsidRPr="00DD211D">
        <w:rPr>
          <w:rFonts w:ascii="Calibri" w:eastAsia="Times New Roman" w:hAnsi="Calibri" w:cs="Calibri"/>
          <w:color w:val="2F5496"/>
          <w:sz w:val="24"/>
          <w:szCs w:val="24"/>
          <w:lang w:eastAsia="es-ES"/>
        </w:rPr>
        <w:t xml:space="preserve"> </w:t>
      </w:r>
      <w:r w:rsidRPr="00DD211D">
        <w:rPr>
          <w:rFonts w:ascii="Calibri" w:eastAsia="Times New Roman" w:hAnsi="Calibri" w:cs="Calibri"/>
          <w:color w:val="000000" w:themeColor="text1"/>
          <w:sz w:val="24"/>
          <w:szCs w:val="24"/>
          <w:lang w:eastAsia="es-ES"/>
        </w:rPr>
        <w:t xml:space="preserve">Todavía no </w:t>
      </w:r>
      <w:r w:rsidR="00F05143" w:rsidRPr="00DD211D">
        <w:rPr>
          <w:rFonts w:ascii="Calibri" w:eastAsia="Times New Roman" w:hAnsi="Calibri" w:cs="Calibri"/>
          <w:color w:val="000000" w:themeColor="text1"/>
          <w:sz w:val="24"/>
          <w:szCs w:val="24"/>
          <w:lang w:eastAsia="es-ES"/>
        </w:rPr>
        <w:t xml:space="preserve">se conoce </w:t>
      </w:r>
      <w:r w:rsidRPr="00DD211D">
        <w:rPr>
          <w:rFonts w:ascii="Calibri" w:eastAsia="Times New Roman" w:hAnsi="Calibri" w:cs="Calibri"/>
          <w:color w:val="000000"/>
          <w:sz w:val="24"/>
          <w:szCs w:val="24"/>
          <w:lang w:eastAsia="es-ES"/>
        </w:rPr>
        <w:t>de ninguna cancelación de suscripciones  a revistas causada por el crecimiento del AA verde (de hecho, las propias editoriales han evidenciado</w:t>
      </w:r>
      <w:hyperlink r:id="rId25" w:history="1">
        <w:r w:rsidRPr="00DD211D">
          <w:rPr>
            <w:rFonts w:ascii="Calibri" w:eastAsia="Times New Roman" w:hAnsi="Calibri" w:cs="Calibri"/>
            <w:color w:val="000000"/>
            <w:sz w:val="24"/>
            <w:szCs w:val="24"/>
            <w:u w:val="single"/>
            <w:lang w:eastAsia="es-ES"/>
          </w:rPr>
          <w:t>  que sus propios aumentos de precios son la causa principal de las cancelaciones</w:t>
        </w:r>
      </w:hyperlink>
      <w:r w:rsidRPr="00DD211D">
        <w:rPr>
          <w:rFonts w:ascii="Calibri" w:eastAsia="Times New Roman" w:hAnsi="Calibri" w:cs="Calibri"/>
          <w:color w:val="000000"/>
          <w:sz w:val="24"/>
          <w:szCs w:val="24"/>
          <w:lang w:eastAsia="es-ES"/>
        </w:rPr>
        <w:t>). La objeción es menos común hoy en día, en parte porque los editores que antes la defendían han empezado a publicar sus propi</w:t>
      </w:r>
      <w:r w:rsidR="00F05143" w:rsidRPr="00DD211D">
        <w:rPr>
          <w:rFonts w:ascii="Calibri" w:eastAsia="Times New Roman" w:hAnsi="Calibri" w:cs="Calibri"/>
          <w:color w:val="000000"/>
          <w:sz w:val="24"/>
          <w:szCs w:val="24"/>
          <w:lang w:eastAsia="es-ES"/>
        </w:rPr>
        <w:t xml:space="preserve">as revistas de AA basadas en </w:t>
      </w:r>
      <w:r w:rsidRPr="00DD211D">
        <w:rPr>
          <w:rFonts w:ascii="Calibri" w:eastAsia="Times New Roman" w:hAnsi="Calibri" w:cs="Calibri"/>
          <w:color w:val="000000"/>
          <w:sz w:val="24"/>
          <w:szCs w:val="24"/>
          <w:lang w:eastAsia="es-ES"/>
        </w:rPr>
        <w:t>APC</w:t>
      </w:r>
      <w:r w:rsidR="00F05143"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(por las mismas razones, los editores han desechado en gran medida su antigua objeción de que las APCs rebajan los estándares para que las revistas acepten más trabajos).  Y lo que es más importante, la supuesta amenaza del AA verde para las revistas revisadas por pares no se aplica a las revistas de AA rev</w:t>
      </w:r>
      <w:r w:rsidR="00F93217" w:rsidRPr="00DD211D">
        <w:rPr>
          <w:rFonts w:ascii="Calibri" w:eastAsia="Times New Roman" w:hAnsi="Calibri" w:cs="Calibri"/>
          <w:color w:val="000000"/>
          <w:sz w:val="24"/>
          <w:szCs w:val="24"/>
          <w:lang w:eastAsia="es-ES"/>
        </w:rPr>
        <w:t>isadas por pares, con o sin APCs, ni tampoco a l</w:t>
      </w:r>
      <w:r w:rsidR="00283B6D" w:rsidRPr="00DD211D">
        <w:rPr>
          <w:rFonts w:ascii="Calibri" w:eastAsia="Times New Roman" w:hAnsi="Calibri" w:cs="Calibri"/>
          <w:color w:val="000000"/>
          <w:sz w:val="24"/>
          <w:szCs w:val="24"/>
          <w:lang w:eastAsia="es-ES"/>
        </w:rPr>
        <w:t>a</w:t>
      </w:r>
      <w:r w:rsidRPr="00DD211D">
        <w:rPr>
          <w:rFonts w:ascii="Calibri" w:eastAsia="Times New Roman" w:hAnsi="Calibri" w:cs="Calibri"/>
          <w:color w:val="000000"/>
          <w:sz w:val="24"/>
          <w:szCs w:val="24"/>
          <w:lang w:eastAsia="es-ES"/>
        </w:rPr>
        <w:t>s preprints. Tampoco se aplica a las revistas que utilizan la revisión por pares abierta, que requiere</w:t>
      </w:r>
      <w:r w:rsidR="00F93217" w:rsidRPr="00DD211D">
        <w:rPr>
          <w:rFonts w:ascii="Calibri" w:eastAsia="Times New Roman" w:hAnsi="Calibri" w:cs="Calibri"/>
          <w:color w:val="000000"/>
          <w:sz w:val="24"/>
          <w:szCs w:val="24"/>
          <w:lang w:eastAsia="es-ES"/>
        </w:rPr>
        <w:t>n</w:t>
      </w:r>
      <w:r w:rsidRPr="00DD211D">
        <w:rPr>
          <w:rFonts w:ascii="Calibri" w:eastAsia="Times New Roman" w:hAnsi="Calibri" w:cs="Calibri"/>
          <w:color w:val="000000"/>
          <w:sz w:val="24"/>
          <w:szCs w:val="24"/>
          <w:lang w:eastAsia="es-ES"/>
        </w:rPr>
        <w:t xml:space="preserve"> el AA verde o su equivalente para los manuscritos que se envían para su publicación</w:t>
      </w:r>
      <w:r w:rsidR="00F93217" w:rsidRPr="00DD211D">
        <w:rPr>
          <w:rFonts w:ascii="Calibri" w:eastAsia="Times New Roman" w:hAnsi="Calibri" w:cs="Calibri"/>
          <w:color w:val="000000"/>
          <w:sz w:val="24"/>
          <w:szCs w:val="24"/>
          <w:lang w:eastAsia="es-ES"/>
        </w:rPr>
        <w:t>.</w:t>
      </w:r>
      <w:r w:rsidRPr="00DD211D">
        <w:rPr>
          <w:rFonts w:ascii="Calibri" w:eastAsia="Times New Roman" w:hAnsi="Calibri" w:cs="Calibri"/>
          <w:color w:val="000000"/>
          <w:sz w:val="24"/>
          <w:szCs w:val="24"/>
          <w:lang w:eastAsia="es-ES"/>
        </w:rPr>
        <w:t xml:space="preserve"> Tampoco se aplica a las revistas </w:t>
      </w:r>
      <w:proofErr w:type="spellStart"/>
      <w:r w:rsidRPr="00DD211D">
        <w:rPr>
          <w:rFonts w:ascii="Calibri" w:eastAsia="Times New Roman" w:hAnsi="Calibri" w:cs="Calibri"/>
          <w:i/>
          <w:color w:val="000000"/>
          <w:sz w:val="24"/>
          <w:szCs w:val="24"/>
          <w:lang w:eastAsia="es-ES"/>
        </w:rPr>
        <w:t>overlay</w:t>
      </w:r>
      <w:proofErr w:type="spellEnd"/>
      <w:r w:rsidRPr="00DD211D">
        <w:rPr>
          <w:rFonts w:ascii="Calibri" w:eastAsia="Times New Roman" w:hAnsi="Calibri" w:cs="Calibri"/>
          <w:color w:val="000000"/>
          <w:sz w:val="24"/>
          <w:szCs w:val="24"/>
          <w:lang w:eastAsia="es-ES"/>
        </w:rPr>
        <w:t xml:space="preserve">, que son revisadas por pares y difuminan la distinción entre </w:t>
      </w:r>
      <w:r w:rsidR="00F93217" w:rsidRPr="00DD211D">
        <w:rPr>
          <w:rFonts w:ascii="Calibri" w:eastAsia="Times New Roman" w:hAnsi="Calibri" w:cs="Calibri"/>
          <w:color w:val="000000"/>
          <w:sz w:val="24"/>
          <w:szCs w:val="24"/>
          <w:lang w:eastAsia="es-ES"/>
        </w:rPr>
        <w:t>el acceso abierto verde y oro</w:t>
      </w:r>
      <w:r w:rsidRPr="00DD211D">
        <w:rPr>
          <w:rFonts w:ascii="Calibri" w:eastAsia="Times New Roman" w:hAnsi="Calibri" w:cs="Calibri"/>
          <w:color w:val="000000"/>
          <w:sz w:val="24"/>
          <w:szCs w:val="24"/>
          <w:lang w:eastAsia="es-ES"/>
        </w:rPr>
        <w:t xml:space="preserve"> al utilizar la red global de repositorios de AA como infraestructura para su distribución.  Apoyamos el crecimiento en todos estos sectores: revistas AA revisadas por pares, </w:t>
      </w:r>
      <w:proofErr w:type="spellStart"/>
      <w:r w:rsidRPr="00DD211D">
        <w:rPr>
          <w:rFonts w:ascii="Calibri" w:eastAsia="Times New Roman" w:hAnsi="Calibri" w:cs="Calibri"/>
          <w:i/>
          <w:color w:val="000000"/>
          <w:sz w:val="24"/>
          <w:szCs w:val="24"/>
          <w:lang w:eastAsia="es-ES"/>
        </w:rPr>
        <w:t>preprints</w:t>
      </w:r>
      <w:proofErr w:type="spellEnd"/>
      <w:r w:rsidRPr="00DD211D">
        <w:rPr>
          <w:rFonts w:ascii="Calibri" w:eastAsia="Times New Roman" w:hAnsi="Calibri" w:cs="Calibri"/>
          <w:color w:val="000000"/>
          <w:sz w:val="24"/>
          <w:szCs w:val="24"/>
          <w:lang w:eastAsia="es-ES"/>
        </w:rPr>
        <w:t xml:space="preserve"> y revistas </w:t>
      </w:r>
      <w:proofErr w:type="spellStart"/>
      <w:r w:rsidRPr="00DD211D">
        <w:rPr>
          <w:rFonts w:ascii="Calibri" w:eastAsia="Times New Roman" w:hAnsi="Calibri" w:cs="Calibri"/>
          <w:i/>
          <w:color w:val="000000"/>
          <w:sz w:val="24"/>
          <w:szCs w:val="24"/>
          <w:lang w:eastAsia="es-ES"/>
        </w:rPr>
        <w:t>overlay</w:t>
      </w:r>
      <w:proofErr w:type="spellEnd"/>
      <w:r w:rsidRPr="00DD211D">
        <w:rPr>
          <w:rFonts w:ascii="Calibri" w:eastAsia="Times New Roman" w:hAnsi="Calibri" w:cs="Calibri"/>
          <w:color w:val="000000"/>
          <w:sz w:val="24"/>
          <w:szCs w:val="24"/>
          <w:lang w:eastAsia="es-ES"/>
        </w:rPr>
        <w:t>. También respaldamos el proyecto COAR de</w:t>
      </w:r>
      <w:hyperlink r:id="rId26" w:history="1">
        <w:r w:rsidRPr="00DD211D">
          <w:rPr>
            <w:rFonts w:ascii="Calibri" w:eastAsia="Times New Roman" w:hAnsi="Calibri" w:cs="Calibri"/>
            <w:color w:val="000000"/>
            <w:sz w:val="24"/>
            <w:szCs w:val="24"/>
            <w:u w:val="single"/>
            <w:lang w:eastAsia="es-ES"/>
          </w:rPr>
          <w:t xml:space="preserve"> repositorios de nueva generación</w:t>
        </w:r>
      </w:hyperlink>
      <w:r w:rsidRPr="00DD211D">
        <w:rPr>
          <w:rFonts w:ascii="Calibri" w:eastAsia="Times New Roman" w:hAnsi="Calibri" w:cs="Calibri"/>
          <w:color w:val="000000"/>
          <w:sz w:val="24"/>
          <w:szCs w:val="24"/>
          <w:lang w:eastAsia="es-ES"/>
        </w:rPr>
        <w:t xml:space="preserve"> para mejorar la red mundial de repositorios de AA con nuevas capas </w:t>
      </w:r>
      <w:r w:rsidR="00F93217" w:rsidRPr="00DD211D">
        <w:rPr>
          <w:rFonts w:ascii="Calibri" w:eastAsia="Times New Roman" w:hAnsi="Calibri" w:cs="Calibri"/>
          <w:color w:val="000000"/>
          <w:sz w:val="24"/>
          <w:szCs w:val="24"/>
          <w:lang w:eastAsia="es-ES"/>
        </w:rPr>
        <w:t>funcionales</w:t>
      </w:r>
      <w:r w:rsidRPr="00DD211D">
        <w:rPr>
          <w:rFonts w:ascii="Calibri" w:eastAsia="Times New Roman" w:hAnsi="Calibri" w:cs="Calibri"/>
          <w:color w:val="000000"/>
          <w:sz w:val="24"/>
          <w:szCs w:val="24"/>
          <w:lang w:eastAsia="es-ES"/>
        </w:rPr>
        <w:t>, incluida la revisión por pares, y ayudar a la comunidad mundial de AA a sacarle más partido al AA verde.</w:t>
      </w:r>
    </w:p>
    <w:p w14:paraId="59A75175" w14:textId="15189BFB" w:rsidR="00725A5B" w:rsidRPr="00DD211D" w:rsidRDefault="00D527BE" w:rsidP="004F18A6">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3.10. Incluso en un mundo en el que todos los artículos de investigación se publiquen en </w:t>
      </w:r>
      <w:r w:rsidR="00725A5B" w:rsidRPr="00DD211D">
        <w:rPr>
          <w:rFonts w:ascii="Calibri" w:eastAsia="Times New Roman" w:hAnsi="Calibri" w:cs="Calibri"/>
          <w:color w:val="000000"/>
          <w:sz w:val="24"/>
          <w:szCs w:val="24"/>
          <w:lang w:eastAsia="es-ES"/>
        </w:rPr>
        <w:t>revistas de acceso abierto </w:t>
      </w:r>
      <w:r w:rsidRPr="00DD211D">
        <w:rPr>
          <w:rFonts w:ascii="Calibri" w:eastAsia="Times New Roman" w:hAnsi="Calibri" w:cs="Calibri"/>
          <w:color w:val="000000"/>
          <w:sz w:val="24"/>
          <w:szCs w:val="24"/>
          <w:lang w:eastAsia="es-ES"/>
        </w:rPr>
        <w:t xml:space="preserve">(con o sin APC), todavía </w:t>
      </w:r>
      <w:r w:rsidR="00F93217" w:rsidRPr="00DD211D">
        <w:rPr>
          <w:rFonts w:ascii="Calibri" w:eastAsia="Times New Roman" w:hAnsi="Calibri" w:cs="Calibri"/>
          <w:color w:val="000000"/>
          <w:sz w:val="24"/>
          <w:szCs w:val="24"/>
          <w:lang w:eastAsia="es-ES"/>
        </w:rPr>
        <w:t>apostaremos por</w:t>
      </w:r>
      <w:r w:rsidRPr="00DD211D">
        <w:rPr>
          <w:rFonts w:ascii="Calibri" w:eastAsia="Times New Roman" w:hAnsi="Calibri" w:cs="Calibri"/>
          <w:color w:val="000000"/>
          <w:sz w:val="24"/>
          <w:szCs w:val="24"/>
          <w:lang w:eastAsia="es-ES"/>
        </w:rPr>
        <w:t xml:space="preserve"> el AA verde por muchas otras razones. Querremos el AA verde para l</w:t>
      </w:r>
      <w:r w:rsidR="00283B6D" w:rsidRPr="00DD211D">
        <w:rPr>
          <w:rFonts w:ascii="Calibri" w:eastAsia="Times New Roman" w:hAnsi="Calibri" w:cs="Calibri"/>
          <w:color w:val="000000"/>
          <w:sz w:val="24"/>
          <w:szCs w:val="24"/>
          <w:lang w:eastAsia="es-ES"/>
        </w:rPr>
        <w:t>a</w:t>
      </w:r>
      <w:r w:rsidRPr="00DD211D">
        <w:rPr>
          <w:rFonts w:ascii="Calibri" w:eastAsia="Times New Roman" w:hAnsi="Calibri" w:cs="Calibri"/>
          <w:color w:val="000000"/>
          <w:sz w:val="24"/>
          <w:szCs w:val="24"/>
          <w:lang w:eastAsia="es-ES"/>
        </w:rPr>
        <w:t xml:space="preserve">s </w:t>
      </w:r>
      <w:proofErr w:type="spellStart"/>
      <w:r w:rsidRPr="00DD211D">
        <w:rPr>
          <w:rFonts w:ascii="Calibri" w:eastAsia="Times New Roman" w:hAnsi="Calibri" w:cs="Calibri"/>
          <w:i/>
          <w:color w:val="000000"/>
          <w:sz w:val="24"/>
          <w:szCs w:val="24"/>
          <w:lang w:eastAsia="es-ES"/>
        </w:rPr>
        <w:t>preprints</w:t>
      </w:r>
      <w:proofErr w:type="spellEnd"/>
      <w:r w:rsidRPr="00DD211D">
        <w:rPr>
          <w:rFonts w:ascii="Calibri" w:eastAsia="Times New Roman" w:hAnsi="Calibri" w:cs="Calibri"/>
          <w:color w:val="000000"/>
          <w:sz w:val="24"/>
          <w:szCs w:val="24"/>
          <w:lang w:eastAsia="es-ES"/>
        </w:rPr>
        <w:t xml:space="preserve">, para marcar los tiempos de depósito de nuevos trabajos, para las versiones actualizadas después de la publicación, para las revistas </w:t>
      </w:r>
      <w:proofErr w:type="spellStart"/>
      <w:r w:rsidRPr="00DD211D">
        <w:rPr>
          <w:rFonts w:ascii="Calibri" w:eastAsia="Times New Roman" w:hAnsi="Calibri" w:cs="Calibri"/>
          <w:i/>
          <w:color w:val="000000"/>
          <w:sz w:val="24"/>
          <w:szCs w:val="24"/>
          <w:lang w:eastAsia="es-ES"/>
        </w:rPr>
        <w:t>overlay</w:t>
      </w:r>
      <w:proofErr w:type="spellEnd"/>
      <w:r w:rsidRPr="00DD211D">
        <w:rPr>
          <w:rFonts w:ascii="Calibri" w:eastAsia="Times New Roman" w:hAnsi="Calibri" w:cs="Calibri"/>
          <w:color w:val="000000"/>
          <w:sz w:val="24"/>
          <w:szCs w:val="24"/>
          <w:lang w:eastAsia="es-ES"/>
        </w:rPr>
        <w:t>, para la preservación, para la minería de textos y de datos, y para los resultados de la investigación no publicados en revistas, como los conjuntos de datos, el código fuente, los libros, las tesis, las disertaciones, los trabajos digitalizados, y para otros nuevos formatos.</w:t>
      </w:r>
      <w:r w:rsidR="00F93217" w:rsidRPr="00DD211D">
        <w:rPr>
          <w:rFonts w:ascii="Calibri" w:eastAsia="Times New Roman" w:hAnsi="Calibri" w:cs="Calibri"/>
          <w:color w:val="000000"/>
          <w:sz w:val="24"/>
          <w:szCs w:val="24"/>
          <w:lang w:eastAsia="es-ES"/>
        </w:rPr>
        <w:t xml:space="preserve"> </w:t>
      </w:r>
      <w:r w:rsidRPr="00DD211D">
        <w:rPr>
          <w:rFonts w:ascii="Calibri" w:eastAsia="Times New Roman" w:hAnsi="Calibri" w:cs="Calibri"/>
          <w:color w:val="000000"/>
          <w:sz w:val="24"/>
          <w:szCs w:val="24"/>
          <w:lang w:eastAsia="es-ES"/>
        </w:rPr>
        <w:t>Querríamos que las políticas de OA de las instituciones y naciones eligieran los repositorios en lugar de las revistas como la modalidad preferida para el acceso abierto. Esto incluy</w:t>
      </w:r>
      <w:r w:rsidR="00F93217" w:rsidRPr="00DD211D">
        <w:rPr>
          <w:rFonts w:ascii="Calibri" w:eastAsia="Times New Roman" w:hAnsi="Calibri" w:cs="Calibri"/>
          <w:color w:val="000000"/>
          <w:sz w:val="24"/>
          <w:szCs w:val="24"/>
          <w:lang w:eastAsia="es-ES"/>
        </w:rPr>
        <w:t>e las políticas de las instituc</w:t>
      </w:r>
      <w:r w:rsidRPr="00DD211D">
        <w:rPr>
          <w:rFonts w:ascii="Calibri" w:eastAsia="Times New Roman" w:hAnsi="Calibri" w:cs="Calibri"/>
          <w:color w:val="000000"/>
          <w:sz w:val="24"/>
          <w:szCs w:val="24"/>
          <w:lang w:eastAsia="es-ES"/>
        </w:rPr>
        <w:t xml:space="preserve">iones que no quieren limitar la libertad de los autores para elegir la revista dónde enviar sus trabajos y políticas que permitan a los jóvenes investigadores puedan cumplir con cualquier política de AA de una agencia que financie su investigación, y </w:t>
      </w:r>
      <w:proofErr w:type="gramStart"/>
      <w:r w:rsidRPr="00DD211D">
        <w:rPr>
          <w:rFonts w:ascii="Calibri" w:eastAsia="Times New Roman" w:hAnsi="Calibri" w:cs="Calibri"/>
          <w:color w:val="000000"/>
          <w:sz w:val="24"/>
          <w:szCs w:val="24"/>
          <w:lang w:eastAsia="es-ES"/>
        </w:rPr>
        <w:t>a  su</w:t>
      </w:r>
      <w:proofErr w:type="gramEnd"/>
      <w:r w:rsidRPr="00DD211D">
        <w:rPr>
          <w:rFonts w:ascii="Calibri" w:eastAsia="Times New Roman" w:hAnsi="Calibri" w:cs="Calibri"/>
          <w:color w:val="000000"/>
          <w:sz w:val="24"/>
          <w:szCs w:val="24"/>
          <w:lang w:eastAsia="es-ES"/>
        </w:rPr>
        <w:t xml:space="preserve"> vez pueda someterse a un  comité de evaluación tradicional para su promoción  (ver más en 2.4 y 3.12). Finalmente, </w:t>
      </w:r>
      <w:r w:rsidR="00F93217" w:rsidRPr="00DD211D">
        <w:rPr>
          <w:rFonts w:ascii="Calibri" w:eastAsia="Times New Roman" w:hAnsi="Calibri" w:cs="Calibri"/>
          <w:color w:val="000000"/>
          <w:sz w:val="24"/>
          <w:szCs w:val="24"/>
          <w:lang w:eastAsia="es-ES"/>
        </w:rPr>
        <w:t>desearíamos</w:t>
      </w:r>
      <w:r w:rsidRPr="00DD211D">
        <w:rPr>
          <w:rFonts w:ascii="Calibri" w:eastAsia="Times New Roman" w:hAnsi="Calibri" w:cs="Calibri"/>
          <w:color w:val="000000"/>
          <w:sz w:val="24"/>
          <w:szCs w:val="24"/>
          <w:lang w:eastAsia="es-ES"/>
        </w:rPr>
        <w:t xml:space="preserve"> que el AA verde fuera un cauce maduro y ampliamente aceptado para la investigación abierta </w:t>
      </w:r>
      <w:r w:rsidRPr="00DD211D">
        <w:rPr>
          <w:rFonts w:ascii="Calibri" w:eastAsia="Times New Roman" w:hAnsi="Calibri" w:cs="Calibri"/>
          <w:color w:val="000000"/>
          <w:sz w:val="24"/>
          <w:szCs w:val="24"/>
          <w:lang w:eastAsia="es-ES"/>
        </w:rPr>
        <w:lastRenderedPageBreak/>
        <w:t>en caso de que otros canales, incluidas las revistas de AA basadas en APC</w:t>
      </w:r>
      <w:r w:rsidR="00F93217"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fracasen o se vuelvan menos atractivos por cualquier motivo, incluyendo un boicot por parte de los autores o por no ser económicamente sostenibles.</w:t>
      </w:r>
    </w:p>
    <w:p w14:paraId="15B5EAD7" w14:textId="3D1701CD" w:rsidR="00725A5B" w:rsidRPr="00DD211D" w:rsidRDefault="00D527BE" w:rsidP="00F53D1A">
      <w:pPr>
        <w:pStyle w:val="Prrafodelista"/>
        <w:numPr>
          <w:ilvl w:val="0"/>
          <w:numId w:val="4"/>
        </w:numPr>
        <w:spacing w:after="0"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3.11. En muchas regiones y disciplinas, el AA a través de revistas con APC</w:t>
      </w:r>
      <w:r w:rsidR="00F93217"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ha sido durante mucho tiempo el tipo de AA más ampliamente conocido. De hecho, muchas partes implicadas todavía afirman o asumen que todo el acceso abierto es AA </w:t>
      </w:r>
      <w:proofErr w:type="gramStart"/>
      <w:r w:rsidRPr="00DD211D">
        <w:rPr>
          <w:rFonts w:ascii="Calibri" w:eastAsia="Times New Roman" w:hAnsi="Calibri" w:cs="Calibri"/>
          <w:color w:val="000000"/>
          <w:sz w:val="24"/>
          <w:szCs w:val="24"/>
          <w:lang w:eastAsia="es-ES"/>
        </w:rPr>
        <w:t>oro  en</w:t>
      </w:r>
      <w:proofErr w:type="gramEnd"/>
      <w:r w:rsidRPr="00DD211D">
        <w:rPr>
          <w:rFonts w:ascii="Calibri" w:eastAsia="Times New Roman" w:hAnsi="Calibri" w:cs="Calibri"/>
          <w:color w:val="000000"/>
          <w:sz w:val="24"/>
          <w:szCs w:val="24"/>
          <w:lang w:eastAsia="es-ES"/>
        </w:rPr>
        <w:t xml:space="preserve"> revistas con APCs. Este malentendido persiste a pesar de que los repositorios de AA preceden a las revistas de AA y han coexistido con ellas desde sus inicios. Persiste a pesar</w:t>
      </w:r>
      <w:r w:rsidR="00F93217" w:rsidRPr="00DD211D">
        <w:rPr>
          <w:rFonts w:ascii="Calibri" w:eastAsia="Times New Roman" w:hAnsi="Calibri" w:cs="Calibri"/>
          <w:color w:val="000000"/>
          <w:sz w:val="24"/>
          <w:szCs w:val="24"/>
          <w:lang w:eastAsia="es-ES"/>
        </w:rPr>
        <w:t xml:space="preserve"> de que las revistas AA </w:t>
      </w:r>
      <w:r w:rsidRPr="00DD211D">
        <w:rPr>
          <w:rFonts w:ascii="Calibri" w:eastAsia="Times New Roman" w:hAnsi="Calibri" w:cs="Calibri"/>
          <w:color w:val="000000"/>
          <w:sz w:val="24"/>
          <w:szCs w:val="24"/>
          <w:lang w:eastAsia="es-ES"/>
        </w:rPr>
        <w:t>con APC</w:t>
      </w:r>
      <w:r w:rsidR="00F93217"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son la minoría de las re</w:t>
      </w:r>
      <w:r w:rsidR="00F93217" w:rsidRPr="00DD211D">
        <w:rPr>
          <w:rFonts w:ascii="Calibri" w:eastAsia="Times New Roman" w:hAnsi="Calibri" w:cs="Calibri"/>
          <w:color w:val="000000"/>
          <w:sz w:val="24"/>
          <w:szCs w:val="24"/>
          <w:lang w:eastAsia="es-ES"/>
        </w:rPr>
        <w:t>vistas AA revisadas por pares (</w:t>
      </w:r>
      <w:r w:rsidRPr="00DD211D">
        <w:rPr>
          <w:rFonts w:ascii="Calibri" w:eastAsia="Times New Roman" w:hAnsi="Calibri" w:cs="Calibri"/>
          <w:color w:val="000000"/>
          <w:sz w:val="24"/>
          <w:szCs w:val="24"/>
          <w:lang w:eastAsia="es-ES"/>
        </w:rPr>
        <w:t xml:space="preserve">a fecha del 18 de enero de 2022, sólo el 30,4% de las revistas que figuran en el Directorio de Revistas de Acceso Abierto cobran APC, aunque en 2020 el 65% de los artículos publicados en revistas OA </w:t>
      </w:r>
      <w:r w:rsidR="00F93217" w:rsidRPr="00DD211D">
        <w:rPr>
          <w:rFonts w:ascii="Calibri" w:eastAsia="Times New Roman" w:hAnsi="Calibri" w:cs="Calibri"/>
          <w:color w:val="000000"/>
          <w:sz w:val="24"/>
          <w:szCs w:val="24"/>
          <w:lang w:eastAsia="es-ES"/>
        </w:rPr>
        <w:t xml:space="preserve">se </w:t>
      </w:r>
      <w:r w:rsidRPr="00DD211D">
        <w:rPr>
          <w:rFonts w:ascii="Calibri" w:eastAsia="Times New Roman" w:hAnsi="Calibri" w:cs="Calibri"/>
          <w:color w:val="000000"/>
          <w:sz w:val="24"/>
          <w:szCs w:val="24"/>
          <w:lang w:eastAsia="es-ES"/>
        </w:rPr>
        <w:t>publica</w:t>
      </w:r>
      <w:r w:rsidR="00F93217" w:rsidRPr="00DD211D">
        <w:rPr>
          <w:rFonts w:ascii="Calibri" w:eastAsia="Times New Roman" w:hAnsi="Calibri" w:cs="Calibri"/>
          <w:color w:val="000000"/>
          <w:sz w:val="24"/>
          <w:szCs w:val="24"/>
          <w:lang w:eastAsia="es-ES"/>
        </w:rPr>
        <w:t>ron</w:t>
      </w:r>
      <w:r w:rsidRPr="00DD211D">
        <w:rPr>
          <w:rFonts w:ascii="Calibri" w:eastAsia="Times New Roman" w:hAnsi="Calibri" w:cs="Calibri"/>
          <w:color w:val="000000"/>
          <w:sz w:val="24"/>
          <w:szCs w:val="24"/>
          <w:lang w:eastAsia="es-ES"/>
        </w:rPr>
        <w:t xml:space="preserve"> en revistas con APCs). Este malentendido causa daño. Los autores que tienen que cumplir con políticas de AA verde (que requieren depósito en un repositorio) piensan erróneamente que tienen que cumplir con políticas de AA </w:t>
      </w:r>
      <w:r w:rsidR="007776A6" w:rsidRPr="00DD211D">
        <w:rPr>
          <w:rFonts w:ascii="Calibri" w:eastAsia="Times New Roman" w:hAnsi="Calibri" w:cs="Calibri"/>
          <w:color w:val="000000"/>
          <w:sz w:val="24"/>
          <w:szCs w:val="24"/>
          <w:lang w:eastAsia="es-ES"/>
        </w:rPr>
        <w:t xml:space="preserve">oro </w:t>
      </w:r>
      <w:r w:rsidRPr="00DD211D">
        <w:rPr>
          <w:rFonts w:ascii="Calibri" w:eastAsia="Times New Roman" w:hAnsi="Calibri" w:cs="Calibri"/>
          <w:color w:val="000000"/>
          <w:sz w:val="24"/>
          <w:szCs w:val="24"/>
          <w:lang w:eastAsia="es-ES"/>
        </w:rPr>
        <w:t>(que requieren el envío a un cierto tipo de revista). Los autores que quieren hacer que su trabajo sea de AA se equivocan al considerar sólo las revistas basadas en APC</w:t>
      </w:r>
      <w:r w:rsidR="007776A6"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Si no pueden conseguir fondos para pagar las APCs, concluyen erróneamente </w:t>
      </w:r>
      <w:r w:rsidR="00A9722B" w:rsidRPr="00DD211D">
        <w:rPr>
          <w:rFonts w:ascii="Calibri" w:eastAsia="Times New Roman" w:hAnsi="Calibri" w:cs="Calibri"/>
          <w:color w:val="000000"/>
          <w:sz w:val="24"/>
          <w:szCs w:val="24"/>
          <w:lang w:eastAsia="es-ES"/>
        </w:rPr>
        <w:t>que no</w:t>
      </w:r>
      <w:r w:rsidRPr="00DD211D">
        <w:rPr>
          <w:rFonts w:ascii="Calibri" w:eastAsia="Times New Roman" w:hAnsi="Calibri" w:cs="Calibri"/>
          <w:color w:val="000000"/>
          <w:sz w:val="24"/>
          <w:szCs w:val="24"/>
          <w:lang w:eastAsia="es-ES"/>
        </w:rPr>
        <w:t xml:space="preserve"> pueden hacer que su trabajo sea AA. Las instituciones que desean apoyar a las revistas de AA se limitan erróneamente a las revistas que usan APCs. Las revistas de suscripción que están considerando cambiar a ser de AA se limitan erróneamente a </w:t>
      </w:r>
      <w:r w:rsidR="00283B6D" w:rsidRPr="00DD211D">
        <w:rPr>
          <w:rFonts w:ascii="Calibri" w:eastAsia="Times New Roman" w:hAnsi="Calibri" w:cs="Calibri"/>
          <w:color w:val="000000"/>
          <w:sz w:val="24"/>
          <w:szCs w:val="24"/>
          <w:lang w:eastAsia="es-ES"/>
        </w:rPr>
        <w:t>tener en cuenta</w:t>
      </w:r>
      <w:r w:rsidR="00A9722B" w:rsidRPr="00DD211D">
        <w:rPr>
          <w:rFonts w:ascii="Calibri" w:eastAsia="Times New Roman" w:hAnsi="Calibri" w:cs="Calibri"/>
          <w:color w:val="000000"/>
          <w:sz w:val="24"/>
          <w:szCs w:val="24"/>
          <w:lang w:eastAsia="es-ES"/>
        </w:rPr>
        <w:t xml:space="preserve"> modelos</w:t>
      </w:r>
      <w:r w:rsidRPr="00DD211D">
        <w:rPr>
          <w:rFonts w:ascii="Calibri" w:eastAsia="Times New Roman" w:hAnsi="Calibri" w:cs="Calibri"/>
          <w:color w:val="000000"/>
          <w:sz w:val="24"/>
          <w:szCs w:val="24"/>
          <w:lang w:eastAsia="es-ES"/>
        </w:rPr>
        <w:t xml:space="preserve"> de negocio basados en </w:t>
      </w:r>
      <w:proofErr w:type="gramStart"/>
      <w:r w:rsidRPr="00DD211D">
        <w:rPr>
          <w:rFonts w:ascii="Calibri" w:eastAsia="Times New Roman" w:hAnsi="Calibri" w:cs="Calibri"/>
          <w:color w:val="000000"/>
          <w:sz w:val="24"/>
          <w:szCs w:val="24"/>
          <w:lang w:eastAsia="es-ES"/>
        </w:rPr>
        <w:t>las  APCs</w:t>
      </w:r>
      <w:proofErr w:type="gramEnd"/>
      <w:r w:rsidRPr="00DD211D">
        <w:rPr>
          <w:rFonts w:ascii="Calibri" w:eastAsia="Times New Roman" w:hAnsi="Calibri" w:cs="Calibri"/>
          <w:color w:val="000000"/>
          <w:sz w:val="24"/>
          <w:szCs w:val="24"/>
          <w:lang w:eastAsia="es-ES"/>
        </w:rPr>
        <w:t xml:space="preserve"> y no consideran otras opciones. Aquellos que intentan calcular lo </w:t>
      </w:r>
      <w:r w:rsidR="00A9722B" w:rsidRPr="00DD211D">
        <w:rPr>
          <w:rFonts w:ascii="Calibri" w:eastAsia="Times New Roman" w:hAnsi="Calibri" w:cs="Calibri"/>
          <w:color w:val="000000"/>
          <w:sz w:val="24"/>
          <w:szCs w:val="24"/>
          <w:lang w:eastAsia="es-ES"/>
        </w:rPr>
        <w:t>que le</w:t>
      </w:r>
      <w:r w:rsidR="007776A6" w:rsidRPr="00DD211D">
        <w:rPr>
          <w:rFonts w:ascii="Calibri" w:eastAsia="Times New Roman" w:hAnsi="Calibri" w:cs="Calibri"/>
          <w:color w:val="000000"/>
          <w:sz w:val="24"/>
          <w:szCs w:val="24"/>
          <w:lang w:eastAsia="es-ES"/>
        </w:rPr>
        <w:t xml:space="preserve"> costaría a </w:t>
      </w:r>
      <w:r w:rsidRPr="00DD211D">
        <w:rPr>
          <w:rFonts w:ascii="Calibri" w:eastAsia="Times New Roman" w:hAnsi="Calibri" w:cs="Calibri"/>
          <w:color w:val="000000"/>
          <w:sz w:val="24"/>
          <w:szCs w:val="24"/>
          <w:lang w:eastAsia="es-ES"/>
        </w:rPr>
        <w:t xml:space="preserve">la comunidad </w:t>
      </w:r>
      <w:r w:rsidR="00A9722B" w:rsidRPr="00DD211D">
        <w:rPr>
          <w:rFonts w:ascii="Calibri" w:eastAsia="Times New Roman" w:hAnsi="Calibri" w:cs="Calibri"/>
          <w:color w:val="000000"/>
          <w:sz w:val="24"/>
          <w:szCs w:val="24"/>
          <w:lang w:eastAsia="es-ES"/>
        </w:rPr>
        <w:t>científica mundial</w:t>
      </w:r>
      <w:r w:rsidRPr="00DD211D">
        <w:rPr>
          <w:rFonts w:ascii="Calibri" w:eastAsia="Times New Roman" w:hAnsi="Calibri" w:cs="Calibri"/>
          <w:color w:val="000000"/>
          <w:sz w:val="24"/>
          <w:szCs w:val="24"/>
          <w:lang w:eastAsia="es-ES"/>
        </w:rPr>
        <w:t xml:space="preserve"> si todos los artíc</w:t>
      </w:r>
      <w:r w:rsidR="00725A5B" w:rsidRPr="00DD211D">
        <w:rPr>
          <w:rFonts w:ascii="Calibri" w:eastAsia="Times New Roman" w:hAnsi="Calibri" w:cs="Calibri"/>
          <w:color w:val="000000"/>
          <w:sz w:val="24"/>
          <w:szCs w:val="24"/>
          <w:lang w:eastAsia="es-ES"/>
        </w:rPr>
        <w:t>ulos en el mundo se publicaran </w:t>
      </w:r>
      <w:r w:rsidRPr="00DD211D">
        <w:rPr>
          <w:rFonts w:ascii="Calibri" w:eastAsia="Times New Roman" w:hAnsi="Calibri" w:cs="Calibri"/>
          <w:color w:val="000000"/>
          <w:sz w:val="24"/>
          <w:szCs w:val="24"/>
          <w:lang w:eastAsia="es-ES"/>
        </w:rPr>
        <w:t>en revistas revisadas ​​por pares de AA cometen el error de limitar el análisis a lo que la comunidad se gastaría en APCs. Las encuestas sobre las actitudes de autores hacia el AA se limitan erróneamente a preguntas sobre las revistas de AA con APCs. Todos, incluidos quienes apoyan a las APC</w:t>
      </w:r>
      <w:r w:rsidR="006802B9" w:rsidRPr="00DD211D">
        <w:rPr>
          <w:rFonts w:ascii="Calibri" w:eastAsia="Times New Roman" w:hAnsi="Calibri" w:cs="Calibri"/>
          <w:color w:val="000000"/>
          <w:sz w:val="24"/>
          <w:szCs w:val="24"/>
          <w:lang w:eastAsia="es-ES"/>
        </w:rPr>
        <w:t>s</w:t>
      </w:r>
      <w:r w:rsidRPr="00DD211D">
        <w:rPr>
          <w:rFonts w:ascii="Calibri" w:eastAsia="Times New Roman" w:hAnsi="Calibri" w:cs="Calibri"/>
          <w:color w:val="000000"/>
          <w:sz w:val="24"/>
          <w:szCs w:val="24"/>
          <w:lang w:eastAsia="es-ES"/>
        </w:rPr>
        <w:t xml:space="preserve">, deben corregir estos malentendidos. En sus propios </w:t>
      </w:r>
      <w:r w:rsidR="00A9722B" w:rsidRPr="00DD211D">
        <w:rPr>
          <w:rFonts w:ascii="Calibri" w:eastAsia="Times New Roman" w:hAnsi="Calibri" w:cs="Calibri"/>
          <w:color w:val="000000"/>
          <w:sz w:val="24"/>
          <w:szCs w:val="24"/>
          <w:lang w:eastAsia="es-ES"/>
        </w:rPr>
        <w:t>comunicados deben</w:t>
      </w:r>
      <w:r w:rsidRPr="00DD211D">
        <w:rPr>
          <w:rFonts w:ascii="Calibri" w:eastAsia="Times New Roman" w:hAnsi="Calibri" w:cs="Calibri"/>
          <w:color w:val="000000"/>
          <w:sz w:val="24"/>
          <w:szCs w:val="24"/>
          <w:lang w:eastAsia="es-ES"/>
        </w:rPr>
        <w:t xml:space="preserve"> hablar con claridad. El AA se puede lograr por muchos medios, incluyendo los repositorios, no sólo a través de las revistas. Las revistas de AA adoptan diferentes </w:t>
      </w:r>
      <w:r w:rsidR="00A9722B" w:rsidRPr="00DD211D">
        <w:rPr>
          <w:rFonts w:ascii="Calibri" w:eastAsia="Times New Roman" w:hAnsi="Calibri" w:cs="Calibri"/>
          <w:color w:val="000000"/>
          <w:sz w:val="24"/>
          <w:szCs w:val="24"/>
          <w:lang w:eastAsia="es-ES"/>
        </w:rPr>
        <w:t>modelos de</w:t>
      </w:r>
      <w:r w:rsidRPr="00DD211D">
        <w:rPr>
          <w:rFonts w:ascii="Calibri" w:eastAsia="Times New Roman" w:hAnsi="Calibri" w:cs="Calibri"/>
          <w:color w:val="000000"/>
          <w:sz w:val="24"/>
          <w:szCs w:val="24"/>
          <w:lang w:eastAsia="es-ES"/>
        </w:rPr>
        <w:t xml:space="preserve"> negocio, no solo el de las APCs.</w:t>
      </w:r>
    </w:p>
    <w:p w14:paraId="12EDEE91" w14:textId="54A36157" w:rsidR="00725A5B" w:rsidRPr="00DD211D" w:rsidRDefault="00D527BE" w:rsidP="006D347D">
      <w:pPr>
        <w:pStyle w:val="Prrafodelista"/>
        <w:numPr>
          <w:ilvl w:val="0"/>
          <w:numId w:val="4"/>
        </w:numPr>
        <w:spacing w:after="0" w:line="240" w:lineRule="auto"/>
        <w:jc w:val="both"/>
        <w:rPr>
          <w:rFonts w:ascii="Calibri" w:eastAsia="Times New Roman" w:hAnsi="Calibri" w:cs="Calibri"/>
          <w:color w:val="000000"/>
          <w:sz w:val="24"/>
          <w:szCs w:val="24"/>
          <w:shd w:val="clear" w:color="auto" w:fill="FFFFFF"/>
          <w:lang w:eastAsia="es-ES"/>
        </w:rPr>
      </w:pPr>
      <w:r w:rsidRPr="00DD211D">
        <w:rPr>
          <w:rFonts w:ascii="Calibri" w:eastAsia="Times New Roman" w:hAnsi="Calibri" w:cs="Calibri"/>
          <w:color w:val="000000"/>
          <w:sz w:val="24"/>
          <w:szCs w:val="24"/>
          <w:lang w:eastAsia="es-ES"/>
        </w:rPr>
        <w:t xml:space="preserve">3.12. ¿Cuál es la mejor manera de aprovechar el AA verde? </w:t>
      </w:r>
      <w:r w:rsidR="006802B9" w:rsidRPr="00DD211D">
        <w:rPr>
          <w:rFonts w:ascii="Calibri" w:eastAsia="Times New Roman" w:hAnsi="Calibri" w:cs="Calibri"/>
          <w:color w:val="000000"/>
          <w:sz w:val="24"/>
          <w:szCs w:val="24"/>
          <w:lang w:eastAsia="es-ES"/>
        </w:rPr>
        <w:t>Debería haber u</w:t>
      </w:r>
      <w:r w:rsidRPr="00DD211D">
        <w:rPr>
          <w:rFonts w:ascii="Calibri" w:eastAsia="Times New Roman" w:hAnsi="Calibri" w:cs="Calibri"/>
          <w:color w:val="000000"/>
          <w:sz w:val="24"/>
          <w:szCs w:val="24"/>
          <w:lang w:eastAsia="es-ES"/>
        </w:rPr>
        <w:t xml:space="preserve">n mayor número de políticas institucionales de AA sólo de AA verde o ser neutrales respecto a que vía </w:t>
      </w:r>
      <w:r w:rsidR="006802B9" w:rsidRPr="00DD211D">
        <w:rPr>
          <w:rFonts w:ascii="Calibri" w:eastAsia="Times New Roman" w:hAnsi="Calibri" w:cs="Calibri"/>
          <w:color w:val="000000"/>
          <w:sz w:val="24"/>
          <w:szCs w:val="24"/>
          <w:lang w:eastAsia="es-ES"/>
        </w:rPr>
        <w:t xml:space="preserve">de </w:t>
      </w:r>
      <w:r w:rsidRPr="00DD211D">
        <w:rPr>
          <w:rFonts w:ascii="Calibri" w:eastAsia="Times New Roman" w:hAnsi="Calibri" w:cs="Calibri"/>
          <w:color w:val="000000"/>
          <w:sz w:val="24"/>
          <w:szCs w:val="24"/>
          <w:lang w:eastAsia="es-ES"/>
        </w:rPr>
        <w:t>AA seguir (verde u oro), lo que permitiría al autor elegir el cauce para su cumplimiento. La mayoría de las políticas de AA de las universidades abogan por la vía verde, lo que aplaudimos. La mayoría de las políticas de AA de las agencias de financiación siguen siendo sólo verdes, pero hay un número creciente de ellas que favorecen la vía dorada. Algunas, como el Plan S y la política del UKRI, son neutrales en cuanto a la vía de AA, con opciones para su cumplimiento de uno y otro tipo.</w:t>
      </w:r>
      <w:r w:rsidR="006802B9" w:rsidRPr="00DD211D">
        <w:rPr>
          <w:rFonts w:ascii="Calibri" w:eastAsia="Times New Roman" w:hAnsi="Calibri" w:cs="Calibri"/>
          <w:color w:val="000000"/>
          <w:sz w:val="24"/>
          <w:szCs w:val="24"/>
          <w:lang w:eastAsia="es-ES"/>
        </w:rPr>
        <w:t xml:space="preserve"> </w:t>
      </w:r>
      <w:r w:rsidRPr="00DD211D">
        <w:rPr>
          <w:rFonts w:ascii="Calibri" w:eastAsia="Times New Roman" w:hAnsi="Calibri" w:cs="Calibri"/>
          <w:color w:val="000000"/>
          <w:sz w:val="24"/>
          <w:szCs w:val="24"/>
          <w:lang w:eastAsia="es-ES"/>
        </w:rPr>
        <w:t xml:space="preserve">Otra forma de aprovechar mejor el AA verde es que </w:t>
      </w:r>
      <w:r w:rsidR="00A9722B" w:rsidRPr="00DD211D">
        <w:rPr>
          <w:rFonts w:ascii="Calibri" w:eastAsia="Times New Roman" w:hAnsi="Calibri" w:cs="Calibri"/>
          <w:color w:val="000000"/>
          <w:sz w:val="24"/>
          <w:szCs w:val="24"/>
          <w:lang w:eastAsia="es-ES"/>
        </w:rPr>
        <w:t>las universidades</w:t>
      </w:r>
      <w:r w:rsidRPr="00DD211D">
        <w:rPr>
          <w:rFonts w:ascii="Calibri" w:eastAsia="Times New Roman" w:hAnsi="Calibri" w:cs="Calibri"/>
          <w:color w:val="000000"/>
          <w:sz w:val="24"/>
          <w:szCs w:val="24"/>
          <w:lang w:eastAsia="es-ES"/>
        </w:rPr>
        <w:t xml:space="preserve"> negocien con las editoriales el depósito automático de los manuscritos en sus repositorios institucionales. Los países deben negociar con las editoriales el depósito automático </w:t>
      </w:r>
      <w:r w:rsidR="00A9722B" w:rsidRPr="00DD211D">
        <w:rPr>
          <w:rFonts w:ascii="Calibri" w:eastAsia="Times New Roman" w:hAnsi="Calibri" w:cs="Calibri"/>
          <w:color w:val="000000"/>
          <w:sz w:val="24"/>
          <w:szCs w:val="24"/>
          <w:lang w:eastAsia="es-ES"/>
        </w:rPr>
        <w:t>en repositorios</w:t>
      </w:r>
      <w:r w:rsidR="006802B9" w:rsidRPr="00DD211D">
        <w:rPr>
          <w:rFonts w:ascii="Calibri" w:eastAsia="Times New Roman" w:hAnsi="Calibri" w:cs="Calibri"/>
          <w:color w:val="000000"/>
          <w:sz w:val="24"/>
          <w:szCs w:val="24"/>
          <w:lang w:eastAsia="es-ES"/>
        </w:rPr>
        <w:t xml:space="preserve"> nacionales o regionales. Las </w:t>
      </w:r>
      <w:r w:rsidRPr="00DD211D">
        <w:rPr>
          <w:rFonts w:ascii="Calibri" w:eastAsia="Times New Roman" w:hAnsi="Calibri" w:cs="Calibri"/>
          <w:color w:val="000000"/>
          <w:sz w:val="24"/>
          <w:szCs w:val="24"/>
          <w:lang w:eastAsia="es-ES"/>
        </w:rPr>
        <w:t>instituciones de investigación</w:t>
      </w:r>
      <w:r w:rsidR="006802B9" w:rsidRPr="00DD211D">
        <w:rPr>
          <w:rFonts w:ascii="Calibri" w:eastAsia="Times New Roman" w:hAnsi="Calibri" w:cs="Calibri"/>
          <w:color w:val="000000"/>
          <w:sz w:val="24"/>
          <w:szCs w:val="24"/>
          <w:lang w:eastAsia="es-ES"/>
        </w:rPr>
        <w:t xml:space="preserve"> deberían apoyar a las </w:t>
      </w:r>
      <w:proofErr w:type="spellStart"/>
      <w:r w:rsidRPr="00DD211D">
        <w:rPr>
          <w:rFonts w:ascii="Calibri" w:eastAsia="Times New Roman" w:hAnsi="Calibri" w:cs="Calibri"/>
          <w:i/>
          <w:color w:val="000000"/>
          <w:sz w:val="24"/>
          <w:szCs w:val="24"/>
          <w:lang w:eastAsia="es-ES"/>
        </w:rPr>
        <w:t>overlay</w:t>
      </w:r>
      <w:proofErr w:type="spellEnd"/>
      <w:r w:rsidRPr="00DD211D">
        <w:rPr>
          <w:rFonts w:ascii="Calibri" w:eastAsia="Times New Roman" w:hAnsi="Calibri" w:cs="Calibri"/>
          <w:i/>
          <w:color w:val="000000"/>
          <w:sz w:val="24"/>
          <w:szCs w:val="24"/>
          <w:lang w:eastAsia="es-ES"/>
        </w:rPr>
        <w:t xml:space="preserve"> </w:t>
      </w:r>
      <w:proofErr w:type="spellStart"/>
      <w:r w:rsidRPr="00DD211D">
        <w:rPr>
          <w:rFonts w:ascii="Calibri" w:eastAsia="Times New Roman" w:hAnsi="Calibri" w:cs="Calibri"/>
          <w:i/>
          <w:color w:val="000000"/>
          <w:sz w:val="24"/>
          <w:szCs w:val="24"/>
          <w:lang w:eastAsia="es-ES"/>
        </w:rPr>
        <w:t>journals</w:t>
      </w:r>
      <w:proofErr w:type="spellEnd"/>
      <w:r w:rsidRPr="00DD211D">
        <w:rPr>
          <w:rFonts w:ascii="Calibri" w:eastAsia="Times New Roman" w:hAnsi="Calibri" w:cs="Calibri"/>
          <w:color w:val="000000"/>
          <w:sz w:val="24"/>
          <w:szCs w:val="24"/>
          <w:lang w:eastAsia="es-ES"/>
        </w:rPr>
        <w:t xml:space="preserve"> que usan repositorios de AA como su canal de distribución. Cada vez más, las universidades y agencias </w:t>
      </w:r>
      <w:r w:rsidR="006802B9" w:rsidRPr="00DD211D">
        <w:rPr>
          <w:rFonts w:ascii="Calibri" w:eastAsia="Times New Roman" w:hAnsi="Calibri" w:cs="Calibri"/>
          <w:color w:val="000000"/>
          <w:sz w:val="24"/>
          <w:szCs w:val="24"/>
          <w:lang w:eastAsia="es-ES"/>
        </w:rPr>
        <w:t xml:space="preserve">de </w:t>
      </w:r>
      <w:r w:rsidRPr="00DD211D">
        <w:rPr>
          <w:rFonts w:ascii="Calibri" w:eastAsia="Times New Roman" w:hAnsi="Calibri" w:cs="Calibri"/>
          <w:color w:val="000000"/>
          <w:sz w:val="24"/>
          <w:szCs w:val="24"/>
          <w:lang w:eastAsia="es-ES"/>
        </w:rPr>
        <w:t>financia</w:t>
      </w:r>
      <w:r w:rsidR="006802B9" w:rsidRPr="00DD211D">
        <w:rPr>
          <w:rFonts w:ascii="Calibri" w:eastAsia="Times New Roman" w:hAnsi="Calibri" w:cs="Calibri"/>
          <w:color w:val="000000"/>
          <w:sz w:val="24"/>
          <w:szCs w:val="24"/>
          <w:lang w:eastAsia="es-ES"/>
        </w:rPr>
        <w:t xml:space="preserve">ción </w:t>
      </w:r>
      <w:r w:rsidRPr="00DD211D">
        <w:rPr>
          <w:rFonts w:ascii="Calibri" w:eastAsia="Times New Roman" w:hAnsi="Calibri" w:cs="Calibri"/>
          <w:color w:val="000000"/>
          <w:sz w:val="24"/>
          <w:szCs w:val="24"/>
          <w:lang w:eastAsia="es-ES"/>
        </w:rPr>
        <w:t xml:space="preserve">deberían adoptar políticas </w:t>
      </w:r>
      <w:r w:rsidRPr="00DD211D">
        <w:rPr>
          <w:rFonts w:ascii="Calibri" w:eastAsia="Times New Roman" w:hAnsi="Calibri" w:cs="Calibri"/>
          <w:color w:val="000000"/>
          <w:sz w:val="24"/>
          <w:szCs w:val="24"/>
          <w:lang w:eastAsia="es-ES"/>
        </w:rPr>
        <w:lastRenderedPageBreak/>
        <w:t xml:space="preserve">de retención de derechos de autor, para permitir el AA verde cuando las editoriales no lo admitan y para apoyar el AA verde sin restricciones y con licencias </w:t>
      </w:r>
      <w:r w:rsidR="00A9722B" w:rsidRPr="00DD211D">
        <w:rPr>
          <w:rFonts w:ascii="Calibri" w:eastAsia="Times New Roman" w:hAnsi="Calibri" w:cs="Calibri"/>
          <w:color w:val="000000"/>
          <w:sz w:val="24"/>
          <w:szCs w:val="24"/>
          <w:lang w:eastAsia="es-ES"/>
        </w:rPr>
        <w:t>abiertas, en</w:t>
      </w:r>
      <w:r w:rsidRPr="00DD211D">
        <w:rPr>
          <w:rFonts w:ascii="Calibri" w:eastAsia="Times New Roman" w:hAnsi="Calibri" w:cs="Calibri"/>
          <w:color w:val="000000"/>
          <w:sz w:val="24"/>
          <w:szCs w:val="24"/>
          <w:lang w:eastAsia="es-ES"/>
        </w:rPr>
        <w:t xml:space="preserve"> el caso de </w:t>
      </w:r>
      <w:r w:rsidR="006802B9" w:rsidRPr="00DD211D">
        <w:rPr>
          <w:rFonts w:ascii="Calibri" w:eastAsia="Times New Roman" w:hAnsi="Calibri" w:cs="Calibri"/>
          <w:color w:val="000000"/>
          <w:sz w:val="24"/>
          <w:szCs w:val="24"/>
          <w:lang w:eastAsia="es-ES"/>
        </w:rPr>
        <w:t xml:space="preserve">que </w:t>
      </w:r>
      <w:r w:rsidRPr="00DD211D">
        <w:rPr>
          <w:rFonts w:ascii="Calibri" w:eastAsia="Times New Roman" w:hAnsi="Calibri" w:cs="Calibri"/>
          <w:color w:val="000000"/>
          <w:sz w:val="24"/>
          <w:szCs w:val="24"/>
          <w:lang w:eastAsia="es-ES"/>
        </w:rPr>
        <w:t xml:space="preserve">las instituciones no tengan </w:t>
      </w:r>
      <w:r w:rsidR="006802B9" w:rsidRPr="00DD211D">
        <w:rPr>
          <w:rFonts w:ascii="Calibri" w:eastAsia="Times New Roman" w:hAnsi="Calibri" w:cs="Calibri"/>
          <w:color w:val="000000"/>
          <w:sz w:val="24"/>
          <w:szCs w:val="24"/>
          <w:lang w:eastAsia="es-ES"/>
        </w:rPr>
        <w:t xml:space="preserve">de otro modo </w:t>
      </w:r>
      <w:r w:rsidRPr="00DD211D">
        <w:rPr>
          <w:rFonts w:ascii="Calibri" w:eastAsia="Times New Roman" w:hAnsi="Calibri" w:cs="Calibri"/>
          <w:color w:val="000000"/>
          <w:sz w:val="24"/>
          <w:szCs w:val="24"/>
          <w:lang w:eastAsia="es-ES"/>
        </w:rPr>
        <w:t>los derechos necesarios.</w:t>
      </w:r>
      <w:r w:rsidR="00BE4DC4" w:rsidRPr="00DD211D">
        <w:rPr>
          <w:rFonts w:ascii="Calibri" w:eastAsia="Times New Roman" w:hAnsi="Calibri" w:cs="Calibri"/>
          <w:color w:val="000000"/>
          <w:sz w:val="24"/>
          <w:szCs w:val="24"/>
          <w:lang w:eastAsia="es-ES"/>
        </w:rPr>
        <w:t xml:space="preserve"> Se debería adoptar enmiendas a las leyes de copyright del tipo </w:t>
      </w:r>
      <w:hyperlink r:id="rId27" w:history="1">
        <w:r w:rsidR="00BE4DC4" w:rsidRPr="00DD211D">
          <w:rPr>
            <w:rStyle w:val="Hipervnculo"/>
            <w:rFonts w:ascii="Calibri" w:hAnsi="Calibri" w:cs="Calibri"/>
            <w:color w:val="1155CC"/>
            <w:shd w:val="clear" w:color="auto" w:fill="FFFFFF"/>
          </w:rPr>
          <w:t>“</w:t>
        </w:r>
        <w:proofErr w:type="spellStart"/>
        <w:r w:rsidR="00BE4DC4" w:rsidRPr="00DD211D">
          <w:rPr>
            <w:rStyle w:val="Hipervnculo"/>
            <w:rFonts w:ascii="Calibri" w:hAnsi="Calibri" w:cs="Calibri"/>
            <w:color w:val="1155CC"/>
            <w:shd w:val="clear" w:color="auto" w:fill="FFFFFF"/>
          </w:rPr>
          <w:t>Taverne-style</w:t>
        </w:r>
        <w:proofErr w:type="spellEnd"/>
        <w:r w:rsidR="00BE4DC4" w:rsidRPr="00DD211D">
          <w:rPr>
            <w:rStyle w:val="Hipervnculo"/>
            <w:rFonts w:ascii="Calibri" w:hAnsi="Calibri" w:cs="Calibri"/>
            <w:color w:val="1155CC"/>
            <w:shd w:val="clear" w:color="auto" w:fill="FFFFFF"/>
          </w:rPr>
          <w:t xml:space="preserve">” </w:t>
        </w:r>
      </w:hyperlink>
      <w:r w:rsidR="00BE4DC4" w:rsidRPr="00DD211D">
        <w:rPr>
          <w:rFonts w:ascii="Calibri" w:hAnsi="Calibri" w:cs="Calibri"/>
          <w:color w:val="000000"/>
          <w:shd w:val="clear" w:color="auto" w:fill="FFFFFF"/>
        </w:rPr>
        <w:t xml:space="preserve">que produzcan los mismos efectos o refuercen las enmiendas existentes para eliminar restricciones y embargos. </w:t>
      </w:r>
      <w:r w:rsidR="006802B9" w:rsidRPr="00DD211D">
        <w:rPr>
          <w:rFonts w:ascii="Calibri" w:eastAsia="Times New Roman" w:hAnsi="Calibri" w:cs="Calibri"/>
          <w:color w:val="000000"/>
          <w:sz w:val="24"/>
          <w:szCs w:val="24"/>
          <w:lang w:eastAsia="es-ES"/>
        </w:rPr>
        <w:t xml:space="preserve">Las </w:t>
      </w:r>
      <w:r w:rsidRPr="00DD211D">
        <w:rPr>
          <w:rFonts w:ascii="Calibri" w:eastAsia="Times New Roman" w:hAnsi="Calibri" w:cs="Calibri"/>
          <w:color w:val="000000"/>
          <w:sz w:val="24"/>
          <w:szCs w:val="24"/>
          <w:lang w:eastAsia="es-ES"/>
        </w:rPr>
        <w:t xml:space="preserve">instituciones y naciones que deseen un AA inmediato y con licencias abiertas deben comprender que el AA verde puede cumplir con esas condiciones. Las universidades deberían emprender esfuerzos sistemáticos y adecuadamente financiados para albergar los resultados de la investigación en sus repositorios institucionales. Las universidades que pagan APCs (a través de acuerdos de publicación o fondos especiales) deberían redirigir </w:t>
      </w:r>
      <w:r w:rsidR="006802B9" w:rsidRPr="00DD211D">
        <w:rPr>
          <w:rFonts w:ascii="Calibri" w:eastAsia="Times New Roman" w:hAnsi="Calibri" w:cs="Calibri"/>
          <w:color w:val="000000"/>
          <w:sz w:val="24"/>
          <w:szCs w:val="24"/>
          <w:lang w:eastAsia="es-ES"/>
        </w:rPr>
        <w:t>parte de ese dinero</w:t>
      </w:r>
      <w:r w:rsidRPr="00DD211D">
        <w:rPr>
          <w:rFonts w:ascii="Calibri" w:eastAsia="Times New Roman" w:hAnsi="Calibri" w:cs="Calibri"/>
          <w:color w:val="000000"/>
          <w:sz w:val="24"/>
          <w:szCs w:val="24"/>
          <w:lang w:eastAsia="es-ES"/>
        </w:rPr>
        <w:t xml:space="preserve"> y de sus presupuestos para el pago de </w:t>
      </w:r>
      <w:proofErr w:type="gramStart"/>
      <w:r w:rsidRPr="00DD211D">
        <w:rPr>
          <w:rFonts w:ascii="Calibri" w:eastAsia="Times New Roman" w:hAnsi="Calibri" w:cs="Calibri"/>
          <w:color w:val="000000"/>
          <w:sz w:val="24"/>
          <w:szCs w:val="24"/>
          <w:lang w:eastAsia="es-ES"/>
        </w:rPr>
        <w:t>suscripciones  a</w:t>
      </w:r>
      <w:proofErr w:type="gramEnd"/>
      <w:r w:rsidRPr="00DD211D">
        <w:rPr>
          <w:rFonts w:ascii="Calibri" w:eastAsia="Times New Roman" w:hAnsi="Calibri" w:cs="Calibri"/>
          <w:color w:val="000000"/>
          <w:sz w:val="24"/>
          <w:szCs w:val="24"/>
          <w:lang w:eastAsia="es-ES"/>
        </w:rPr>
        <w:t xml:space="preserve"> los mismos esfuerzos por </w:t>
      </w:r>
      <w:r w:rsidR="006802B9" w:rsidRPr="00DD211D">
        <w:rPr>
          <w:rFonts w:ascii="Calibri" w:eastAsia="Times New Roman" w:hAnsi="Calibri" w:cs="Calibri"/>
          <w:color w:val="000000"/>
          <w:sz w:val="24"/>
          <w:szCs w:val="24"/>
          <w:lang w:eastAsia="es-ES"/>
        </w:rPr>
        <w:t xml:space="preserve">alcanzar </w:t>
      </w:r>
      <w:r w:rsidRPr="00DD211D">
        <w:rPr>
          <w:rFonts w:ascii="Calibri" w:eastAsia="Times New Roman" w:hAnsi="Calibri" w:cs="Calibri"/>
          <w:color w:val="000000"/>
          <w:sz w:val="24"/>
          <w:szCs w:val="24"/>
          <w:lang w:eastAsia="es-ES"/>
        </w:rPr>
        <w:t xml:space="preserve">el  AA verde. Las universidades y las agencias de </w:t>
      </w:r>
      <w:r w:rsidR="00A9722B" w:rsidRPr="00DD211D">
        <w:rPr>
          <w:rFonts w:ascii="Calibri" w:eastAsia="Times New Roman" w:hAnsi="Calibri" w:cs="Calibri"/>
          <w:color w:val="000000"/>
          <w:sz w:val="24"/>
          <w:szCs w:val="24"/>
          <w:lang w:eastAsia="es-ES"/>
        </w:rPr>
        <w:t>financiación que</w:t>
      </w:r>
      <w:r w:rsidRPr="00DD211D">
        <w:rPr>
          <w:rFonts w:ascii="Calibri" w:eastAsia="Times New Roman" w:hAnsi="Calibri" w:cs="Calibri"/>
          <w:color w:val="000000"/>
          <w:sz w:val="24"/>
          <w:szCs w:val="24"/>
          <w:lang w:eastAsia="es-ES"/>
        </w:rPr>
        <w:t xml:space="preserve"> fomentan o requieren el AA dorado, y les resulta difícil pagar los APCs de todos los autores sujetos a sus políticas, deben alentar o requerir el AA verde e invertir en la </w:t>
      </w:r>
      <w:r w:rsidR="00026A0E" w:rsidRPr="00DD211D">
        <w:rPr>
          <w:rFonts w:ascii="Calibri" w:eastAsia="Times New Roman" w:hAnsi="Calibri" w:cs="Calibri"/>
          <w:color w:val="000000"/>
          <w:sz w:val="24"/>
          <w:szCs w:val="24"/>
          <w:lang w:eastAsia="es-ES"/>
        </w:rPr>
        <w:t>recopilación</w:t>
      </w:r>
      <w:r w:rsidRPr="00DD211D">
        <w:rPr>
          <w:rFonts w:ascii="Calibri" w:eastAsia="Times New Roman" w:hAnsi="Calibri" w:cs="Calibri"/>
          <w:color w:val="000000"/>
          <w:sz w:val="24"/>
          <w:szCs w:val="24"/>
          <w:lang w:eastAsia="es-ES"/>
        </w:rPr>
        <w:t> </w:t>
      </w:r>
      <w:r w:rsidR="00026A0E" w:rsidRPr="00DD211D">
        <w:rPr>
          <w:rFonts w:ascii="Calibri" w:eastAsia="Times New Roman" w:hAnsi="Calibri" w:cs="Calibri"/>
          <w:color w:val="000000"/>
          <w:sz w:val="24"/>
          <w:szCs w:val="24"/>
          <w:lang w:eastAsia="es-ES"/>
        </w:rPr>
        <w:t xml:space="preserve">de </w:t>
      </w:r>
      <w:r w:rsidRPr="00DD211D">
        <w:rPr>
          <w:rFonts w:ascii="Calibri" w:eastAsia="Times New Roman" w:hAnsi="Calibri" w:cs="Calibri"/>
          <w:color w:val="000000"/>
          <w:sz w:val="24"/>
          <w:szCs w:val="24"/>
          <w:lang w:eastAsia="es-ES"/>
        </w:rPr>
        <w:t xml:space="preserve">los trabajos de la institución en un repositorio de AA. Autores e instituciones deberían favorecer las revistas que usan licencias abiertas y que no exigen derechos exclusivos, para que puedan depositarse más artículos y más </w:t>
      </w:r>
      <w:proofErr w:type="gramStart"/>
      <w:r w:rsidRPr="00DD211D">
        <w:rPr>
          <w:rFonts w:ascii="Calibri" w:eastAsia="Times New Roman" w:hAnsi="Calibri" w:cs="Calibri"/>
          <w:color w:val="000000"/>
          <w:sz w:val="24"/>
          <w:szCs w:val="24"/>
          <w:lang w:eastAsia="es-ES"/>
        </w:rPr>
        <w:t>versiones  en</w:t>
      </w:r>
      <w:proofErr w:type="gramEnd"/>
      <w:r w:rsidRPr="00DD211D">
        <w:rPr>
          <w:rFonts w:ascii="Calibri" w:eastAsia="Times New Roman" w:hAnsi="Calibri" w:cs="Calibri"/>
          <w:color w:val="000000"/>
          <w:sz w:val="24"/>
          <w:szCs w:val="24"/>
          <w:lang w:eastAsia="es-ES"/>
        </w:rPr>
        <w:t xml:space="preserve"> su repositorio. Los autores e instituciones deberían comprender que la versión aceptada de los manuscritos suele tener el mismo texto que la versión eventualmente publicada. Finalmente (</w:t>
      </w:r>
      <w:r w:rsidR="00026A0E" w:rsidRPr="00DD211D">
        <w:rPr>
          <w:rFonts w:ascii="Calibri" w:eastAsia="Times New Roman" w:hAnsi="Calibri" w:cs="Calibri"/>
          <w:color w:val="000000"/>
          <w:sz w:val="24"/>
          <w:szCs w:val="24"/>
          <w:lang w:eastAsia="es-ES"/>
        </w:rPr>
        <w:t xml:space="preserve">de acuerdo con los puntos </w:t>
      </w:r>
      <w:r w:rsidRPr="00DD211D">
        <w:rPr>
          <w:rFonts w:ascii="Calibri" w:eastAsia="Times New Roman" w:hAnsi="Calibri" w:cs="Calibri"/>
          <w:color w:val="000000"/>
          <w:sz w:val="24"/>
          <w:szCs w:val="24"/>
          <w:lang w:eastAsia="es-ES"/>
        </w:rPr>
        <w:t xml:space="preserve">2.4 y 3.10), las universidades y sus patrocinadores deben ayudar a los investigadores al comienzo de sus carreras para cumplir con las políticas de AA por la vía verde, especialmente cuando los comités de evaluación </w:t>
      </w:r>
      <w:proofErr w:type="gramStart"/>
      <w:r w:rsidRPr="00DD211D">
        <w:rPr>
          <w:rFonts w:ascii="Calibri" w:eastAsia="Times New Roman" w:hAnsi="Calibri" w:cs="Calibri"/>
          <w:color w:val="000000"/>
          <w:sz w:val="24"/>
          <w:szCs w:val="24"/>
          <w:lang w:eastAsia="es-ES"/>
        </w:rPr>
        <w:t>y  promoción</w:t>
      </w:r>
      <w:proofErr w:type="gramEnd"/>
      <w:r w:rsidRPr="00DD211D">
        <w:rPr>
          <w:rFonts w:ascii="Calibri" w:eastAsia="Times New Roman" w:hAnsi="Calibri" w:cs="Calibri"/>
          <w:color w:val="000000"/>
          <w:sz w:val="24"/>
          <w:szCs w:val="24"/>
          <w:lang w:eastAsia="es-ES"/>
        </w:rPr>
        <w:t xml:space="preserve"> laboral fomentan o recompensan la publicación en revistas que no son de AA</w:t>
      </w:r>
      <w:r w:rsidRPr="00DD211D">
        <w:rPr>
          <w:rFonts w:ascii="Calibri" w:eastAsia="Times New Roman" w:hAnsi="Calibri" w:cs="Calibri"/>
          <w:color w:val="2F5496"/>
          <w:sz w:val="24"/>
          <w:szCs w:val="24"/>
          <w:lang w:eastAsia="es-ES"/>
        </w:rPr>
        <w:t>.</w:t>
      </w:r>
    </w:p>
    <w:p w14:paraId="314654E2" w14:textId="30C50F6F" w:rsidR="00D527BE" w:rsidRPr="00DD211D" w:rsidRDefault="00D527BE" w:rsidP="006D347D">
      <w:pPr>
        <w:pStyle w:val="Prrafodelista"/>
        <w:numPr>
          <w:ilvl w:val="0"/>
          <w:numId w:val="4"/>
        </w:numPr>
        <w:spacing w:after="0" w:line="240" w:lineRule="auto"/>
        <w:jc w:val="both"/>
        <w:rPr>
          <w:rFonts w:ascii="Calibri" w:eastAsia="Times New Roman" w:hAnsi="Calibri" w:cs="Calibri"/>
          <w:color w:val="000000"/>
          <w:sz w:val="24"/>
          <w:szCs w:val="24"/>
          <w:shd w:val="clear" w:color="auto" w:fill="FFFFFF"/>
          <w:lang w:eastAsia="es-ES"/>
        </w:rPr>
      </w:pPr>
      <w:r w:rsidRPr="00DD211D">
        <w:rPr>
          <w:rFonts w:ascii="Calibri" w:eastAsia="Times New Roman" w:hAnsi="Calibri" w:cs="Calibri"/>
          <w:color w:val="000000"/>
          <w:sz w:val="24"/>
          <w:szCs w:val="24"/>
          <w:shd w:val="clear" w:color="auto" w:fill="FFFFFF"/>
          <w:lang w:eastAsia="es-ES"/>
        </w:rPr>
        <w:t xml:space="preserve">3.13 ¿Cómo deberíamos aprovechar mejor el Acceso Abierto diamante? </w:t>
      </w:r>
      <w:proofErr w:type="gramStart"/>
      <w:r w:rsidRPr="00DD211D">
        <w:rPr>
          <w:rFonts w:ascii="Calibri" w:eastAsia="Times New Roman" w:hAnsi="Calibri" w:cs="Calibri"/>
          <w:color w:val="000000"/>
          <w:sz w:val="24"/>
          <w:szCs w:val="24"/>
          <w:shd w:val="clear" w:color="auto" w:fill="FFFFFF"/>
          <w:lang w:eastAsia="es-ES"/>
        </w:rPr>
        <w:t>Las  universidades</w:t>
      </w:r>
      <w:proofErr w:type="gramEnd"/>
      <w:r w:rsidRPr="00DD211D">
        <w:rPr>
          <w:rFonts w:ascii="Calibri" w:eastAsia="Times New Roman" w:hAnsi="Calibri" w:cs="Calibri"/>
          <w:color w:val="000000"/>
          <w:sz w:val="24"/>
          <w:szCs w:val="24"/>
          <w:shd w:val="clear" w:color="auto" w:fill="FFFFFF"/>
          <w:lang w:eastAsia="es-ES"/>
        </w:rPr>
        <w:t xml:space="preserve">, las agencias de financiación y los gobiernos deberían ir más allá del apoyo moral y prestar apoyo financiero para el Acceso Abierto diamante. Podrían contribuir e invertir directamente en las revistas de Acceso Abierto diamante gestionadas o editadas por su comunidad académica. Podrían apoyar iniciativas de Acceso Abierto diamante como la  </w:t>
      </w:r>
      <w:hyperlink r:id="rId28" w:history="1">
        <w:r w:rsidRPr="00DD211D">
          <w:rPr>
            <w:rFonts w:ascii="Calibri" w:eastAsia="Times New Roman" w:hAnsi="Calibri" w:cs="Calibri"/>
            <w:color w:val="1155CC"/>
            <w:sz w:val="24"/>
            <w:szCs w:val="24"/>
            <w:u w:val="single"/>
            <w:shd w:val="clear" w:color="auto" w:fill="FFFFFF"/>
            <w:lang w:eastAsia="es-ES"/>
          </w:rPr>
          <w:t xml:space="preserve">Open Library </w:t>
        </w:r>
        <w:proofErr w:type="spellStart"/>
        <w:r w:rsidRPr="00DD211D">
          <w:rPr>
            <w:rFonts w:ascii="Calibri" w:eastAsia="Times New Roman" w:hAnsi="Calibri" w:cs="Calibri"/>
            <w:color w:val="1155CC"/>
            <w:sz w:val="24"/>
            <w:szCs w:val="24"/>
            <w:u w:val="single"/>
            <w:shd w:val="clear" w:color="auto" w:fill="FFFFFF"/>
            <w:lang w:eastAsia="es-ES"/>
          </w:rPr>
          <w:t>of</w:t>
        </w:r>
        <w:proofErr w:type="spellEnd"/>
        <w:r w:rsidRPr="00DD211D">
          <w:rPr>
            <w:rFonts w:ascii="Calibri" w:eastAsia="Times New Roman" w:hAnsi="Calibri" w:cs="Calibri"/>
            <w:color w:val="1155CC"/>
            <w:sz w:val="24"/>
            <w:szCs w:val="24"/>
            <w:u w:val="single"/>
            <w:shd w:val="clear" w:color="auto" w:fill="FFFFFF"/>
            <w:lang w:eastAsia="es-ES"/>
          </w:rPr>
          <w:t xml:space="preserve"> </w:t>
        </w:r>
        <w:proofErr w:type="spellStart"/>
        <w:r w:rsidRPr="00DD211D">
          <w:rPr>
            <w:rFonts w:ascii="Calibri" w:eastAsia="Times New Roman" w:hAnsi="Calibri" w:cs="Calibri"/>
            <w:color w:val="1155CC"/>
            <w:sz w:val="24"/>
            <w:szCs w:val="24"/>
            <w:u w:val="single"/>
            <w:shd w:val="clear" w:color="auto" w:fill="FFFFFF"/>
            <w:lang w:eastAsia="es-ES"/>
          </w:rPr>
          <w:t>Humanities</w:t>
        </w:r>
        <w:proofErr w:type="spellEnd"/>
      </w:hyperlink>
      <w:r w:rsidRPr="00DD211D">
        <w:rPr>
          <w:rFonts w:ascii="Calibri" w:eastAsia="Times New Roman" w:hAnsi="Calibri" w:cs="Calibri"/>
          <w:color w:val="000000"/>
          <w:sz w:val="24"/>
          <w:szCs w:val="24"/>
          <w:shd w:val="clear" w:color="auto" w:fill="FFFFFF"/>
          <w:lang w:eastAsia="es-ES"/>
        </w:rPr>
        <w:t xml:space="preserve">, </w:t>
      </w:r>
      <w:hyperlink r:id="rId29" w:history="1">
        <w:r w:rsidRPr="00DD211D">
          <w:rPr>
            <w:rFonts w:ascii="Calibri" w:eastAsia="Times New Roman" w:hAnsi="Calibri" w:cs="Calibri"/>
            <w:color w:val="1155CC"/>
            <w:sz w:val="24"/>
            <w:szCs w:val="24"/>
            <w:u w:val="single"/>
            <w:shd w:val="clear" w:color="auto" w:fill="FFFFFF"/>
            <w:lang w:eastAsia="es-ES"/>
          </w:rPr>
          <w:t>OPERAS</w:t>
        </w:r>
      </w:hyperlink>
      <w:r w:rsidRPr="00DD211D">
        <w:rPr>
          <w:rFonts w:ascii="Calibri" w:eastAsia="Times New Roman" w:hAnsi="Calibri" w:cs="Calibri"/>
          <w:color w:val="000000"/>
          <w:sz w:val="24"/>
          <w:szCs w:val="24"/>
          <w:shd w:val="clear" w:color="auto" w:fill="FFFFFF"/>
          <w:lang w:eastAsia="es-ES"/>
        </w:rPr>
        <w:t xml:space="preserve"> y </w:t>
      </w:r>
      <w:hyperlink r:id="rId30" w:history="1">
        <w:r w:rsidRPr="00DD211D">
          <w:rPr>
            <w:rFonts w:ascii="Calibri" w:eastAsia="Times New Roman" w:hAnsi="Calibri" w:cs="Calibri"/>
            <w:color w:val="1155CC"/>
            <w:sz w:val="24"/>
            <w:szCs w:val="24"/>
            <w:u w:val="single"/>
            <w:shd w:val="clear" w:color="auto" w:fill="FFFFFF"/>
            <w:lang w:eastAsia="es-ES"/>
          </w:rPr>
          <w:t>Redalyc-</w:t>
        </w:r>
        <w:proofErr w:type="spellStart"/>
        <w:r w:rsidRPr="00DD211D">
          <w:rPr>
            <w:rFonts w:ascii="Calibri" w:eastAsia="Times New Roman" w:hAnsi="Calibri" w:cs="Calibri"/>
            <w:color w:val="1155CC"/>
            <w:sz w:val="24"/>
            <w:szCs w:val="24"/>
            <w:u w:val="single"/>
            <w:shd w:val="clear" w:color="auto" w:fill="FFFFFF"/>
            <w:lang w:eastAsia="es-ES"/>
          </w:rPr>
          <w:t>AmeliCA</w:t>
        </w:r>
        <w:proofErr w:type="spellEnd"/>
      </w:hyperlink>
      <w:r w:rsidRPr="00DD211D">
        <w:rPr>
          <w:rFonts w:ascii="Calibri" w:eastAsia="Times New Roman" w:hAnsi="Calibri" w:cs="Calibri"/>
          <w:color w:val="000000"/>
          <w:sz w:val="24"/>
          <w:szCs w:val="24"/>
          <w:shd w:val="clear" w:color="auto" w:fill="FFFFFF"/>
          <w:lang w:eastAsia="es-ES"/>
        </w:rPr>
        <w:t xml:space="preserve">. O podrían apoyar el Acceso Abierto diamante indirectamente a través de organizaciones como </w:t>
      </w:r>
      <w:r w:rsidR="001D5900" w:rsidRPr="00DD211D">
        <w:rPr>
          <w:rFonts w:ascii="Calibri" w:eastAsia="Times New Roman" w:hAnsi="Calibri" w:cs="Calibri"/>
          <w:color w:val="000000"/>
          <w:sz w:val="24"/>
          <w:szCs w:val="24"/>
          <w:shd w:val="clear" w:color="auto" w:fill="FFFFFF"/>
          <w:lang w:eastAsia="es-ES"/>
        </w:rPr>
        <w:t xml:space="preserve">la </w:t>
      </w:r>
      <w:proofErr w:type="spellStart"/>
      <w:r w:rsidRPr="00DD211D">
        <w:rPr>
          <w:rFonts w:ascii="Calibri" w:eastAsia="Times New Roman" w:hAnsi="Calibri" w:cs="Calibri"/>
          <w:i/>
          <w:color w:val="000000"/>
          <w:sz w:val="24"/>
          <w:szCs w:val="24"/>
          <w:shd w:val="clear" w:color="auto" w:fill="FFFFFF"/>
          <w:lang w:eastAsia="es-ES"/>
        </w:rPr>
        <w:t>Fair</w:t>
      </w:r>
      <w:proofErr w:type="spellEnd"/>
      <w:r w:rsidRPr="00DD211D">
        <w:rPr>
          <w:rFonts w:ascii="Calibri" w:eastAsia="Times New Roman" w:hAnsi="Calibri" w:cs="Calibri"/>
          <w:i/>
          <w:color w:val="000000"/>
          <w:sz w:val="24"/>
          <w:szCs w:val="24"/>
          <w:shd w:val="clear" w:color="auto" w:fill="FFFFFF"/>
          <w:lang w:eastAsia="es-ES"/>
        </w:rPr>
        <w:t xml:space="preserve"> Open Access Alliance</w:t>
      </w:r>
      <w:r w:rsidRPr="00DD211D">
        <w:rPr>
          <w:rFonts w:ascii="Calibri" w:eastAsia="Times New Roman" w:hAnsi="Calibri" w:cs="Calibri"/>
          <w:color w:val="000000"/>
          <w:sz w:val="24"/>
          <w:szCs w:val="24"/>
          <w:shd w:val="clear" w:color="auto" w:fill="FFFFFF"/>
          <w:lang w:eastAsia="es-ES"/>
        </w:rPr>
        <w:t xml:space="preserve"> (</w:t>
      </w:r>
      <w:hyperlink r:id="rId31" w:history="1">
        <w:r w:rsidRPr="00DD211D">
          <w:rPr>
            <w:rFonts w:ascii="Calibri" w:eastAsia="Times New Roman" w:hAnsi="Calibri" w:cs="Calibri"/>
            <w:color w:val="1155CC"/>
            <w:sz w:val="24"/>
            <w:szCs w:val="24"/>
            <w:u w:val="single"/>
            <w:shd w:val="clear" w:color="auto" w:fill="FFFFFF"/>
            <w:lang w:eastAsia="es-ES"/>
          </w:rPr>
          <w:t>FOAA</w:t>
        </w:r>
      </w:hyperlink>
      <w:r w:rsidRPr="00DD211D">
        <w:rPr>
          <w:rFonts w:ascii="Calibri" w:eastAsia="Times New Roman" w:hAnsi="Calibri" w:cs="Calibri"/>
          <w:color w:val="000000"/>
          <w:sz w:val="24"/>
          <w:szCs w:val="24"/>
          <w:shd w:val="clear" w:color="auto" w:fill="FFFFFF"/>
          <w:lang w:eastAsia="es-ES"/>
        </w:rPr>
        <w:t xml:space="preserve">), </w:t>
      </w:r>
      <w:r w:rsidRPr="00DD211D">
        <w:rPr>
          <w:rFonts w:ascii="Calibri" w:eastAsia="Times New Roman" w:hAnsi="Calibri" w:cs="Calibri"/>
          <w:i/>
          <w:color w:val="000000"/>
          <w:sz w:val="24"/>
          <w:szCs w:val="24"/>
          <w:shd w:val="clear" w:color="auto" w:fill="FFFFFF"/>
          <w:lang w:eastAsia="es-ES"/>
        </w:rPr>
        <w:t xml:space="preserve">Free </w:t>
      </w:r>
      <w:proofErr w:type="spellStart"/>
      <w:r w:rsidRPr="00DD211D">
        <w:rPr>
          <w:rFonts w:ascii="Calibri" w:eastAsia="Times New Roman" w:hAnsi="Calibri" w:cs="Calibri"/>
          <w:i/>
          <w:color w:val="000000"/>
          <w:sz w:val="24"/>
          <w:szCs w:val="24"/>
          <w:shd w:val="clear" w:color="auto" w:fill="FFFFFF"/>
          <w:lang w:eastAsia="es-ES"/>
        </w:rPr>
        <w:t>Journal</w:t>
      </w:r>
      <w:proofErr w:type="spellEnd"/>
      <w:r w:rsidRPr="00DD211D">
        <w:rPr>
          <w:rFonts w:ascii="Calibri" w:eastAsia="Times New Roman" w:hAnsi="Calibri" w:cs="Calibri"/>
          <w:i/>
          <w:color w:val="000000"/>
          <w:sz w:val="24"/>
          <w:szCs w:val="24"/>
          <w:shd w:val="clear" w:color="auto" w:fill="FFFFFF"/>
          <w:lang w:eastAsia="es-ES"/>
        </w:rPr>
        <w:t xml:space="preserve"> Network</w:t>
      </w:r>
      <w:r w:rsidRPr="00DD211D">
        <w:rPr>
          <w:rFonts w:ascii="Calibri" w:eastAsia="Times New Roman" w:hAnsi="Calibri" w:cs="Calibri"/>
          <w:color w:val="000000"/>
          <w:sz w:val="24"/>
          <w:szCs w:val="24"/>
          <w:shd w:val="clear" w:color="auto" w:fill="FFFFFF"/>
          <w:lang w:eastAsia="es-ES"/>
        </w:rPr>
        <w:t xml:space="preserve"> (</w:t>
      </w:r>
      <w:hyperlink r:id="rId32" w:history="1">
        <w:r w:rsidRPr="00DD211D">
          <w:rPr>
            <w:rFonts w:ascii="Calibri" w:eastAsia="Times New Roman" w:hAnsi="Calibri" w:cs="Calibri"/>
            <w:color w:val="1155CC"/>
            <w:sz w:val="24"/>
            <w:szCs w:val="24"/>
            <w:u w:val="single"/>
            <w:shd w:val="clear" w:color="auto" w:fill="FFFFFF"/>
            <w:lang w:eastAsia="es-ES"/>
          </w:rPr>
          <w:t>FJN</w:t>
        </w:r>
      </w:hyperlink>
      <w:r w:rsidRPr="00DD211D">
        <w:rPr>
          <w:rFonts w:ascii="Calibri" w:eastAsia="Times New Roman" w:hAnsi="Calibri" w:cs="Calibri"/>
          <w:color w:val="000000"/>
          <w:sz w:val="24"/>
          <w:szCs w:val="24"/>
          <w:shd w:val="clear" w:color="auto" w:fill="FFFFFF"/>
          <w:lang w:eastAsia="es-ES"/>
        </w:rPr>
        <w:t xml:space="preserve">), </w:t>
      </w:r>
      <w:hyperlink r:id="rId33" w:history="1">
        <w:r w:rsidRPr="00DD211D">
          <w:rPr>
            <w:rFonts w:ascii="Calibri" w:eastAsia="Times New Roman" w:hAnsi="Calibri" w:cs="Calibri"/>
            <w:color w:val="1155CC"/>
            <w:sz w:val="24"/>
            <w:szCs w:val="24"/>
            <w:u w:val="single"/>
            <w:shd w:val="clear" w:color="auto" w:fill="FFFFFF"/>
            <w:lang w:eastAsia="es-ES"/>
          </w:rPr>
          <w:t>JISC</w:t>
        </w:r>
      </w:hyperlink>
      <w:r w:rsidRPr="00DD211D">
        <w:rPr>
          <w:rFonts w:ascii="Calibri" w:eastAsia="Times New Roman" w:hAnsi="Calibri" w:cs="Calibri"/>
          <w:color w:val="000000"/>
          <w:sz w:val="24"/>
          <w:szCs w:val="24"/>
          <w:shd w:val="clear" w:color="auto" w:fill="FFFFFF"/>
          <w:lang w:eastAsia="es-ES"/>
        </w:rPr>
        <w:t xml:space="preserve">, </w:t>
      </w:r>
      <w:hyperlink r:id="rId34" w:history="1">
        <w:proofErr w:type="spellStart"/>
        <w:r w:rsidRPr="00DD211D">
          <w:rPr>
            <w:rFonts w:ascii="Calibri" w:eastAsia="Times New Roman" w:hAnsi="Calibri" w:cs="Calibri"/>
            <w:color w:val="1155CC"/>
            <w:sz w:val="24"/>
            <w:szCs w:val="24"/>
            <w:u w:val="single"/>
            <w:shd w:val="clear" w:color="auto" w:fill="FFFFFF"/>
            <w:lang w:eastAsia="es-ES"/>
          </w:rPr>
          <w:t>LingOA</w:t>
        </w:r>
        <w:proofErr w:type="spellEnd"/>
      </w:hyperlink>
      <w:r w:rsidRPr="00DD211D">
        <w:rPr>
          <w:rFonts w:ascii="Calibri" w:eastAsia="Times New Roman" w:hAnsi="Calibri" w:cs="Calibri"/>
          <w:color w:val="000000"/>
          <w:sz w:val="24"/>
          <w:szCs w:val="24"/>
          <w:shd w:val="clear" w:color="auto" w:fill="FFFFFF"/>
          <w:lang w:eastAsia="es-ES"/>
        </w:rPr>
        <w:t xml:space="preserve"> o el </w:t>
      </w:r>
      <w:r w:rsidRPr="00DD211D">
        <w:rPr>
          <w:rFonts w:ascii="Calibri" w:eastAsia="Times New Roman" w:hAnsi="Calibri" w:cs="Calibri"/>
          <w:i/>
          <w:color w:val="000000"/>
          <w:sz w:val="24"/>
          <w:szCs w:val="24"/>
          <w:shd w:val="clear" w:color="auto" w:fill="FFFFFF"/>
          <w:lang w:eastAsia="es-ES"/>
        </w:rPr>
        <w:t xml:space="preserve">Open Access </w:t>
      </w:r>
      <w:proofErr w:type="spellStart"/>
      <w:r w:rsidRPr="00DD211D">
        <w:rPr>
          <w:rFonts w:ascii="Calibri" w:eastAsia="Times New Roman" w:hAnsi="Calibri" w:cs="Calibri"/>
          <w:i/>
          <w:color w:val="000000"/>
          <w:sz w:val="24"/>
          <w:szCs w:val="24"/>
          <w:shd w:val="clear" w:color="auto" w:fill="FFFFFF"/>
          <w:lang w:eastAsia="es-ES"/>
        </w:rPr>
        <w:t>Community</w:t>
      </w:r>
      <w:proofErr w:type="spellEnd"/>
      <w:r w:rsidRPr="00DD211D">
        <w:rPr>
          <w:rFonts w:ascii="Calibri" w:eastAsia="Times New Roman" w:hAnsi="Calibri" w:cs="Calibri"/>
          <w:i/>
          <w:color w:val="000000"/>
          <w:sz w:val="24"/>
          <w:szCs w:val="24"/>
          <w:shd w:val="clear" w:color="auto" w:fill="FFFFFF"/>
          <w:lang w:eastAsia="es-ES"/>
        </w:rPr>
        <w:t xml:space="preserve"> </w:t>
      </w:r>
      <w:proofErr w:type="spellStart"/>
      <w:r w:rsidRPr="00DD211D">
        <w:rPr>
          <w:rFonts w:ascii="Calibri" w:eastAsia="Times New Roman" w:hAnsi="Calibri" w:cs="Calibri"/>
          <w:i/>
          <w:color w:val="000000"/>
          <w:sz w:val="24"/>
          <w:szCs w:val="24"/>
          <w:shd w:val="clear" w:color="auto" w:fill="FFFFFF"/>
          <w:lang w:eastAsia="es-ES"/>
        </w:rPr>
        <w:t>Investment</w:t>
      </w:r>
      <w:proofErr w:type="spellEnd"/>
      <w:r w:rsidRPr="00DD211D">
        <w:rPr>
          <w:rFonts w:ascii="Calibri" w:eastAsia="Times New Roman" w:hAnsi="Calibri" w:cs="Calibri"/>
          <w:i/>
          <w:color w:val="000000"/>
          <w:sz w:val="24"/>
          <w:szCs w:val="24"/>
          <w:shd w:val="clear" w:color="auto" w:fill="FFFFFF"/>
          <w:lang w:eastAsia="es-ES"/>
        </w:rPr>
        <w:t xml:space="preserve"> </w:t>
      </w:r>
      <w:proofErr w:type="spellStart"/>
      <w:r w:rsidRPr="00DD211D">
        <w:rPr>
          <w:rFonts w:ascii="Calibri" w:eastAsia="Times New Roman" w:hAnsi="Calibri" w:cs="Calibri"/>
          <w:i/>
          <w:color w:val="000000"/>
          <w:sz w:val="24"/>
          <w:szCs w:val="24"/>
          <w:shd w:val="clear" w:color="auto" w:fill="FFFFFF"/>
          <w:lang w:eastAsia="es-ES"/>
        </w:rPr>
        <w:t>Program</w:t>
      </w:r>
      <w:proofErr w:type="spellEnd"/>
      <w:r w:rsidRPr="00DD211D">
        <w:rPr>
          <w:rFonts w:ascii="Calibri" w:eastAsia="Times New Roman" w:hAnsi="Calibri" w:cs="Calibri"/>
          <w:color w:val="000000"/>
          <w:sz w:val="24"/>
          <w:szCs w:val="24"/>
          <w:shd w:val="clear" w:color="auto" w:fill="FFFFFF"/>
          <w:lang w:eastAsia="es-ES"/>
        </w:rPr>
        <w:t xml:space="preserve"> (</w:t>
      </w:r>
      <w:hyperlink r:id="rId35" w:history="1">
        <w:r w:rsidRPr="00DD211D">
          <w:rPr>
            <w:rFonts w:ascii="Calibri" w:eastAsia="Times New Roman" w:hAnsi="Calibri" w:cs="Calibri"/>
            <w:color w:val="1155CC"/>
            <w:sz w:val="24"/>
            <w:szCs w:val="24"/>
            <w:u w:val="single"/>
            <w:shd w:val="clear" w:color="auto" w:fill="FFFFFF"/>
            <w:lang w:eastAsia="es-ES"/>
          </w:rPr>
          <w:t>OACIP</w:t>
        </w:r>
      </w:hyperlink>
      <w:r w:rsidRPr="00DD211D">
        <w:rPr>
          <w:rFonts w:ascii="Calibri" w:eastAsia="Times New Roman" w:hAnsi="Calibri" w:cs="Calibri"/>
          <w:color w:val="000000"/>
          <w:sz w:val="24"/>
          <w:szCs w:val="24"/>
          <w:shd w:val="clear" w:color="auto" w:fill="FFFFFF"/>
          <w:lang w:eastAsia="es-ES"/>
        </w:rPr>
        <w:t>). Podrían adoptar las recomendaciones</w:t>
      </w:r>
      <w:r w:rsidR="001D5900" w:rsidRPr="00DD211D">
        <w:rPr>
          <w:rFonts w:ascii="Calibri" w:eastAsia="Times New Roman" w:hAnsi="Calibri" w:cs="Calibri"/>
          <w:color w:val="000000"/>
          <w:sz w:val="24"/>
          <w:szCs w:val="24"/>
          <w:shd w:val="clear" w:color="auto" w:fill="FFFFFF"/>
          <w:lang w:eastAsia="es-ES"/>
        </w:rPr>
        <w:t xml:space="preserve"> del </w:t>
      </w:r>
      <w:hyperlink r:id="rId36" w:history="1">
        <w:r w:rsidR="001D5900" w:rsidRPr="00DD211D">
          <w:rPr>
            <w:rStyle w:val="Hipervnculo"/>
            <w:rFonts w:ascii="Calibri" w:eastAsia="Times New Roman" w:hAnsi="Calibri" w:cs="Calibri"/>
            <w:sz w:val="24"/>
            <w:szCs w:val="24"/>
            <w:shd w:val="clear" w:color="auto" w:fill="FFFFFF"/>
            <w:lang w:eastAsia="es-ES"/>
          </w:rPr>
          <w:t xml:space="preserve">Plan de Acción para el Acceso Abierto Diamante </w:t>
        </w:r>
      </w:hyperlink>
      <w:r w:rsidR="001D5900" w:rsidRPr="00DD211D">
        <w:rPr>
          <w:rFonts w:ascii="Calibri" w:eastAsia="Times New Roman" w:hAnsi="Calibri" w:cs="Calibri"/>
          <w:color w:val="000000"/>
          <w:sz w:val="24"/>
          <w:szCs w:val="24"/>
          <w:shd w:val="clear" w:color="auto" w:fill="FFFFFF"/>
          <w:lang w:eastAsia="es-ES"/>
        </w:rPr>
        <w:t xml:space="preserve">. </w:t>
      </w:r>
      <w:r w:rsidRPr="00DD211D">
        <w:rPr>
          <w:rFonts w:ascii="Calibri" w:eastAsia="Times New Roman" w:hAnsi="Calibri" w:cs="Calibri"/>
          <w:color w:val="000000"/>
          <w:sz w:val="24"/>
          <w:szCs w:val="24"/>
          <w:shd w:val="clear" w:color="auto" w:fill="FFFFFF"/>
          <w:lang w:eastAsia="es-ES"/>
        </w:rPr>
        <w:t xml:space="preserve">Las universidades y las agencias de financiación que pagan APCs deberían redirigir </w:t>
      </w:r>
      <w:proofErr w:type="gramStart"/>
      <w:r w:rsidRPr="00DD211D">
        <w:rPr>
          <w:rFonts w:ascii="Calibri" w:eastAsia="Times New Roman" w:hAnsi="Calibri" w:cs="Calibri"/>
          <w:color w:val="000000"/>
          <w:sz w:val="24"/>
          <w:szCs w:val="24"/>
          <w:shd w:val="clear" w:color="auto" w:fill="FFFFFF"/>
          <w:lang w:eastAsia="es-ES"/>
        </w:rPr>
        <w:t>cantidades  cada</w:t>
      </w:r>
      <w:proofErr w:type="gramEnd"/>
      <w:r w:rsidRPr="00DD211D">
        <w:rPr>
          <w:rFonts w:ascii="Calibri" w:eastAsia="Times New Roman" w:hAnsi="Calibri" w:cs="Calibri"/>
          <w:color w:val="000000"/>
          <w:sz w:val="24"/>
          <w:szCs w:val="24"/>
          <w:shd w:val="clear" w:color="auto" w:fill="FFFFFF"/>
          <w:lang w:eastAsia="es-ES"/>
        </w:rPr>
        <w:t xml:space="preserve"> vez mayores de ese dinero para apoyar a las revistas de acceso abierto diamante. Las bibliotecas deberían destinar fondos de sus presupuestos de pago por suscripción para el mismo fin. Aquellos que brindan apoyo financiero para pagar las APCs deben proporcionar al menos el mismo apoyo económico para revistas de Acceso Abierto sin APCs. La comunidad académica y los editores de revistas de acceso abierto diamante deberían ayudar a mostrar las </w:t>
      </w:r>
      <w:proofErr w:type="gramStart"/>
      <w:r w:rsidRPr="00DD211D">
        <w:rPr>
          <w:rFonts w:ascii="Calibri" w:eastAsia="Times New Roman" w:hAnsi="Calibri" w:cs="Calibri"/>
          <w:color w:val="000000"/>
          <w:sz w:val="24"/>
          <w:szCs w:val="24"/>
          <w:shd w:val="clear" w:color="auto" w:fill="FFFFFF"/>
          <w:lang w:eastAsia="es-ES"/>
        </w:rPr>
        <w:t>distintas  formas</w:t>
      </w:r>
      <w:proofErr w:type="gramEnd"/>
      <w:r w:rsidRPr="00DD211D">
        <w:rPr>
          <w:rFonts w:ascii="Calibri" w:eastAsia="Times New Roman" w:hAnsi="Calibri" w:cs="Calibri"/>
          <w:color w:val="000000"/>
          <w:sz w:val="24"/>
          <w:szCs w:val="24"/>
          <w:shd w:val="clear" w:color="auto" w:fill="FFFFFF"/>
          <w:lang w:eastAsia="es-ES"/>
        </w:rPr>
        <w:t xml:space="preserve"> de cómo  las revistas  diamante consiguen recursos para</w:t>
      </w:r>
      <w:r w:rsidR="001D5900" w:rsidRPr="00DD211D">
        <w:rPr>
          <w:rFonts w:ascii="Calibri" w:eastAsia="Times New Roman" w:hAnsi="Calibri" w:cs="Calibri"/>
          <w:color w:val="000000"/>
          <w:sz w:val="24"/>
          <w:szCs w:val="24"/>
          <w:shd w:val="clear" w:color="auto" w:fill="FFFFFF"/>
          <w:lang w:eastAsia="es-ES"/>
        </w:rPr>
        <w:t xml:space="preserve"> su sostenibilidad</w:t>
      </w:r>
      <w:r w:rsidRPr="00DD211D">
        <w:rPr>
          <w:rFonts w:ascii="Calibri" w:eastAsia="Times New Roman" w:hAnsi="Calibri" w:cs="Calibri"/>
          <w:color w:val="000000"/>
          <w:sz w:val="24"/>
          <w:szCs w:val="24"/>
          <w:shd w:val="clear" w:color="auto" w:fill="FFFFFF"/>
          <w:lang w:eastAsia="es-ES"/>
        </w:rPr>
        <w:t xml:space="preserve">. Al igual que las revistas de pago por suscripción a menudo exploran la posibilidad de convertirse </w:t>
      </w:r>
      <w:r w:rsidR="001D5900" w:rsidRPr="00DD211D">
        <w:rPr>
          <w:rFonts w:ascii="Calibri" w:eastAsia="Times New Roman" w:hAnsi="Calibri" w:cs="Calibri"/>
          <w:color w:val="000000"/>
          <w:sz w:val="24"/>
          <w:szCs w:val="24"/>
          <w:shd w:val="clear" w:color="auto" w:fill="FFFFFF"/>
          <w:lang w:eastAsia="es-ES"/>
        </w:rPr>
        <w:t>en</w:t>
      </w:r>
      <w:r w:rsidRPr="00DD211D">
        <w:rPr>
          <w:rFonts w:ascii="Calibri" w:eastAsia="Times New Roman" w:hAnsi="Calibri" w:cs="Calibri"/>
          <w:color w:val="000000"/>
          <w:sz w:val="24"/>
          <w:szCs w:val="24"/>
          <w:shd w:val="clear" w:color="auto" w:fill="FFFFFF"/>
          <w:lang w:eastAsia="es-ES"/>
        </w:rPr>
        <w:t xml:space="preserve"> revistas AA, y las revistas híbridas a menudo analizan la posibilidad de </w:t>
      </w:r>
      <w:r w:rsidRPr="00DD211D">
        <w:rPr>
          <w:rFonts w:ascii="Calibri" w:eastAsia="Times New Roman" w:hAnsi="Calibri" w:cs="Calibri"/>
          <w:color w:val="000000"/>
          <w:sz w:val="24"/>
          <w:szCs w:val="24"/>
          <w:shd w:val="clear" w:color="auto" w:fill="FFFFFF"/>
          <w:lang w:eastAsia="es-ES"/>
        </w:rPr>
        <w:lastRenderedPageBreak/>
        <w:t>convertirse en revistas AA no híbridas, también las revistas AA con APCs deberían explorar la posibilidad de convertirse en revistas AA diamante. Las revistas de AA diamante existentes deberían apoyar esta posibilidad y colaborar con las revistas que se plantean este modelo para explicar por qué adopt</w:t>
      </w:r>
      <w:r w:rsidR="001D5900" w:rsidRPr="00DD211D">
        <w:rPr>
          <w:rFonts w:ascii="Calibri" w:eastAsia="Times New Roman" w:hAnsi="Calibri" w:cs="Calibri"/>
          <w:color w:val="000000"/>
          <w:sz w:val="24"/>
          <w:szCs w:val="24"/>
          <w:shd w:val="clear" w:color="auto" w:fill="FFFFFF"/>
          <w:lang w:eastAsia="es-ES"/>
        </w:rPr>
        <w:t xml:space="preserve">aron el acceso abierto sin APCs </w:t>
      </w:r>
      <w:r w:rsidRPr="00DD211D">
        <w:rPr>
          <w:rFonts w:ascii="Calibri" w:eastAsia="Times New Roman" w:hAnsi="Calibri" w:cs="Calibri"/>
          <w:color w:val="000000"/>
          <w:sz w:val="24"/>
          <w:szCs w:val="24"/>
          <w:shd w:val="clear" w:color="auto" w:fill="FFFFFF"/>
          <w:lang w:eastAsia="es-ES"/>
        </w:rPr>
        <w:t>y cómo funciona en la práctica.</w:t>
      </w:r>
    </w:p>
    <w:p w14:paraId="72333365" w14:textId="77777777" w:rsidR="00D527BE" w:rsidRPr="00DD211D" w:rsidRDefault="00D527BE" w:rsidP="00D527BE">
      <w:pPr>
        <w:spacing w:after="0" w:line="240" w:lineRule="auto"/>
        <w:rPr>
          <w:rFonts w:ascii="Times New Roman" w:eastAsia="Times New Roman" w:hAnsi="Times New Roman" w:cs="Times New Roman"/>
          <w:sz w:val="24"/>
          <w:szCs w:val="24"/>
          <w:lang w:eastAsia="es-ES"/>
        </w:rPr>
      </w:pPr>
    </w:p>
    <w:p w14:paraId="3147ACF8" w14:textId="77777777" w:rsidR="00D527BE" w:rsidRPr="00DD211D" w:rsidRDefault="00D527BE" w:rsidP="00D527BE">
      <w:p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b/>
          <w:bCs/>
          <w:color w:val="000000"/>
          <w:sz w:val="24"/>
          <w:szCs w:val="24"/>
          <w:shd w:val="clear" w:color="auto" w:fill="FFFFFF"/>
          <w:lang w:eastAsia="es-ES"/>
        </w:rPr>
        <w:t>4. Acuerdos de lectura y publicación</w:t>
      </w:r>
    </w:p>
    <w:p w14:paraId="13BCA862" w14:textId="77777777" w:rsidR="00725A5B" w:rsidRPr="00DD211D" w:rsidRDefault="00725A5B" w:rsidP="00D527BE">
      <w:pPr>
        <w:spacing w:line="240" w:lineRule="auto"/>
        <w:jc w:val="both"/>
        <w:rPr>
          <w:rFonts w:ascii="Calibri" w:eastAsia="Times New Roman" w:hAnsi="Calibri" w:cs="Calibri"/>
          <w:color w:val="000000"/>
          <w:sz w:val="24"/>
          <w:szCs w:val="24"/>
          <w:shd w:val="clear" w:color="auto" w:fill="FFFFFF"/>
          <w:lang w:eastAsia="es-ES"/>
        </w:rPr>
      </w:pPr>
      <w:r w:rsidRPr="00DD211D">
        <w:rPr>
          <w:rFonts w:ascii="Calibri" w:eastAsia="Times New Roman" w:hAnsi="Calibri" w:cs="Calibri"/>
          <w:color w:val="000000"/>
          <w:sz w:val="24"/>
          <w:szCs w:val="24"/>
          <w:shd w:val="clear" w:color="auto" w:fill="FFFFFF"/>
          <w:lang w:eastAsia="es-ES"/>
        </w:rPr>
        <w:t>Cuando gastamos dinero por</w:t>
      </w:r>
      <w:r w:rsidR="00D527BE" w:rsidRPr="00DD211D">
        <w:rPr>
          <w:rFonts w:ascii="Calibri" w:eastAsia="Times New Roman" w:hAnsi="Calibri" w:cs="Calibri"/>
          <w:color w:val="000000"/>
          <w:sz w:val="24"/>
          <w:szCs w:val="24"/>
          <w:shd w:val="clear" w:color="auto" w:fill="FFFFFF"/>
          <w:lang w:eastAsia="es-ES"/>
        </w:rPr>
        <w:t xml:space="preserve"> publicar trabajos en acceso abierto, debemos recordar los objetivos para los cuales el acceso abierto es el medio y no el fin. Deberíamos favorecer modelos de publicación que beneficien a todas las regiones del mundo, que estén controlados por organizaciones académicas y sin ánimo de lucro, que eviten concentrar la producción científica de AA en revistas comercialmente dominantes, y que eviten afianzar modelos que entren en conflicto con estos objetivos. Recomendamos prescindir de los acuerdos de "compensación", de "lectura y publicación" o de los llamados acuerdos "transformativos".</w:t>
      </w:r>
    </w:p>
    <w:p w14:paraId="63EF87B8" w14:textId="77777777" w:rsidR="00725A5B" w:rsidRPr="00DD211D" w:rsidRDefault="00D527BE" w:rsidP="00CF09D7">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 xml:space="preserve">4.1. Nos referiremos a estos acuerdos colectivamente como acuerdos de "lectura y publicación", aunque reconocemos que hay muchas </w:t>
      </w:r>
      <w:hyperlink r:id="rId37" w:history="1">
        <w:r w:rsidRPr="00DD211D">
          <w:rPr>
            <w:rFonts w:ascii="Calibri" w:eastAsia="Times New Roman" w:hAnsi="Calibri" w:cs="Calibri"/>
            <w:color w:val="0563C1"/>
            <w:sz w:val="24"/>
            <w:szCs w:val="24"/>
            <w:u w:val="single"/>
            <w:shd w:val="clear" w:color="auto" w:fill="FFFFFF"/>
            <w:lang w:eastAsia="es-ES"/>
          </w:rPr>
          <w:t>variantes sobre este mismo tema</w:t>
        </w:r>
      </w:hyperlink>
      <w:r w:rsidRPr="00DD211D">
        <w:rPr>
          <w:rFonts w:ascii="Calibri" w:eastAsia="Times New Roman" w:hAnsi="Calibri" w:cs="Calibri"/>
          <w:color w:val="000000"/>
          <w:sz w:val="24"/>
          <w:szCs w:val="24"/>
          <w:shd w:val="clear" w:color="auto" w:fill="FFFFFF"/>
          <w:lang w:eastAsia="es-ES"/>
        </w:rPr>
        <w:t xml:space="preserve">. No utilizamos el término "transformativo" porque no es </w:t>
      </w:r>
      <w:proofErr w:type="spellStart"/>
      <w:r w:rsidRPr="00DD211D">
        <w:rPr>
          <w:rFonts w:ascii="Calibri" w:eastAsia="Times New Roman" w:hAnsi="Calibri" w:cs="Calibri"/>
          <w:color w:val="000000"/>
          <w:sz w:val="24"/>
          <w:szCs w:val="24"/>
          <w:shd w:val="clear" w:color="auto" w:fill="FFFFFF"/>
          <w:lang w:eastAsia="es-ES"/>
        </w:rPr>
        <w:t>autoexplicativo</w:t>
      </w:r>
      <w:proofErr w:type="spellEnd"/>
      <w:r w:rsidRPr="00DD211D">
        <w:rPr>
          <w:rFonts w:ascii="Calibri" w:eastAsia="Times New Roman" w:hAnsi="Calibri" w:cs="Calibri"/>
          <w:color w:val="000000"/>
          <w:sz w:val="24"/>
          <w:szCs w:val="24"/>
          <w:shd w:val="clear" w:color="auto" w:fill="FFFFFF"/>
          <w:lang w:eastAsia="es-ES"/>
        </w:rPr>
        <w:t>, porque se antepone a un término útil que podría aplicarse a otras iniciativas transformativas o transformadoras, y porque es más un término más honorífico que descriptivo. </w:t>
      </w:r>
    </w:p>
    <w:p w14:paraId="0042CA29" w14:textId="77777777" w:rsidR="00725A5B" w:rsidRPr="00DD211D" w:rsidRDefault="00D527BE" w:rsidP="006256B2">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 xml:space="preserve">4.2. En primer lugar, observamos que la opinión de nuestros encuestados está dividida respecto </w:t>
      </w:r>
      <w:r w:rsidR="00A9722B" w:rsidRPr="00DD211D">
        <w:rPr>
          <w:rFonts w:ascii="Calibri" w:eastAsia="Times New Roman" w:hAnsi="Calibri" w:cs="Calibri"/>
          <w:color w:val="000000"/>
          <w:sz w:val="24"/>
          <w:szCs w:val="24"/>
          <w:shd w:val="clear" w:color="auto" w:fill="FFFFFF"/>
          <w:lang w:eastAsia="es-ES"/>
        </w:rPr>
        <w:t>a estos</w:t>
      </w:r>
      <w:r w:rsidRPr="00DD211D">
        <w:rPr>
          <w:rFonts w:ascii="Calibri" w:eastAsia="Times New Roman" w:hAnsi="Calibri" w:cs="Calibri"/>
          <w:color w:val="000000"/>
          <w:sz w:val="24"/>
          <w:szCs w:val="24"/>
          <w:shd w:val="clear" w:color="auto" w:fill="FFFFFF"/>
          <w:lang w:eastAsia="es-ES"/>
        </w:rPr>
        <w:t xml:space="preserve"> acuerdos. Algunos los apoyan y otros no.</w:t>
      </w:r>
    </w:p>
    <w:p w14:paraId="5C5589B9" w14:textId="77777777" w:rsidR="00725A5B" w:rsidRPr="00DD211D" w:rsidRDefault="00D527BE" w:rsidP="003046A8">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4.3. Los acuerdos de lectura y publicación tienen el e</w:t>
      </w:r>
      <w:r w:rsidR="005C1598" w:rsidRPr="00DD211D">
        <w:rPr>
          <w:rFonts w:ascii="Calibri" w:eastAsia="Times New Roman" w:hAnsi="Calibri" w:cs="Calibri"/>
          <w:color w:val="000000"/>
          <w:sz w:val="24"/>
          <w:szCs w:val="24"/>
          <w:shd w:val="clear" w:color="auto" w:fill="FFFFFF"/>
          <w:lang w:eastAsia="es-ES"/>
        </w:rPr>
        <w:t>fecto beneficioso al</w:t>
      </w:r>
      <w:r w:rsidRPr="00DD211D">
        <w:rPr>
          <w:rFonts w:ascii="Calibri" w:eastAsia="Times New Roman" w:hAnsi="Calibri" w:cs="Calibri"/>
          <w:color w:val="000000"/>
          <w:sz w:val="24"/>
          <w:szCs w:val="24"/>
          <w:shd w:val="clear" w:color="auto" w:fill="FFFFFF"/>
          <w:lang w:eastAsia="es-ES"/>
        </w:rPr>
        <w:t xml:space="preserve"> aumentar el número de artículos de AA. Se </w:t>
      </w:r>
      <w:r w:rsidR="00A9722B" w:rsidRPr="00DD211D">
        <w:rPr>
          <w:rFonts w:ascii="Calibri" w:eastAsia="Times New Roman" w:hAnsi="Calibri" w:cs="Calibri"/>
          <w:color w:val="000000"/>
          <w:sz w:val="24"/>
          <w:szCs w:val="24"/>
          <w:shd w:val="clear" w:color="auto" w:fill="FFFFFF"/>
          <w:lang w:eastAsia="es-ES"/>
        </w:rPr>
        <w:t>agradece este</w:t>
      </w:r>
      <w:r w:rsidRPr="00DD211D">
        <w:rPr>
          <w:rFonts w:ascii="Calibri" w:eastAsia="Times New Roman" w:hAnsi="Calibri" w:cs="Calibri"/>
          <w:color w:val="000000"/>
          <w:sz w:val="24"/>
          <w:szCs w:val="24"/>
          <w:shd w:val="clear" w:color="auto" w:fill="FFFFFF"/>
          <w:lang w:eastAsia="es-ES"/>
        </w:rPr>
        <w:t xml:space="preserve"> crecimiento, pero nos preocupa que se convierta en un objetivo prioritario a expensas de los objetivos de fondo. Estos acuerdos dependen del modelo de pago de APCs y lo afianzan aún más. Por lo tanto, hacen crecer el corpus de los contenidos AA mediante métodos que excluyen a algunos autores. Nosotros queremos que el corpus de AA crezca con métodos que incluyan a todos los autores sin tener en cuenta su afiliación institucional o sus circunstancias económicas. Queremos volver a centrarnos en los objetivos a los que responde el propio AA. Por último, creemos que estos acuerdos son insostenibles, al pagar más de lo necesario y anteponer el crecimiento a corto plazo al crecimiento a largo plazo.</w:t>
      </w:r>
    </w:p>
    <w:p w14:paraId="7EBB4789" w14:textId="77777777" w:rsidR="00725A5B" w:rsidRPr="00DD211D" w:rsidRDefault="00D527BE" w:rsidP="000048F5">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4.4. Los partidarios suelen decir</w:t>
      </w:r>
      <w:r w:rsidR="00A15B42" w:rsidRPr="00DD211D">
        <w:rPr>
          <w:rFonts w:ascii="Calibri" w:eastAsia="Times New Roman" w:hAnsi="Calibri" w:cs="Calibri"/>
          <w:color w:val="000000"/>
          <w:sz w:val="24"/>
          <w:szCs w:val="24"/>
          <w:shd w:val="clear" w:color="auto" w:fill="FFFFFF"/>
          <w:lang w:eastAsia="es-ES"/>
        </w:rPr>
        <w:t xml:space="preserve"> que estos acuerdos eximen de la</w:t>
      </w:r>
      <w:r w:rsidRPr="00DD211D">
        <w:rPr>
          <w:rFonts w:ascii="Calibri" w:eastAsia="Times New Roman" w:hAnsi="Calibri" w:cs="Calibri"/>
          <w:color w:val="000000"/>
          <w:sz w:val="24"/>
          <w:szCs w:val="24"/>
          <w:shd w:val="clear" w:color="auto" w:fill="FFFFFF"/>
          <w:lang w:eastAsia="es-ES"/>
        </w:rPr>
        <w:t>s APCs. Pero esto es engañoso. Aunque los autores no paguen APCs en las r</w:t>
      </w:r>
      <w:r w:rsidR="00A15B42" w:rsidRPr="00DD211D">
        <w:rPr>
          <w:rFonts w:ascii="Calibri" w:eastAsia="Times New Roman" w:hAnsi="Calibri" w:cs="Calibri"/>
          <w:color w:val="000000"/>
          <w:sz w:val="24"/>
          <w:szCs w:val="24"/>
          <w:shd w:val="clear" w:color="auto" w:fill="FFFFFF"/>
          <w:lang w:eastAsia="es-ES"/>
        </w:rPr>
        <w:t>evistas acordadas, y no necesite</w:t>
      </w:r>
      <w:r w:rsidRPr="00DD211D">
        <w:rPr>
          <w:rFonts w:ascii="Calibri" w:eastAsia="Times New Roman" w:hAnsi="Calibri" w:cs="Calibri"/>
          <w:color w:val="000000"/>
          <w:sz w:val="24"/>
          <w:szCs w:val="24"/>
          <w:shd w:val="clear" w:color="auto" w:fill="FFFFFF"/>
          <w:lang w:eastAsia="es-ES"/>
        </w:rPr>
        <w:t>n buscar financiación para pagar las APCs, las negociaciones acaban por determinar</w:t>
      </w:r>
      <w:r w:rsidR="00A15B42" w:rsidRPr="00DD211D">
        <w:rPr>
          <w:rFonts w:ascii="Calibri" w:eastAsia="Times New Roman" w:hAnsi="Calibri" w:cs="Calibri"/>
          <w:color w:val="000000"/>
          <w:sz w:val="24"/>
          <w:szCs w:val="24"/>
          <w:shd w:val="clear" w:color="auto" w:fill="FFFFFF"/>
          <w:lang w:eastAsia="es-ES"/>
        </w:rPr>
        <w:t xml:space="preserve"> el coste </w:t>
      </w:r>
      <w:r w:rsidRPr="00DD211D">
        <w:rPr>
          <w:rFonts w:ascii="Calibri" w:eastAsia="Times New Roman" w:hAnsi="Calibri" w:cs="Calibri"/>
          <w:color w:val="000000"/>
          <w:sz w:val="24"/>
          <w:szCs w:val="24"/>
          <w:shd w:val="clear" w:color="auto" w:fill="FFFFFF"/>
          <w:lang w:eastAsia="es-ES"/>
        </w:rPr>
        <w:t xml:space="preserve">que la institución debe asumir. Estos costes a cargo de la institución son las </w:t>
      </w:r>
      <w:proofErr w:type="gramStart"/>
      <w:r w:rsidRPr="00DD211D">
        <w:rPr>
          <w:rFonts w:ascii="Calibri" w:eastAsia="Times New Roman" w:hAnsi="Calibri" w:cs="Calibri"/>
          <w:color w:val="000000"/>
          <w:sz w:val="24"/>
          <w:szCs w:val="24"/>
          <w:shd w:val="clear" w:color="auto" w:fill="FFFFFF"/>
          <w:lang w:eastAsia="es-ES"/>
        </w:rPr>
        <w:t>APCs,  o</w:t>
      </w:r>
      <w:proofErr w:type="gramEnd"/>
      <w:r w:rsidRPr="00DD211D">
        <w:rPr>
          <w:rFonts w:ascii="Calibri" w:eastAsia="Times New Roman" w:hAnsi="Calibri" w:cs="Calibri"/>
          <w:color w:val="000000"/>
          <w:sz w:val="24"/>
          <w:szCs w:val="24"/>
          <w:shd w:val="clear" w:color="auto" w:fill="FFFFFF"/>
          <w:lang w:eastAsia="es-ES"/>
        </w:rPr>
        <w:t xml:space="preserve"> su equivalente a efectos prácticos. En lugar de eliminar las APCs, estos acuerdos disponen que las instituciones los paguen por adelantado en nombre de los autores (véase el punto 4.10 para más detalles). Este acuerdo es un avance con respecto a las APCs que pagan dir</w:t>
      </w:r>
      <w:r w:rsidR="00A15B42" w:rsidRPr="00DD211D">
        <w:rPr>
          <w:rFonts w:ascii="Calibri" w:eastAsia="Times New Roman" w:hAnsi="Calibri" w:cs="Calibri"/>
          <w:color w:val="000000"/>
          <w:sz w:val="24"/>
          <w:szCs w:val="24"/>
          <w:shd w:val="clear" w:color="auto" w:fill="FFFFFF"/>
          <w:lang w:eastAsia="es-ES"/>
        </w:rPr>
        <w:t>ectamente los autores, pero todavía c</w:t>
      </w:r>
      <w:r w:rsidRPr="00DD211D">
        <w:rPr>
          <w:rFonts w:ascii="Calibri" w:eastAsia="Times New Roman" w:hAnsi="Calibri" w:cs="Calibri"/>
          <w:color w:val="000000"/>
          <w:sz w:val="24"/>
          <w:szCs w:val="24"/>
          <w:shd w:val="clear" w:color="auto" w:fill="FFFFFF"/>
          <w:lang w:eastAsia="es-ES"/>
        </w:rPr>
        <w:t xml:space="preserve">onlleva las otras desventajas de las APCs. Las APCs prepago </w:t>
      </w:r>
      <w:r w:rsidR="00A9722B" w:rsidRPr="00DD211D">
        <w:rPr>
          <w:rFonts w:ascii="Calibri" w:eastAsia="Times New Roman" w:hAnsi="Calibri" w:cs="Calibri"/>
          <w:color w:val="000000"/>
          <w:sz w:val="24"/>
          <w:szCs w:val="24"/>
          <w:shd w:val="clear" w:color="auto" w:fill="FFFFFF"/>
          <w:lang w:eastAsia="es-ES"/>
        </w:rPr>
        <w:t>según estos</w:t>
      </w:r>
      <w:r w:rsidRPr="00DD211D">
        <w:rPr>
          <w:rFonts w:ascii="Calibri" w:eastAsia="Times New Roman" w:hAnsi="Calibri" w:cs="Calibri"/>
          <w:color w:val="000000"/>
          <w:sz w:val="24"/>
          <w:szCs w:val="24"/>
          <w:shd w:val="clear" w:color="auto" w:fill="FFFFFF"/>
          <w:lang w:eastAsia="es-ES"/>
        </w:rPr>
        <w:t xml:space="preserve"> acuerdos son tan opacas e inescrutables como las APCs dirigidas directamente a </w:t>
      </w:r>
      <w:proofErr w:type="gramStart"/>
      <w:r w:rsidRPr="00DD211D">
        <w:rPr>
          <w:rFonts w:ascii="Calibri" w:eastAsia="Times New Roman" w:hAnsi="Calibri" w:cs="Calibri"/>
          <w:color w:val="000000"/>
          <w:sz w:val="24"/>
          <w:szCs w:val="24"/>
          <w:shd w:val="clear" w:color="auto" w:fill="FFFFFF"/>
          <w:lang w:eastAsia="es-ES"/>
        </w:rPr>
        <w:t>los  autores</w:t>
      </w:r>
      <w:proofErr w:type="gramEnd"/>
      <w:r w:rsidRPr="00DD211D">
        <w:rPr>
          <w:rFonts w:ascii="Calibri" w:eastAsia="Times New Roman" w:hAnsi="Calibri" w:cs="Calibri"/>
          <w:color w:val="000000"/>
          <w:sz w:val="24"/>
          <w:szCs w:val="24"/>
          <w:shd w:val="clear" w:color="auto" w:fill="FFFFFF"/>
          <w:lang w:eastAsia="es-ES"/>
        </w:rPr>
        <w:t>. Lo mismo ocurre con las exenciones y descuentos de las APC que supuestamente ofrecen. Puede que conozcamos la</w:t>
      </w:r>
      <w:r w:rsidR="00A15B42" w:rsidRPr="00DD211D">
        <w:rPr>
          <w:rFonts w:ascii="Calibri" w:eastAsia="Times New Roman" w:hAnsi="Calibri" w:cs="Calibri"/>
          <w:color w:val="000000"/>
          <w:sz w:val="24"/>
          <w:szCs w:val="24"/>
          <w:shd w:val="clear" w:color="auto" w:fill="FFFFFF"/>
          <w:lang w:eastAsia="es-ES"/>
        </w:rPr>
        <w:t>s</w:t>
      </w:r>
      <w:r w:rsidRPr="00DD211D">
        <w:rPr>
          <w:rFonts w:ascii="Calibri" w:eastAsia="Times New Roman" w:hAnsi="Calibri" w:cs="Calibri"/>
          <w:color w:val="000000"/>
          <w:sz w:val="24"/>
          <w:szCs w:val="24"/>
          <w:shd w:val="clear" w:color="auto" w:fill="FFFFFF"/>
          <w:lang w:eastAsia="es-ES"/>
        </w:rPr>
        <w:t xml:space="preserve"> </w:t>
      </w:r>
      <w:r w:rsidRPr="00DD211D">
        <w:rPr>
          <w:rFonts w:ascii="Calibri" w:eastAsia="Times New Roman" w:hAnsi="Calibri" w:cs="Calibri"/>
          <w:color w:val="000000"/>
          <w:sz w:val="24"/>
          <w:szCs w:val="24"/>
          <w:shd w:val="clear" w:color="auto" w:fill="FFFFFF"/>
          <w:lang w:eastAsia="es-ES"/>
        </w:rPr>
        <w:lastRenderedPageBreak/>
        <w:t>cantidad</w:t>
      </w:r>
      <w:r w:rsidR="00A15B42" w:rsidRPr="00DD211D">
        <w:rPr>
          <w:rFonts w:ascii="Calibri" w:eastAsia="Times New Roman" w:hAnsi="Calibri" w:cs="Calibri"/>
          <w:color w:val="000000"/>
          <w:sz w:val="24"/>
          <w:szCs w:val="24"/>
          <w:shd w:val="clear" w:color="auto" w:fill="FFFFFF"/>
          <w:lang w:eastAsia="es-ES"/>
        </w:rPr>
        <w:t xml:space="preserve">es que ambas </w:t>
      </w:r>
      <w:r w:rsidRPr="00DD211D">
        <w:rPr>
          <w:rFonts w:ascii="Calibri" w:eastAsia="Times New Roman" w:hAnsi="Calibri" w:cs="Calibri"/>
          <w:color w:val="000000"/>
          <w:sz w:val="24"/>
          <w:szCs w:val="24"/>
          <w:shd w:val="clear" w:color="auto" w:fill="FFFFFF"/>
          <w:lang w:eastAsia="es-ES"/>
        </w:rPr>
        <w:t>partes han utilizado para el cálculo, pero no sabemos qué gastos cubre</w:t>
      </w:r>
      <w:r w:rsidR="00A15B42" w:rsidRPr="00DD211D">
        <w:rPr>
          <w:rFonts w:ascii="Calibri" w:eastAsia="Times New Roman" w:hAnsi="Calibri" w:cs="Calibri"/>
          <w:color w:val="000000"/>
          <w:sz w:val="24"/>
          <w:szCs w:val="24"/>
          <w:shd w:val="clear" w:color="auto" w:fill="FFFFFF"/>
          <w:lang w:eastAsia="es-ES"/>
        </w:rPr>
        <w:t>n</w:t>
      </w:r>
      <w:r w:rsidRPr="00DD211D">
        <w:rPr>
          <w:rFonts w:ascii="Calibri" w:eastAsia="Times New Roman" w:hAnsi="Calibri" w:cs="Calibri"/>
          <w:color w:val="000000"/>
          <w:sz w:val="24"/>
          <w:szCs w:val="24"/>
          <w:shd w:val="clear" w:color="auto" w:fill="FFFFFF"/>
          <w:lang w:eastAsia="es-ES"/>
        </w:rPr>
        <w:t xml:space="preserve"> ni en qué medida supera</w:t>
      </w:r>
      <w:r w:rsidR="00A15B42" w:rsidRPr="00DD211D">
        <w:rPr>
          <w:rFonts w:ascii="Calibri" w:eastAsia="Times New Roman" w:hAnsi="Calibri" w:cs="Calibri"/>
          <w:color w:val="000000"/>
          <w:sz w:val="24"/>
          <w:szCs w:val="24"/>
          <w:shd w:val="clear" w:color="auto" w:fill="FFFFFF"/>
          <w:lang w:eastAsia="es-ES"/>
        </w:rPr>
        <w:t>n</w:t>
      </w:r>
      <w:r w:rsidRPr="00DD211D">
        <w:rPr>
          <w:rFonts w:ascii="Calibri" w:eastAsia="Times New Roman" w:hAnsi="Calibri" w:cs="Calibri"/>
          <w:color w:val="000000"/>
          <w:sz w:val="24"/>
          <w:szCs w:val="24"/>
          <w:shd w:val="clear" w:color="auto" w:fill="FFFFFF"/>
          <w:lang w:eastAsia="es-ES"/>
        </w:rPr>
        <w:t xml:space="preserve"> los </w:t>
      </w:r>
      <w:r w:rsidR="00A9722B" w:rsidRPr="00DD211D">
        <w:rPr>
          <w:rFonts w:ascii="Calibri" w:eastAsia="Times New Roman" w:hAnsi="Calibri" w:cs="Calibri"/>
          <w:color w:val="000000"/>
          <w:sz w:val="24"/>
          <w:szCs w:val="24"/>
          <w:shd w:val="clear" w:color="auto" w:fill="FFFFFF"/>
          <w:lang w:eastAsia="es-ES"/>
        </w:rPr>
        <w:t xml:space="preserve">costes </w:t>
      </w:r>
      <w:proofErr w:type="gramStart"/>
      <w:r w:rsidR="00A9722B" w:rsidRPr="00DD211D">
        <w:rPr>
          <w:rFonts w:ascii="Calibri" w:eastAsia="Times New Roman" w:hAnsi="Calibri" w:cs="Calibri"/>
          <w:color w:val="000000"/>
          <w:sz w:val="24"/>
          <w:szCs w:val="24"/>
          <w:shd w:val="clear" w:color="auto" w:fill="FFFFFF"/>
          <w:lang w:eastAsia="es-ES"/>
        </w:rPr>
        <w:t>para</w:t>
      </w:r>
      <w:r w:rsidRPr="00DD211D">
        <w:rPr>
          <w:rFonts w:ascii="Calibri" w:eastAsia="Times New Roman" w:hAnsi="Calibri" w:cs="Calibri"/>
          <w:color w:val="000000"/>
          <w:sz w:val="24"/>
          <w:szCs w:val="24"/>
          <w:shd w:val="clear" w:color="auto" w:fill="FFFFFF"/>
          <w:lang w:eastAsia="es-ES"/>
        </w:rPr>
        <w:t>  la</w:t>
      </w:r>
      <w:proofErr w:type="gramEnd"/>
      <w:r w:rsidRPr="00DD211D">
        <w:rPr>
          <w:rFonts w:ascii="Calibri" w:eastAsia="Times New Roman" w:hAnsi="Calibri" w:cs="Calibri"/>
          <w:color w:val="000000"/>
          <w:sz w:val="24"/>
          <w:szCs w:val="24"/>
          <w:shd w:val="clear" w:color="auto" w:fill="FFFFFF"/>
          <w:lang w:eastAsia="es-ES"/>
        </w:rPr>
        <w:t xml:space="preserve"> empresa editora. En algunas ocasiones, los acuerdos conceden a la universidad un número ilimitado de exenciones. En esos casos, </w:t>
      </w:r>
      <w:proofErr w:type="gramStart"/>
      <w:r w:rsidRPr="00DD211D">
        <w:rPr>
          <w:rFonts w:ascii="Calibri" w:eastAsia="Times New Roman" w:hAnsi="Calibri" w:cs="Calibri"/>
          <w:color w:val="000000"/>
          <w:sz w:val="24"/>
          <w:szCs w:val="24"/>
          <w:shd w:val="clear" w:color="auto" w:fill="FFFFFF"/>
          <w:lang w:eastAsia="es-ES"/>
        </w:rPr>
        <w:t>la  APC</w:t>
      </w:r>
      <w:proofErr w:type="gramEnd"/>
      <w:r w:rsidRPr="00DD211D">
        <w:rPr>
          <w:rFonts w:ascii="Calibri" w:eastAsia="Times New Roman" w:hAnsi="Calibri" w:cs="Calibri"/>
          <w:color w:val="000000"/>
          <w:sz w:val="24"/>
          <w:szCs w:val="24"/>
          <w:shd w:val="clear" w:color="auto" w:fill="FFFFFF"/>
          <w:lang w:eastAsia="es-ES"/>
        </w:rPr>
        <w:t xml:space="preserve"> o su equivalente disminuye  su precio a medida que </w:t>
      </w:r>
      <w:r w:rsidR="00A15B42" w:rsidRPr="00DD211D">
        <w:rPr>
          <w:rFonts w:ascii="Calibri" w:eastAsia="Times New Roman" w:hAnsi="Calibri" w:cs="Calibri"/>
          <w:color w:val="000000"/>
          <w:sz w:val="24"/>
          <w:szCs w:val="24"/>
          <w:shd w:val="clear" w:color="auto" w:fill="FFFFFF"/>
          <w:lang w:eastAsia="es-ES"/>
        </w:rPr>
        <w:t xml:space="preserve">aumenta el número de </w:t>
      </w:r>
      <w:r w:rsidRPr="00DD211D">
        <w:rPr>
          <w:rFonts w:ascii="Calibri" w:eastAsia="Times New Roman" w:hAnsi="Calibri" w:cs="Calibri"/>
          <w:color w:val="000000"/>
          <w:sz w:val="24"/>
          <w:szCs w:val="24"/>
          <w:shd w:val="clear" w:color="auto" w:fill="FFFFFF"/>
          <w:lang w:eastAsia="es-ES"/>
        </w:rPr>
        <w:t xml:space="preserve">autores amparados bajo el acuerdo  </w:t>
      </w:r>
      <w:r w:rsidR="00A15B42" w:rsidRPr="00DD211D">
        <w:rPr>
          <w:rFonts w:ascii="Calibri" w:eastAsia="Times New Roman" w:hAnsi="Calibri" w:cs="Calibri"/>
          <w:color w:val="000000"/>
          <w:sz w:val="24"/>
          <w:szCs w:val="24"/>
          <w:shd w:val="clear" w:color="auto" w:fill="FFFFFF"/>
          <w:lang w:eastAsia="es-ES"/>
        </w:rPr>
        <w:t xml:space="preserve">que </w:t>
      </w:r>
      <w:r w:rsidRPr="00DD211D">
        <w:rPr>
          <w:rFonts w:ascii="Calibri" w:eastAsia="Times New Roman" w:hAnsi="Calibri" w:cs="Calibri"/>
          <w:color w:val="000000"/>
          <w:sz w:val="24"/>
          <w:szCs w:val="24"/>
          <w:shd w:val="clear" w:color="auto" w:fill="FFFFFF"/>
          <w:lang w:eastAsia="es-ES"/>
        </w:rPr>
        <w:t xml:space="preserve">publican en las revistas incluidas en el mismo. Esto es mejor que las alternativas sin esta </w:t>
      </w:r>
      <w:r w:rsidR="006A33ED" w:rsidRPr="00DD211D">
        <w:rPr>
          <w:rFonts w:ascii="Calibri" w:eastAsia="Times New Roman" w:hAnsi="Calibri" w:cs="Calibri"/>
          <w:color w:val="000000"/>
          <w:sz w:val="24"/>
          <w:szCs w:val="24"/>
          <w:shd w:val="clear" w:color="auto" w:fill="FFFFFF"/>
          <w:lang w:eastAsia="es-ES"/>
        </w:rPr>
        <w:t>opción</w:t>
      </w:r>
      <w:r w:rsidRPr="00DD211D">
        <w:rPr>
          <w:rFonts w:ascii="Calibri" w:eastAsia="Times New Roman" w:hAnsi="Calibri" w:cs="Calibri"/>
          <w:color w:val="000000"/>
          <w:sz w:val="24"/>
          <w:szCs w:val="24"/>
          <w:shd w:val="clear" w:color="auto" w:fill="FFFFFF"/>
          <w:lang w:eastAsia="es-ES"/>
        </w:rPr>
        <w:t xml:space="preserve">, pero no resuelve otros problemas de este modelo e incluso agrava el problema de dirigir la mayor parte de la producción </w:t>
      </w:r>
      <w:r w:rsidR="006A33ED" w:rsidRPr="00DD211D">
        <w:rPr>
          <w:rFonts w:ascii="Calibri" w:eastAsia="Times New Roman" w:hAnsi="Calibri" w:cs="Calibri"/>
          <w:color w:val="000000"/>
          <w:sz w:val="24"/>
          <w:szCs w:val="24"/>
          <w:shd w:val="clear" w:color="auto" w:fill="FFFFFF"/>
          <w:lang w:eastAsia="es-ES"/>
        </w:rPr>
        <w:t xml:space="preserve">científica </w:t>
      </w:r>
      <w:r w:rsidRPr="00DD211D">
        <w:rPr>
          <w:rFonts w:ascii="Calibri" w:eastAsia="Times New Roman" w:hAnsi="Calibri" w:cs="Calibri"/>
          <w:color w:val="000000"/>
          <w:sz w:val="24"/>
          <w:szCs w:val="24"/>
          <w:shd w:val="clear" w:color="auto" w:fill="FFFFFF"/>
          <w:lang w:eastAsia="es-ES"/>
        </w:rPr>
        <w:t xml:space="preserve">hacia el sector </w:t>
      </w:r>
      <w:r w:rsidR="00A9722B" w:rsidRPr="00DD211D">
        <w:rPr>
          <w:rFonts w:ascii="Calibri" w:eastAsia="Times New Roman" w:hAnsi="Calibri" w:cs="Calibri"/>
          <w:color w:val="000000"/>
          <w:sz w:val="24"/>
          <w:szCs w:val="24"/>
          <w:shd w:val="clear" w:color="auto" w:fill="FFFFFF"/>
          <w:lang w:eastAsia="es-ES"/>
        </w:rPr>
        <w:t>editorial comercialmente</w:t>
      </w:r>
      <w:r w:rsidRPr="00DD211D">
        <w:rPr>
          <w:rFonts w:ascii="Calibri" w:eastAsia="Times New Roman" w:hAnsi="Calibri" w:cs="Calibri"/>
          <w:color w:val="000000"/>
          <w:sz w:val="24"/>
          <w:szCs w:val="24"/>
          <w:shd w:val="clear" w:color="auto" w:fill="FFFFFF"/>
          <w:lang w:eastAsia="es-ES"/>
        </w:rPr>
        <w:t xml:space="preserve"> dominante (véase 4.9). Excluye a los autores de instituciones que no pueden permitirse estos acuerdos. Estos acuerdos también reducen los incentivos para que los autores o las instituciones favorezcan las revistas con APCs más bajos, o sin APCs (recuerde que son la mayoría de todas las revistas de AA), y para que las agencias de financiación sufraguen los APCs junto con las universidades.</w:t>
      </w:r>
    </w:p>
    <w:p w14:paraId="6B6DFD05" w14:textId="0FB90AB0" w:rsidR="00725A5B" w:rsidRPr="00DD211D" w:rsidRDefault="006A33ED" w:rsidP="00E804E6">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lang w:eastAsia="es-ES"/>
        </w:rPr>
        <w:t>4.5. El coste de la</w:t>
      </w:r>
      <w:r w:rsidR="00D527BE" w:rsidRPr="00DD211D">
        <w:rPr>
          <w:rFonts w:ascii="Calibri" w:eastAsia="Times New Roman" w:hAnsi="Calibri" w:cs="Calibri"/>
          <w:color w:val="000000"/>
          <w:sz w:val="24"/>
          <w:szCs w:val="24"/>
          <w:lang w:eastAsia="es-ES"/>
        </w:rPr>
        <w:t xml:space="preserve"> A</w:t>
      </w:r>
      <w:r w:rsidRPr="00DD211D">
        <w:rPr>
          <w:rFonts w:ascii="Calibri" w:eastAsia="Times New Roman" w:hAnsi="Calibri" w:cs="Calibri"/>
          <w:color w:val="000000"/>
          <w:sz w:val="24"/>
          <w:szCs w:val="24"/>
          <w:lang w:eastAsia="es-ES"/>
        </w:rPr>
        <w:t>PC de una revista puede ser alto</w:t>
      </w:r>
      <w:r w:rsidR="00D527BE" w:rsidRPr="00DD211D">
        <w:rPr>
          <w:rFonts w:ascii="Calibri" w:eastAsia="Times New Roman" w:hAnsi="Calibri" w:cs="Calibri"/>
          <w:color w:val="000000"/>
          <w:sz w:val="24"/>
          <w:szCs w:val="24"/>
          <w:lang w:eastAsia="es-ES"/>
        </w:rPr>
        <w:t xml:space="preserve"> porque está ligado a gastos elevados, por ejemplo, en revistas altamente selectivas. </w:t>
      </w:r>
      <w:r w:rsidRPr="00DD211D">
        <w:rPr>
          <w:rFonts w:ascii="Calibri" w:eastAsia="Times New Roman" w:hAnsi="Calibri" w:cs="Calibri"/>
          <w:color w:val="000000"/>
          <w:sz w:val="24"/>
          <w:szCs w:val="24"/>
          <w:lang w:eastAsia="es-ES"/>
        </w:rPr>
        <w:t>En esos casos el problema no es que la APC exceda ampliamente el coste de producción, sino que además la tasa es mucho más alta de lo necesario.</w:t>
      </w:r>
      <w:r w:rsidRPr="00DD211D">
        <w:rPr>
          <w:rFonts w:ascii="Calibri" w:hAnsi="Calibri" w:cs="Calibri"/>
          <w:color w:val="000000"/>
          <w:shd w:val="clear" w:color="auto" w:fill="FFFFFF"/>
        </w:rPr>
        <w:t xml:space="preserve"> </w:t>
      </w:r>
      <w:r w:rsidR="00D527BE" w:rsidRPr="00DD211D">
        <w:rPr>
          <w:rFonts w:ascii="Calibri" w:eastAsia="Times New Roman" w:hAnsi="Calibri" w:cs="Calibri"/>
          <w:color w:val="000000"/>
          <w:sz w:val="24"/>
          <w:szCs w:val="24"/>
          <w:shd w:val="clear" w:color="auto" w:fill="FFFFFF"/>
          <w:lang w:eastAsia="es-ES"/>
        </w:rPr>
        <w:t>El problema es que es m</w:t>
      </w:r>
      <w:r w:rsidR="00A4099F" w:rsidRPr="00DD211D">
        <w:rPr>
          <w:rFonts w:ascii="Calibri" w:eastAsia="Times New Roman" w:hAnsi="Calibri" w:cs="Calibri"/>
          <w:color w:val="000000"/>
          <w:sz w:val="24"/>
          <w:szCs w:val="24"/>
          <w:shd w:val="clear" w:color="auto" w:fill="FFFFFF"/>
          <w:lang w:eastAsia="es-ES"/>
        </w:rPr>
        <w:t xml:space="preserve">ás alta de que lo sería al </w:t>
      </w:r>
      <w:r w:rsidR="00D527BE" w:rsidRPr="00DD211D">
        <w:rPr>
          <w:rFonts w:ascii="Calibri" w:eastAsia="Times New Roman" w:hAnsi="Calibri" w:cs="Calibri"/>
          <w:color w:val="000000"/>
          <w:sz w:val="24"/>
          <w:szCs w:val="24"/>
          <w:shd w:val="clear" w:color="auto" w:fill="FFFFFF"/>
          <w:lang w:eastAsia="es-ES"/>
        </w:rPr>
        <w:t xml:space="preserve">publicar el mismo artículo en otro lugar, por ejemplo, en una revista con un APC más </w:t>
      </w:r>
      <w:proofErr w:type="gramStart"/>
      <w:r w:rsidR="00D527BE" w:rsidRPr="00DD211D">
        <w:rPr>
          <w:rFonts w:ascii="Calibri" w:eastAsia="Times New Roman" w:hAnsi="Calibri" w:cs="Calibri"/>
          <w:color w:val="000000"/>
          <w:sz w:val="24"/>
          <w:szCs w:val="24"/>
          <w:shd w:val="clear" w:color="auto" w:fill="FFFFFF"/>
          <w:lang w:eastAsia="es-ES"/>
        </w:rPr>
        <w:t xml:space="preserve">bajo, </w:t>
      </w:r>
      <w:r w:rsidR="00A4099F" w:rsidRPr="00DD211D">
        <w:rPr>
          <w:rFonts w:ascii="Calibri" w:eastAsia="Times New Roman" w:hAnsi="Calibri" w:cs="Calibri"/>
          <w:color w:val="000000"/>
          <w:sz w:val="24"/>
          <w:szCs w:val="24"/>
          <w:shd w:val="clear" w:color="auto" w:fill="FFFFFF"/>
          <w:lang w:eastAsia="es-ES"/>
        </w:rPr>
        <w:t xml:space="preserve"> en</w:t>
      </w:r>
      <w:proofErr w:type="gramEnd"/>
      <w:r w:rsidR="00A4099F" w:rsidRPr="00DD211D">
        <w:rPr>
          <w:rFonts w:ascii="Calibri" w:eastAsia="Times New Roman" w:hAnsi="Calibri" w:cs="Calibri"/>
          <w:color w:val="000000"/>
          <w:sz w:val="24"/>
          <w:szCs w:val="24"/>
          <w:shd w:val="clear" w:color="auto" w:fill="FFFFFF"/>
          <w:lang w:eastAsia="es-ES"/>
        </w:rPr>
        <w:t xml:space="preserve"> </w:t>
      </w:r>
      <w:r w:rsidR="00D527BE" w:rsidRPr="00DD211D">
        <w:rPr>
          <w:rFonts w:ascii="Calibri" w:eastAsia="Times New Roman" w:hAnsi="Calibri" w:cs="Calibri"/>
          <w:color w:val="000000"/>
          <w:sz w:val="24"/>
          <w:szCs w:val="24"/>
          <w:shd w:val="clear" w:color="auto" w:fill="FFFFFF"/>
          <w:lang w:eastAsia="es-ES"/>
        </w:rPr>
        <w:t xml:space="preserve">una revista sin APC o en un repositorio de Acceso Abierto. Este problema es intrínseco a las revistas de acceso abierto con APCs, incluso </w:t>
      </w:r>
      <w:r w:rsidR="00A4099F" w:rsidRPr="00DD211D">
        <w:rPr>
          <w:rFonts w:ascii="Calibri" w:eastAsia="Times New Roman" w:hAnsi="Calibri" w:cs="Calibri"/>
          <w:color w:val="000000"/>
          <w:sz w:val="24"/>
          <w:szCs w:val="24"/>
          <w:shd w:val="clear" w:color="auto" w:fill="FFFFFF"/>
          <w:lang w:eastAsia="es-ES"/>
        </w:rPr>
        <w:t xml:space="preserve">en </w:t>
      </w:r>
      <w:r w:rsidR="00D527BE" w:rsidRPr="00DD211D">
        <w:rPr>
          <w:rFonts w:ascii="Calibri" w:eastAsia="Times New Roman" w:hAnsi="Calibri" w:cs="Calibri"/>
          <w:color w:val="000000"/>
          <w:sz w:val="24"/>
          <w:szCs w:val="24"/>
          <w:shd w:val="clear" w:color="auto" w:fill="FFFFFF"/>
          <w:lang w:eastAsia="es-ES"/>
        </w:rPr>
        <w:t>aquellas con costes de producción y APC más bajos. Debe haber una justificación especia</w:t>
      </w:r>
      <w:r w:rsidR="00A4099F" w:rsidRPr="00DD211D">
        <w:rPr>
          <w:rFonts w:ascii="Calibri" w:eastAsia="Times New Roman" w:hAnsi="Calibri" w:cs="Calibri"/>
          <w:color w:val="000000"/>
          <w:sz w:val="24"/>
          <w:szCs w:val="24"/>
          <w:shd w:val="clear" w:color="auto" w:fill="FFFFFF"/>
          <w:lang w:eastAsia="es-ES"/>
        </w:rPr>
        <w:t>l y de peso para pagar una tasa</w:t>
      </w:r>
      <w:r w:rsidR="00D527BE" w:rsidRPr="00DD211D">
        <w:rPr>
          <w:rFonts w:ascii="Calibri" w:eastAsia="Times New Roman" w:hAnsi="Calibri" w:cs="Calibri"/>
          <w:color w:val="000000"/>
          <w:sz w:val="24"/>
          <w:szCs w:val="24"/>
          <w:shd w:val="clear" w:color="auto" w:fill="FFFFFF"/>
          <w:lang w:eastAsia="es-ES"/>
        </w:rPr>
        <w:t xml:space="preserve"> para compartir los trabajos de investigación cuando la misma investigación se puede compartir sin tener que pagarla. Cuando el autor puede publicar el mismo artículo en otro lugar, la justificación no puede ser que el pago por publicar mejore la calidad del artículo. El pago tampoco mejora la calidad del artículo cuando la razón es  </w:t>
      </w:r>
      <w:r w:rsidR="00A4099F" w:rsidRPr="00DD211D">
        <w:rPr>
          <w:rFonts w:ascii="Calibri" w:eastAsia="Times New Roman" w:hAnsi="Calibri" w:cs="Calibri"/>
          <w:color w:val="000000"/>
          <w:sz w:val="24"/>
          <w:szCs w:val="24"/>
          <w:shd w:val="clear" w:color="auto" w:fill="FFFFFF"/>
          <w:lang w:eastAsia="es-ES"/>
        </w:rPr>
        <w:t xml:space="preserve"> la marca, el prestigio o</w:t>
      </w:r>
      <w:r w:rsidR="00D527BE" w:rsidRPr="00DD211D">
        <w:rPr>
          <w:rFonts w:ascii="Calibri" w:eastAsia="Times New Roman" w:hAnsi="Calibri" w:cs="Calibri"/>
          <w:color w:val="000000"/>
          <w:sz w:val="24"/>
          <w:szCs w:val="24"/>
          <w:shd w:val="clear" w:color="auto" w:fill="FFFFFF"/>
          <w:lang w:eastAsia="es-ES"/>
        </w:rPr>
        <w:t xml:space="preserve"> las métricas de</w:t>
      </w:r>
      <w:r w:rsidR="00A4099F" w:rsidRPr="00DD211D">
        <w:rPr>
          <w:rFonts w:ascii="Calibri" w:eastAsia="Times New Roman" w:hAnsi="Calibri" w:cs="Calibri"/>
          <w:color w:val="000000"/>
          <w:sz w:val="24"/>
          <w:szCs w:val="24"/>
          <w:shd w:val="clear" w:color="auto" w:fill="FFFFFF"/>
          <w:lang w:eastAsia="es-ES"/>
        </w:rPr>
        <w:t xml:space="preserve"> la </w:t>
      </w:r>
      <w:r w:rsidR="00D527BE" w:rsidRPr="00DD211D">
        <w:rPr>
          <w:rFonts w:ascii="Calibri" w:eastAsia="Times New Roman" w:hAnsi="Calibri" w:cs="Calibri"/>
          <w:color w:val="000000"/>
          <w:sz w:val="24"/>
          <w:szCs w:val="24"/>
          <w:shd w:val="clear" w:color="auto" w:fill="FFFFFF"/>
          <w:lang w:eastAsia="es-ES"/>
        </w:rPr>
        <w:t xml:space="preserve">revista. Esas </w:t>
      </w:r>
      <w:r w:rsidR="00A4099F" w:rsidRPr="00DD211D">
        <w:rPr>
          <w:rFonts w:ascii="Calibri" w:eastAsia="Times New Roman" w:hAnsi="Calibri" w:cs="Calibri"/>
          <w:color w:val="000000"/>
          <w:sz w:val="24"/>
          <w:szCs w:val="24"/>
          <w:shd w:val="clear" w:color="auto" w:fill="FFFFFF"/>
          <w:lang w:eastAsia="es-ES"/>
        </w:rPr>
        <w:t>cuotas</w:t>
      </w:r>
      <w:r w:rsidR="00D527BE" w:rsidRPr="00DD211D">
        <w:rPr>
          <w:rFonts w:ascii="Calibri" w:eastAsia="Times New Roman" w:hAnsi="Calibri" w:cs="Calibri"/>
          <w:color w:val="000000"/>
          <w:sz w:val="24"/>
          <w:szCs w:val="24"/>
          <w:shd w:val="clear" w:color="auto" w:fill="FFFFFF"/>
          <w:lang w:eastAsia="es-ES"/>
        </w:rPr>
        <w:t xml:space="preserve"> no se pagan por una mejor calidad, sino por la percepción de una mejor calidad. Entendemos que el avance profesional puede depender de esa percepción. Pero ese es un problema a resolver, no una realidad inmutable a la que adaptarse. La solución más equitativa, sostenible y académicamente honesta es que los comités de evaluación investigadora presten menos atención a dónde se publica y más a la calidad de la investigación misma (consulte la recomendación 2). Esos comités, por encima de cualquier otra parte interesada, deben centrarse en la calidad por encima del prestigio, cuando ambos difieren.</w:t>
      </w:r>
      <w:r w:rsidR="00A4099F" w:rsidRPr="00DD211D">
        <w:rPr>
          <w:rFonts w:ascii="Calibri" w:eastAsia="Times New Roman" w:hAnsi="Calibri" w:cs="Calibri"/>
          <w:color w:val="000000"/>
          <w:sz w:val="24"/>
          <w:szCs w:val="24"/>
          <w:shd w:val="clear" w:color="auto" w:fill="FFFFFF"/>
          <w:lang w:eastAsia="es-ES"/>
        </w:rPr>
        <w:t xml:space="preserve"> </w:t>
      </w:r>
      <w:r w:rsidR="00D527BE" w:rsidRPr="00DD211D">
        <w:rPr>
          <w:rFonts w:ascii="Calibri" w:eastAsia="Times New Roman" w:hAnsi="Calibri" w:cs="Calibri"/>
          <w:color w:val="000000"/>
          <w:sz w:val="24"/>
          <w:szCs w:val="24"/>
          <w:shd w:val="clear" w:color="auto" w:fill="FFFFFF"/>
          <w:lang w:eastAsia="es-ES"/>
        </w:rPr>
        <w:t>Independientemente de que las APC estén estrechamente vinculadas a los costes de producción, pagarlas supone renunciar a la lucha por promover modelos de escala sostenible para todas las disciplinas, regiones y estratos económicos.</w:t>
      </w:r>
    </w:p>
    <w:p w14:paraId="75CF70CD" w14:textId="398C9C2D" w:rsidR="00725A5B" w:rsidRPr="00DD211D" w:rsidRDefault="00725A5B" w:rsidP="009363DA">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4</w:t>
      </w:r>
      <w:r w:rsidR="00D527BE" w:rsidRPr="00DD211D">
        <w:rPr>
          <w:rFonts w:ascii="Calibri" w:eastAsia="Times New Roman" w:hAnsi="Calibri" w:cs="Calibri"/>
          <w:color w:val="000000"/>
          <w:sz w:val="24"/>
          <w:szCs w:val="24"/>
          <w:shd w:val="clear" w:color="auto" w:fill="FFFFFF"/>
          <w:lang w:eastAsia="es-ES"/>
        </w:rPr>
        <w:t xml:space="preserve">.6. Las revistas al amparo de estos acuerdos siguen cobrando suscripciones y hacen que sólo algunos de sus artículos sean OA. Son revistas híbridas. Se desaconseja el pago de APCs en revistas híbridas, como muchas universidades y agencias de financiación han decidido desde hace tiempo. Una de </w:t>
      </w:r>
      <w:proofErr w:type="gramStart"/>
      <w:r w:rsidR="00D527BE" w:rsidRPr="00DD211D">
        <w:rPr>
          <w:rFonts w:ascii="Calibri" w:eastAsia="Times New Roman" w:hAnsi="Calibri" w:cs="Calibri"/>
          <w:color w:val="000000"/>
          <w:sz w:val="24"/>
          <w:szCs w:val="24"/>
          <w:shd w:val="clear" w:color="auto" w:fill="FFFFFF"/>
          <w:lang w:eastAsia="es-ES"/>
        </w:rPr>
        <w:t>la razones</w:t>
      </w:r>
      <w:proofErr w:type="gramEnd"/>
      <w:r w:rsidR="00D527BE" w:rsidRPr="00DD211D">
        <w:rPr>
          <w:rFonts w:ascii="Calibri" w:eastAsia="Times New Roman" w:hAnsi="Calibri" w:cs="Calibri"/>
          <w:color w:val="000000"/>
          <w:sz w:val="24"/>
          <w:szCs w:val="24"/>
          <w:shd w:val="clear" w:color="auto" w:fill="FFFFFF"/>
          <w:lang w:eastAsia="es-ES"/>
        </w:rPr>
        <w:t xml:space="preserve"> es </w:t>
      </w:r>
      <w:r w:rsidRPr="00DD211D">
        <w:rPr>
          <w:rFonts w:ascii="Calibri" w:eastAsia="Times New Roman" w:hAnsi="Calibri" w:cs="Calibri"/>
          <w:color w:val="000000"/>
          <w:sz w:val="24"/>
          <w:szCs w:val="24"/>
          <w:shd w:val="clear" w:color="auto" w:fill="FFFFFF"/>
          <w:lang w:eastAsia="es-ES"/>
        </w:rPr>
        <w:t>aumentar el rendimiento de</w:t>
      </w:r>
      <w:r w:rsidR="00D527BE" w:rsidRPr="00DD211D">
        <w:rPr>
          <w:rFonts w:ascii="Calibri" w:eastAsia="Times New Roman" w:hAnsi="Calibri" w:cs="Calibri"/>
          <w:color w:val="000000"/>
          <w:sz w:val="24"/>
          <w:szCs w:val="24"/>
          <w:shd w:val="clear" w:color="auto" w:fill="FFFFFF"/>
          <w:lang w:eastAsia="es-ES"/>
        </w:rPr>
        <w:t xml:space="preserve"> los fondos </w:t>
      </w:r>
      <w:r w:rsidR="008940E5" w:rsidRPr="00DD211D">
        <w:rPr>
          <w:rFonts w:ascii="Calibri" w:eastAsia="Times New Roman" w:hAnsi="Calibri" w:cs="Calibri"/>
          <w:color w:val="000000"/>
          <w:sz w:val="24"/>
          <w:szCs w:val="24"/>
          <w:shd w:val="clear" w:color="auto" w:fill="FFFFFF"/>
          <w:lang w:eastAsia="es-ES"/>
        </w:rPr>
        <w:t xml:space="preserve">asignados </w:t>
      </w:r>
      <w:r w:rsidR="00A4099F" w:rsidRPr="00DD211D">
        <w:rPr>
          <w:rFonts w:ascii="Calibri" w:eastAsia="Times New Roman" w:hAnsi="Calibri" w:cs="Calibri"/>
          <w:color w:val="000000"/>
          <w:sz w:val="24"/>
          <w:szCs w:val="24"/>
          <w:shd w:val="clear" w:color="auto" w:fill="FFFFFF"/>
          <w:lang w:eastAsia="es-ES"/>
        </w:rPr>
        <w:t>para las</w:t>
      </w:r>
      <w:r w:rsidR="00D527BE" w:rsidRPr="00DD211D">
        <w:rPr>
          <w:rFonts w:ascii="Calibri" w:eastAsia="Times New Roman" w:hAnsi="Calibri" w:cs="Calibri"/>
          <w:color w:val="000000"/>
          <w:sz w:val="24"/>
          <w:szCs w:val="24"/>
          <w:shd w:val="clear" w:color="auto" w:fill="FFFFFF"/>
          <w:lang w:eastAsia="es-ES"/>
        </w:rPr>
        <w:t xml:space="preserve"> APC</w:t>
      </w:r>
      <w:r w:rsidR="00A4099F" w:rsidRPr="00DD211D">
        <w:rPr>
          <w:rFonts w:ascii="Calibri" w:eastAsia="Times New Roman" w:hAnsi="Calibri" w:cs="Calibri"/>
          <w:color w:val="000000"/>
          <w:sz w:val="24"/>
          <w:szCs w:val="24"/>
          <w:shd w:val="clear" w:color="auto" w:fill="FFFFFF"/>
          <w:lang w:eastAsia="es-ES"/>
        </w:rPr>
        <w:t>s</w:t>
      </w:r>
      <w:r w:rsidR="00D527BE" w:rsidRPr="00DD211D">
        <w:rPr>
          <w:rFonts w:ascii="Calibri" w:eastAsia="Times New Roman" w:hAnsi="Calibri" w:cs="Calibri"/>
          <w:color w:val="000000"/>
          <w:sz w:val="24"/>
          <w:szCs w:val="24"/>
          <w:shd w:val="clear" w:color="auto" w:fill="FFFFFF"/>
          <w:lang w:eastAsia="es-ES"/>
        </w:rPr>
        <w:t xml:space="preserve">. Otra es que </w:t>
      </w:r>
      <w:hyperlink r:id="rId38" w:history="1">
        <w:r w:rsidR="00D527BE" w:rsidRPr="00DD211D">
          <w:rPr>
            <w:rFonts w:ascii="Calibri" w:eastAsia="Times New Roman" w:hAnsi="Calibri" w:cs="Calibri"/>
            <w:color w:val="000000"/>
            <w:sz w:val="24"/>
            <w:szCs w:val="24"/>
            <w:u w:val="single"/>
            <w:shd w:val="clear" w:color="auto" w:fill="FFFFFF"/>
            <w:lang w:eastAsia="es-ES"/>
          </w:rPr>
          <w:t>las revistas híbridas cobran APCs promedio más altas que las revistas totalmente de acceso abierto</w:t>
        </w:r>
      </w:hyperlink>
      <w:r w:rsidR="00D527BE" w:rsidRPr="00DD211D">
        <w:rPr>
          <w:rFonts w:ascii="Calibri" w:eastAsia="Times New Roman" w:hAnsi="Calibri" w:cs="Calibri"/>
          <w:color w:val="000000"/>
          <w:sz w:val="24"/>
          <w:szCs w:val="24"/>
          <w:shd w:val="clear" w:color="auto" w:fill="FFFFFF"/>
          <w:lang w:eastAsia="es-ES"/>
        </w:rPr>
        <w:t>, a pesar de que las revist</w:t>
      </w:r>
      <w:r w:rsidR="00A4099F" w:rsidRPr="00DD211D">
        <w:rPr>
          <w:rFonts w:ascii="Calibri" w:eastAsia="Times New Roman" w:hAnsi="Calibri" w:cs="Calibri"/>
          <w:color w:val="000000"/>
          <w:sz w:val="24"/>
          <w:szCs w:val="24"/>
          <w:shd w:val="clear" w:color="auto" w:fill="FFFFFF"/>
          <w:lang w:eastAsia="es-ES"/>
        </w:rPr>
        <w:t>as híbridas también se beneficia</w:t>
      </w:r>
      <w:r w:rsidR="00D527BE" w:rsidRPr="00DD211D">
        <w:rPr>
          <w:rFonts w:ascii="Calibri" w:eastAsia="Times New Roman" w:hAnsi="Calibri" w:cs="Calibri"/>
          <w:color w:val="000000"/>
          <w:sz w:val="24"/>
          <w:szCs w:val="24"/>
          <w:shd w:val="clear" w:color="auto" w:fill="FFFFFF"/>
          <w:lang w:eastAsia="es-ES"/>
        </w:rPr>
        <w:t xml:space="preserve">n de los ingresos por suscripción. Otra es que las revistas híbridas a menudo hacen doble </w:t>
      </w:r>
      <w:r w:rsidR="00D527BE" w:rsidRPr="00DD211D">
        <w:rPr>
          <w:rFonts w:ascii="Calibri" w:eastAsia="Times New Roman" w:hAnsi="Calibri" w:cs="Calibri"/>
          <w:color w:val="000000"/>
          <w:sz w:val="24"/>
          <w:szCs w:val="24"/>
          <w:shd w:val="clear" w:color="auto" w:fill="FFFFFF"/>
          <w:lang w:eastAsia="es-ES"/>
        </w:rPr>
        <w:lastRenderedPageBreak/>
        <w:t>cargo (cobran dos veces por sus artículos de acceso abierto, una a través de suscripciones y otra a través de APCs). Las revistas totalmente de acceso abierto o no híbridas no pueden cobrar dos veces por lo mismo. Sin embargo, la razón principal es evitar crear incentivos</w:t>
      </w:r>
      <w:r w:rsidR="00A4099F" w:rsidRPr="00DD211D">
        <w:rPr>
          <w:rFonts w:ascii="Calibri" w:eastAsia="Times New Roman" w:hAnsi="Calibri" w:cs="Calibri"/>
          <w:color w:val="000000"/>
          <w:sz w:val="24"/>
          <w:szCs w:val="24"/>
          <w:shd w:val="clear" w:color="auto" w:fill="FFFFFF"/>
          <w:lang w:eastAsia="es-ES"/>
        </w:rPr>
        <w:t xml:space="preserve"> nocivos </w:t>
      </w:r>
      <w:r w:rsidR="00D527BE" w:rsidRPr="00DD211D">
        <w:rPr>
          <w:rFonts w:ascii="Calibri" w:eastAsia="Times New Roman" w:hAnsi="Calibri" w:cs="Calibri"/>
          <w:color w:val="000000"/>
          <w:sz w:val="24"/>
          <w:szCs w:val="24"/>
          <w:shd w:val="clear" w:color="auto" w:fill="FFFFFF"/>
          <w:lang w:eastAsia="es-ES"/>
        </w:rPr>
        <w:t>  para los autores y las revistas que reciben el dinero. Pagar APCs en revistas híbridas es pagar para que las revistas continúen siendo híbridas.</w:t>
      </w:r>
      <w:r w:rsidR="00A4099F" w:rsidRPr="00DD211D">
        <w:rPr>
          <w:rFonts w:ascii="Calibri" w:eastAsia="Times New Roman" w:hAnsi="Calibri" w:cs="Calibri"/>
          <w:color w:val="000000"/>
          <w:sz w:val="24"/>
          <w:szCs w:val="24"/>
          <w:shd w:val="clear" w:color="auto" w:fill="FFFFFF"/>
          <w:lang w:eastAsia="es-ES"/>
        </w:rPr>
        <w:t xml:space="preserve"> </w:t>
      </w:r>
      <w:r w:rsidR="00D527BE" w:rsidRPr="00DD211D">
        <w:rPr>
          <w:rFonts w:ascii="Calibri" w:eastAsia="Times New Roman" w:hAnsi="Calibri" w:cs="Calibri"/>
          <w:color w:val="000000"/>
          <w:sz w:val="24"/>
          <w:szCs w:val="24"/>
          <w:shd w:val="clear" w:color="auto" w:fill="FFFFFF"/>
          <w:lang w:eastAsia="es-ES"/>
        </w:rPr>
        <w:t>Al pagarles hace que se resistan a la conversión de revistas completamente de acceso abierto que muchas instituciones pretenden y prevén cuando suscriben los acuerdos (más información en el punto 4.7).</w:t>
      </w:r>
    </w:p>
    <w:p w14:paraId="4FDE4264" w14:textId="23CF48CB" w:rsidR="00725A5B" w:rsidRPr="00DD211D" w:rsidRDefault="00D527BE" w:rsidP="00162AE0">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 4.7. Los promotores de estos acuerdos suelen predecir que las revistas incluidas en los mismos pasarán del AA híbrido al AA total o acceso abierto no híbrido.</w:t>
      </w:r>
      <w:r w:rsidR="00A4099F" w:rsidRPr="00DD211D">
        <w:rPr>
          <w:rFonts w:ascii="Calibri" w:eastAsia="Times New Roman" w:hAnsi="Calibri" w:cs="Calibri"/>
          <w:color w:val="000000"/>
          <w:sz w:val="24"/>
          <w:szCs w:val="24"/>
          <w:shd w:val="clear" w:color="auto" w:fill="FFFFFF"/>
          <w:lang w:eastAsia="es-ES"/>
        </w:rPr>
        <w:t xml:space="preserve"> </w:t>
      </w:r>
      <w:r w:rsidR="00D05215">
        <w:rPr>
          <w:rFonts w:ascii="Calibri" w:eastAsia="Times New Roman" w:hAnsi="Calibri" w:cs="Calibri"/>
          <w:color w:val="000000"/>
          <w:sz w:val="24"/>
          <w:szCs w:val="24"/>
          <w:shd w:val="clear" w:color="auto" w:fill="FFFFFF"/>
          <w:lang w:eastAsia="es-ES"/>
        </w:rPr>
        <w:t xml:space="preserve">Sin embargo, </w:t>
      </w:r>
      <w:r w:rsidR="005D6443" w:rsidRPr="00DD211D">
        <w:rPr>
          <w:rFonts w:ascii="Calibri" w:eastAsia="Times New Roman" w:hAnsi="Calibri" w:cs="Calibri"/>
          <w:color w:val="000000"/>
          <w:sz w:val="24"/>
          <w:szCs w:val="24"/>
          <w:shd w:val="clear" w:color="auto" w:fill="FFFFFF"/>
          <w:lang w:eastAsia="es-ES"/>
        </w:rPr>
        <w:t>n</w:t>
      </w:r>
      <w:r w:rsidRPr="00DD211D">
        <w:rPr>
          <w:rFonts w:ascii="Calibri" w:eastAsia="Times New Roman" w:hAnsi="Calibri" w:cs="Calibri"/>
          <w:color w:val="000000"/>
          <w:sz w:val="24"/>
          <w:szCs w:val="24"/>
          <w:shd w:val="clear" w:color="auto" w:fill="FFFFFF"/>
          <w:lang w:eastAsia="es-ES"/>
        </w:rPr>
        <w:t>o est</w:t>
      </w:r>
      <w:r w:rsidR="005D6443" w:rsidRPr="00DD211D">
        <w:rPr>
          <w:rFonts w:ascii="Calibri" w:eastAsia="Times New Roman" w:hAnsi="Calibri" w:cs="Calibri"/>
          <w:color w:val="000000"/>
          <w:sz w:val="24"/>
          <w:szCs w:val="24"/>
          <w:shd w:val="clear" w:color="auto" w:fill="FFFFFF"/>
          <w:lang w:eastAsia="es-ES"/>
        </w:rPr>
        <w:t>amos viendo muchas conversiones, ni tampoco</w:t>
      </w:r>
      <w:r w:rsidRPr="00DD211D">
        <w:rPr>
          <w:rFonts w:ascii="Calibri" w:eastAsia="Times New Roman" w:hAnsi="Calibri" w:cs="Calibri"/>
          <w:color w:val="000000"/>
          <w:sz w:val="24"/>
          <w:szCs w:val="24"/>
          <w:shd w:val="clear" w:color="auto" w:fill="FFFFFF"/>
          <w:lang w:eastAsia="es-ES"/>
        </w:rPr>
        <w:t xml:space="preserve"> p</w:t>
      </w:r>
      <w:r w:rsidR="005D6443" w:rsidRPr="00DD211D">
        <w:rPr>
          <w:rFonts w:ascii="Calibri" w:eastAsia="Times New Roman" w:hAnsi="Calibri" w:cs="Calibri"/>
          <w:color w:val="000000"/>
          <w:sz w:val="24"/>
          <w:szCs w:val="24"/>
          <w:shd w:val="clear" w:color="auto" w:fill="FFFFFF"/>
          <w:lang w:eastAsia="es-ES"/>
        </w:rPr>
        <w:t>lanes de las editoriales para la</w:t>
      </w:r>
      <w:r w:rsidRPr="00DD211D">
        <w:rPr>
          <w:rFonts w:ascii="Calibri" w:eastAsia="Times New Roman" w:hAnsi="Calibri" w:cs="Calibri"/>
          <w:color w:val="000000"/>
          <w:sz w:val="24"/>
          <w:szCs w:val="24"/>
          <w:shd w:val="clear" w:color="auto" w:fill="FFFFFF"/>
          <w:lang w:eastAsia="es-ES"/>
        </w:rPr>
        <w:t xml:space="preserve"> conversión. Tampoco estamos viendo acuerdos que hagan de la conversión una disposición exigible </w:t>
      </w:r>
      <w:r w:rsidR="005D6443" w:rsidRPr="00DD211D">
        <w:rPr>
          <w:rFonts w:ascii="Calibri" w:eastAsia="Times New Roman" w:hAnsi="Calibri" w:cs="Calibri"/>
          <w:color w:val="000000"/>
          <w:sz w:val="24"/>
          <w:szCs w:val="24"/>
          <w:shd w:val="clear" w:color="auto" w:fill="FFFFFF"/>
          <w:lang w:eastAsia="es-ES"/>
        </w:rPr>
        <w:t xml:space="preserve">en </w:t>
      </w:r>
      <w:r w:rsidRPr="00DD211D">
        <w:rPr>
          <w:rFonts w:ascii="Calibri" w:eastAsia="Times New Roman" w:hAnsi="Calibri" w:cs="Calibri"/>
          <w:color w:val="000000"/>
          <w:sz w:val="24"/>
          <w:szCs w:val="24"/>
          <w:shd w:val="clear" w:color="auto" w:fill="FFFFFF"/>
          <w:lang w:eastAsia="es-ES"/>
        </w:rPr>
        <w:t>el contrato. Por el contrario (</w:t>
      </w:r>
      <w:r w:rsidR="005D6443" w:rsidRPr="00DD211D">
        <w:rPr>
          <w:rFonts w:ascii="Calibri" w:eastAsia="Times New Roman" w:hAnsi="Calibri" w:cs="Calibri"/>
          <w:color w:val="000000"/>
          <w:sz w:val="24"/>
          <w:szCs w:val="24"/>
          <w:shd w:val="clear" w:color="auto" w:fill="FFFFFF"/>
          <w:lang w:eastAsia="es-ES"/>
        </w:rPr>
        <w:t xml:space="preserve">ver punto </w:t>
      </w:r>
      <w:r w:rsidRPr="00DD211D">
        <w:rPr>
          <w:rFonts w:ascii="Calibri" w:eastAsia="Times New Roman" w:hAnsi="Calibri" w:cs="Calibri"/>
          <w:color w:val="000000"/>
          <w:sz w:val="24"/>
          <w:szCs w:val="24"/>
          <w:shd w:val="clear" w:color="auto" w:fill="FFFFFF"/>
          <w:lang w:eastAsia="es-ES"/>
        </w:rPr>
        <w:t xml:space="preserve">4.6), </w:t>
      </w:r>
      <w:r w:rsidR="005D6443" w:rsidRPr="00DD211D">
        <w:rPr>
          <w:rFonts w:ascii="Calibri" w:eastAsia="Times New Roman" w:hAnsi="Calibri" w:cs="Calibri"/>
          <w:color w:val="000000"/>
          <w:sz w:val="24"/>
          <w:szCs w:val="24"/>
          <w:shd w:val="clear" w:color="auto" w:fill="FFFFFF"/>
          <w:lang w:eastAsia="es-ES"/>
        </w:rPr>
        <w:t xml:space="preserve">se observan </w:t>
      </w:r>
      <w:r w:rsidRPr="00DD211D">
        <w:rPr>
          <w:rFonts w:ascii="Calibri" w:eastAsia="Times New Roman" w:hAnsi="Calibri" w:cs="Calibri"/>
          <w:color w:val="000000"/>
          <w:sz w:val="24"/>
          <w:szCs w:val="24"/>
          <w:shd w:val="clear" w:color="auto" w:fill="FFFFFF"/>
          <w:lang w:eastAsia="es-ES"/>
        </w:rPr>
        <w:t xml:space="preserve">incentivos para que las revistas incluidas en estos acuerdos </w:t>
      </w:r>
      <w:r w:rsidR="005D6443" w:rsidRPr="00DD211D">
        <w:rPr>
          <w:rFonts w:ascii="Calibri" w:eastAsia="Times New Roman" w:hAnsi="Calibri" w:cs="Calibri"/>
          <w:color w:val="000000"/>
          <w:sz w:val="24"/>
          <w:szCs w:val="24"/>
          <w:shd w:val="clear" w:color="auto" w:fill="FFFFFF"/>
          <w:lang w:eastAsia="es-ES"/>
        </w:rPr>
        <w:t>sigan siendo h</w:t>
      </w:r>
      <w:r w:rsidRPr="00DD211D">
        <w:rPr>
          <w:rFonts w:ascii="Calibri" w:eastAsia="Times New Roman" w:hAnsi="Calibri" w:cs="Calibri"/>
          <w:color w:val="000000"/>
          <w:sz w:val="24"/>
          <w:szCs w:val="24"/>
          <w:shd w:val="clear" w:color="auto" w:fill="FFFFFF"/>
          <w:lang w:eastAsia="es-ES"/>
        </w:rPr>
        <w:t xml:space="preserve">íbridas y </w:t>
      </w:r>
      <w:r w:rsidR="005D6443" w:rsidRPr="00DD211D">
        <w:rPr>
          <w:rFonts w:ascii="Calibri" w:eastAsia="Times New Roman" w:hAnsi="Calibri" w:cs="Calibri"/>
          <w:color w:val="000000"/>
          <w:sz w:val="24"/>
          <w:szCs w:val="24"/>
          <w:shd w:val="clear" w:color="auto" w:fill="FFFFFF"/>
          <w:lang w:eastAsia="es-ES"/>
        </w:rPr>
        <w:t xml:space="preserve">se </w:t>
      </w:r>
      <w:r w:rsidRPr="00DD211D">
        <w:rPr>
          <w:rFonts w:ascii="Calibri" w:eastAsia="Times New Roman" w:hAnsi="Calibri" w:cs="Calibri"/>
          <w:color w:val="000000"/>
          <w:sz w:val="24"/>
          <w:szCs w:val="24"/>
          <w:shd w:val="clear" w:color="auto" w:fill="FFFFFF"/>
          <w:lang w:eastAsia="es-ES"/>
        </w:rPr>
        <w:t>resistan</w:t>
      </w:r>
      <w:r w:rsidR="005D6443" w:rsidRPr="00DD211D">
        <w:rPr>
          <w:rFonts w:ascii="Calibri" w:eastAsia="Times New Roman" w:hAnsi="Calibri" w:cs="Calibri"/>
          <w:color w:val="000000"/>
          <w:sz w:val="24"/>
          <w:szCs w:val="24"/>
          <w:shd w:val="clear" w:color="auto" w:fill="FFFFFF"/>
          <w:lang w:eastAsia="es-ES"/>
        </w:rPr>
        <w:t xml:space="preserve"> a</w:t>
      </w:r>
      <w:r w:rsidRPr="00DD211D">
        <w:rPr>
          <w:rFonts w:ascii="Calibri" w:eastAsia="Times New Roman" w:hAnsi="Calibri" w:cs="Calibri"/>
          <w:color w:val="000000"/>
          <w:sz w:val="24"/>
          <w:szCs w:val="24"/>
          <w:shd w:val="clear" w:color="auto" w:fill="FFFFFF"/>
          <w:lang w:eastAsia="es-ES"/>
        </w:rPr>
        <w:t xml:space="preserve"> la conversión. Sin embargo, hay que tener en cuenta que incluso si empezamos a ver conversiones de revistas híbridas a revistas totalmente de acceso abierto, eso no será un progreso signifi</w:t>
      </w:r>
      <w:r w:rsidR="005D6443" w:rsidRPr="00DD211D">
        <w:rPr>
          <w:rFonts w:ascii="Calibri" w:eastAsia="Times New Roman" w:hAnsi="Calibri" w:cs="Calibri"/>
          <w:color w:val="000000"/>
          <w:sz w:val="24"/>
          <w:szCs w:val="24"/>
          <w:shd w:val="clear" w:color="auto" w:fill="FFFFFF"/>
          <w:lang w:eastAsia="es-ES"/>
        </w:rPr>
        <w:t>cativo si las nuevas revistas AA</w:t>
      </w:r>
      <w:r w:rsidRPr="00DD211D">
        <w:rPr>
          <w:rFonts w:ascii="Calibri" w:eastAsia="Times New Roman" w:hAnsi="Calibri" w:cs="Calibri"/>
          <w:color w:val="000000"/>
          <w:sz w:val="24"/>
          <w:szCs w:val="24"/>
          <w:shd w:val="clear" w:color="auto" w:fill="FFFFFF"/>
          <w:lang w:eastAsia="es-ES"/>
        </w:rPr>
        <w:t xml:space="preserve"> dependen de las APC</w:t>
      </w:r>
      <w:r w:rsidR="005D6443" w:rsidRPr="00DD211D">
        <w:rPr>
          <w:rFonts w:ascii="Calibri" w:eastAsia="Times New Roman" w:hAnsi="Calibri" w:cs="Calibri"/>
          <w:color w:val="000000"/>
          <w:sz w:val="24"/>
          <w:szCs w:val="24"/>
          <w:shd w:val="clear" w:color="auto" w:fill="FFFFFF"/>
          <w:lang w:eastAsia="es-ES"/>
        </w:rPr>
        <w:t>s</w:t>
      </w:r>
      <w:r w:rsidRPr="00DD211D">
        <w:rPr>
          <w:rFonts w:ascii="Calibri" w:eastAsia="Times New Roman" w:hAnsi="Calibri" w:cs="Calibri"/>
          <w:color w:val="000000"/>
          <w:sz w:val="24"/>
          <w:szCs w:val="24"/>
          <w:shd w:val="clear" w:color="auto" w:fill="FFFFFF"/>
          <w:lang w:eastAsia="es-ES"/>
        </w:rPr>
        <w:t xml:space="preserve">. Muchas instituciones realizan estos acuerdos en parte para ver si se consiguen las </w:t>
      </w:r>
      <w:r w:rsidR="00C86422" w:rsidRPr="00DD211D">
        <w:rPr>
          <w:rFonts w:ascii="Calibri" w:eastAsia="Times New Roman" w:hAnsi="Calibri" w:cs="Calibri"/>
          <w:color w:val="000000"/>
          <w:sz w:val="24"/>
          <w:szCs w:val="24"/>
          <w:shd w:val="clear" w:color="auto" w:fill="FFFFFF"/>
          <w:lang w:eastAsia="es-ES"/>
        </w:rPr>
        <w:t>conversiones esperadas</w:t>
      </w:r>
      <w:r w:rsidRPr="00DD211D">
        <w:rPr>
          <w:rFonts w:ascii="Calibri" w:eastAsia="Times New Roman" w:hAnsi="Calibri" w:cs="Calibri"/>
          <w:color w:val="000000"/>
          <w:sz w:val="24"/>
          <w:szCs w:val="24"/>
          <w:shd w:val="clear" w:color="auto" w:fill="FFFFFF"/>
          <w:lang w:eastAsia="es-ES"/>
        </w:rPr>
        <w:t xml:space="preserve">. Apoyamos experimentar con nuevos </w:t>
      </w:r>
      <w:r w:rsidR="00C86422" w:rsidRPr="00DD211D">
        <w:rPr>
          <w:rFonts w:ascii="Calibri" w:eastAsia="Times New Roman" w:hAnsi="Calibri" w:cs="Calibri"/>
          <w:color w:val="000000"/>
          <w:sz w:val="24"/>
          <w:szCs w:val="24"/>
          <w:shd w:val="clear" w:color="auto" w:fill="FFFFFF"/>
          <w:lang w:eastAsia="es-ES"/>
        </w:rPr>
        <w:t>modelos y</w:t>
      </w:r>
      <w:r w:rsidRPr="00DD211D">
        <w:rPr>
          <w:rFonts w:ascii="Calibri" w:eastAsia="Times New Roman" w:hAnsi="Calibri" w:cs="Calibri"/>
          <w:color w:val="000000"/>
          <w:sz w:val="24"/>
          <w:szCs w:val="24"/>
          <w:shd w:val="clear" w:color="auto" w:fill="FFFFFF"/>
          <w:lang w:eastAsia="es-ES"/>
        </w:rPr>
        <w:t xml:space="preserve"> recomendamos que las instituciones </w:t>
      </w:r>
      <w:r w:rsidR="005D6443" w:rsidRPr="00DD211D">
        <w:rPr>
          <w:rFonts w:ascii="Calibri" w:eastAsia="Times New Roman" w:hAnsi="Calibri" w:cs="Calibri"/>
          <w:color w:val="000000"/>
          <w:sz w:val="24"/>
          <w:szCs w:val="24"/>
          <w:shd w:val="clear" w:color="auto" w:fill="FFFFFF"/>
          <w:lang w:eastAsia="es-ES"/>
        </w:rPr>
        <w:t>los apoyen apropiadamente</w:t>
      </w:r>
      <w:r w:rsidRPr="00DD211D">
        <w:rPr>
          <w:rFonts w:ascii="Calibri" w:eastAsia="Times New Roman" w:hAnsi="Calibri" w:cs="Calibri"/>
          <w:color w:val="000000"/>
          <w:sz w:val="24"/>
          <w:szCs w:val="24"/>
          <w:shd w:val="clear" w:color="auto" w:fill="FFFFFF"/>
          <w:lang w:eastAsia="es-ES"/>
        </w:rPr>
        <w:t>, experimental o provisiona</w:t>
      </w:r>
      <w:r w:rsidR="008940E5" w:rsidRPr="00DD211D">
        <w:rPr>
          <w:rFonts w:ascii="Calibri" w:eastAsia="Times New Roman" w:hAnsi="Calibri" w:cs="Calibri"/>
          <w:color w:val="000000"/>
          <w:sz w:val="24"/>
          <w:szCs w:val="24"/>
          <w:shd w:val="clear" w:color="auto" w:fill="FFFFFF"/>
          <w:lang w:eastAsia="es-ES"/>
        </w:rPr>
        <w:t xml:space="preserve">lmente. Por ejemplo, la </w:t>
      </w:r>
      <w:proofErr w:type="spellStart"/>
      <w:r w:rsidR="008940E5" w:rsidRPr="00DD211D">
        <w:rPr>
          <w:rFonts w:ascii="Calibri" w:eastAsia="Times New Roman" w:hAnsi="Calibri" w:cs="Calibri"/>
          <w:i/>
          <w:color w:val="000000"/>
          <w:sz w:val="24"/>
          <w:szCs w:val="24"/>
          <w:shd w:val="clear" w:color="auto" w:fill="FFFFFF"/>
          <w:lang w:eastAsia="es-ES"/>
        </w:rPr>
        <w:t>cOAlition</w:t>
      </w:r>
      <w:proofErr w:type="spellEnd"/>
      <w:r w:rsidRPr="00DD211D">
        <w:rPr>
          <w:rFonts w:ascii="Calibri" w:eastAsia="Times New Roman" w:hAnsi="Calibri" w:cs="Calibri"/>
          <w:i/>
          <w:color w:val="000000"/>
          <w:sz w:val="24"/>
          <w:szCs w:val="24"/>
          <w:shd w:val="clear" w:color="auto" w:fill="FFFFFF"/>
          <w:lang w:eastAsia="es-ES"/>
        </w:rPr>
        <w:t xml:space="preserve"> S</w:t>
      </w:r>
      <w:r w:rsidRPr="00DD211D">
        <w:rPr>
          <w:rFonts w:ascii="Calibri" w:eastAsia="Times New Roman" w:hAnsi="Calibri" w:cs="Calibri"/>
          <w:color w:val="000000"/>
          <w:sz w:val="24"/>
          <w:szCs w:val="24"/>
          <w:shd w:val="clear" w:color="auto" w:fill="FFFFFF"/>
          <w:lang w:eastAsia="es-ES"/>
        </w:rPr>
        <w:t xml:space="preserve"> está dispuesta a apoyar estos acuerdos hasta finales de 2024, pero no después. A esta decisión se ha unido recientemente el Consorcio </w:t>
      </w:r>
      <w:proofErr w:type="spellStart"/>
      <w:r w:rsidRPr="00DD211D">
        <w:rPr>
          <w:rFonts w:ascii="Calibri" w:eastAsia="Times New Roman" w:hAnsi="Calibri" w:cs="Calibri"/>
          <w:color w:val="000000"/>
          <w:sz w:val="24"/>
          <w:szCs w:val="24"/>
          <w:shd w:val="clear" w:color="auto" w:fill="FFFFFF"/>
          <w:lang w:eastAsia="es-ES"/>
        </w:rPr>
        <w:t>Bibsam</w:t>
      </w:r>
      <w:proofErr w:type="spellEnd"/>
      <w:r w:rsidRPr="00DD211D">
        <w:rPr>
          <w:rFonts w:ascii="Calibri" w:eastAsia="Times New Roman" w:hAnsi="Calibri" w:cs="Calibri"/>
          <w:color w:val="000000"/>
          <w:sz w:val="24"/>
          <w:szCs w:val="24"/>
          <w:shd w:val="clear" w:color="auto" w:fill="FFFFFF"/>
          <w:lang w:eastAsia="es-ES"/>
        </w:rPr>
        <w:t xml:space="preserve"> de Suecia, basándose en su propia experiencia con los acuerdos de lectura y publicación. Del mismo modo, los miembros de la </w:t>
      </w:r>
      <w:proofErr w:type="spellStart"/>
      <w:r w:rsidRPr="00DD211D">
        <w:rPr>
          <w:rFonts w:ascii="Calibri" w:eastAsia="Times New Roman" w:hAnsi="Calibri" w:cs="Calibri"/>
          <w:i/>
          <w:color w:val="000000"/>
          <w:sz w:val="24"/>
          <w:szCs w:val="24"/>
          <w:shd w:val="clear" w:color="auto" w:fill="FFFFFF"/>
          <w:lang w:eastAsia="es-ES"/>
        </w:rPr>
        <w:t>cOAli</w:t>
      </w:r>
      <w:r w:rsidR="008940E5" w:rsidRPr="00DD211D">
        <w:rPr>
          <w:rFonts w:ascii="Calibri" w:eastAsia="Times New Roman" w:hAnsi="Calibri" w:cs="Calibri"/>
          <w:i/>
          <w:color w:val="000000"/>
          <w:sz w:val="24"/>
          <w:szCs w:val="24"/>
          <w:shd w:val="clear" w:color="auto" w:fill="FFFFFF"/>
          <w:lang w:eastAsia="es-ES"/>
        </w:rPr>
        <w:t>tion</w:t>
      </w:r>
      <w:proofErr w:type="spellEnd"/>
      <w:r w:rsidRPr="00DD211D">
        <w:rPr>
          <w:rFonts w:ascii="Calibri" w:eastAsia="Times New Roman" w:hAnsi="Calibri" w:cs="Calibri"/>
          <w:i/>
          <w:color w:val="000000"/>
          <w:sz w:val="24"/>
          <w:szCs w:val="24"/>
          <w:shd w:val="clear" w:color="auto" w:fill="FFFFFF"/>
          <w:lang w:eastAsia="es-ES"/>
        </w:rPr>
        <w:t xml:space="preserve"> S</w:t>
      </w:r>
      <w:r w:rsidRPr="00DD211D">
        <w:rPr>
          <w:rFonts w:ascii="Calibri" w:eastAsia="Times New Roman" w:hAnsi="Calibri" w:cs="Calibri"/>
          <w:color w:val="000000"/>
          <w:sz w:val="24"/>
          <w:szCs w:val="24"/>
          <w:shd w:val="clear" w:color="auto" w:fill="FFFFFF"/>
          <w:lang w:eastAsia="es-ES"/>
        </w:rPr>
        <w:t xml:space="preserve"> están dispuestos a pagar APCs en revistas híbridas </w:t>
      </w:r>
      <w:proofErr w:type="gramStart"/>
      <w:r w:rsidRPr="00DD211D">
        <w:rPr>
          <w:rFonts w:ascii="Calibri" w:eastAsia="Times New Roman" w:hAnsi="Calibri" w:cs="Calibri"/>
          <w:color w:val="000000"/>
          <w:sz w:val="24"/>
          <w:szCs w:val="24"/>
          <w:shd w:val="clear" w:color="auto" w:fill="FFFFFF"/>
          <w:lang w:eastAsia="es-ES"/>
        </w:rPr>
        <w:t xml:space="preserve">que </w:t>
      </w:r>
      <w:r w:rsidR="005D6443" w:rsidRPr="00DD211D">
        <w:rPr>
          <w:rFonts w:ascii="Calibri" w:eastAsia="Times New Roman" w:hAnsi="Calibri" w:cs="Calibri"/>
          <w:color w:val="000000"/>
          <w:sz w:val="24"/>
          <w:szCs w:val="24"/>
          <w:shd w:val="clear" w:color="auto" w:fill="FFFFFF"/>
          <w:lang w:eastAsia="es-ES"/>
        </w:rPr>
        <w:t xml:space="preserve"> demuestren</w:t>
      </w:r>
      <w:proofErr w:type="gramEnd"/>
      <w:r w:rsidR="00C10729" w:rsidRPr="00DD211D">
        <w:rPr>
          <w:rFonts w:ascii="Calibri" w:eastAsia="Times New Roman" w:hAnsi="Calibri" w:cs="Calibri"/>
          <w:color w:val="000000"/>
          <w:sz w:val="24"/>
          <w:szCs w:val="24"/>
          <w:shd w:val="clear" w:color="auto" w:fill="FFFFFF"/>
          <w:lang w:eastAsia="es-ES"/>
        </w:rPr>
        <w:t xml:space="preserve"> </w:t>
      </w:r>
      <w:r w:rsidR="005D6443" w:rsidRPr="00DD211D">
        <w:rPr>
          <w:rFonts w:ascii="Calibri" w:eastAsia="Times New Roman" w:hAnsi="Calibri" w:cs="Calibri"/>
          <w:color w:val="000000"/>
          <w:sz w:val="24"/>
          <w:szCs w:val="24"/>
          <w:shd w:val="clear" w:color="auto" w:fill="FFFFFF"/>
          <w:lang w:eastAsia="es-ES"/>
        </w:rPr>
        <w:t xml:space="preserve">que </w:t>
      </w:r>
      <w:r w:rsidRPr="00DD211D">
        <w:rPr>
          <w:rFonts w:ascii="Calibri" w:eastAsia="Times New Roman" w:hAnsi="Calibri" w:cs="Calibri"/>
          <w:color w:val="000000"/>
          <w:sz w:val="24"/>
          <w:szCs w:val="24"/>
          <w:shd w:val="clear" w:color="auto" w:fill="FFFFFF"/>
          <w:lang w:eastAsia="es-ES"/>
        </w:rPr>
        <w:t>están haciendo un progreso hacia la conversión a AA total, pero sólo hasta el final de 2024.</w:t>
      </w:r>
    </w:p>
    <w:p w14:paraId="493BE23B" w14:textId="77777777" w:rsidR="00725A5B" w:rsidRPr="00DD211D" w:rsidRDefault="00D527BE" w:rsidP="00BC42DA">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 xml:space="preserve"> 4.9. Estos acuerdos tienden a </w:t>
      </w:r>
      <w:r w:rsidR="005D6443" w:rsidRPr="00DD211D">
        <w:rPr>
          <w:rFonts w:ascii="Calibri" w:eastAsia="Times New Roman" w:hAnsi="Calibri" w:cs="Calibri"/>
          <w:color w:val="000000"/>
          <w:sz w:val="24"/>
          <w:szCs w:val="24"/>
          <w:shd w:val="clear" w:color="auto" w:fill="FFFFFF"/>
          <w:lang w:eastAsia="es-ES"/>
        </w:rPr>
        <w:t>establecerse entre</w:t>
      </w:r>
      <w:r w:rsidRPr="00DD211D">
        <w:rPr>
          <w:rFonts w:ascii="Calibri" w:eastAsia="Times New Roman" w:hAnsi="Calibri" w:cs="Calibri"/>
          <w:color w:val="000000"/>
          <w:sz w:val="24"/>
          <w:szCs w:val="24"/>
          <w:shd w:val="clear" w:color="auto" w:fill="FFFFFF"/>
          <w:lang w:eastAsia="es-ES"/>
        </w:rPr>
        <w:t xml:space="preserve"> las editoriales más grandes y ricas, dirigiendo gran parte de la nueva literatura de AA hacia ellos mismos (</w:t>
      </w:r>
      <w:r w:rsidR="005D6443" w:rsidRPr="00DD211D">
        <w:rPr>
          <w:rFonts w:ascii="Calibri" w:eastAsia="Times New Roman" w:hAnsi="Calibri" w:cs="Calibri"/>
          <w:color w:val="000000"/>
          <w:sz w:val="24"/>
          <w:szCs w:val="24"/>
          <w:shd w:val="clear" w:color="auto" w:fill="FFFFFF"/>
          <w:lang w:eastAsia="es-ES"/>
        </w:rPr>
        <w:t xml:space="preserve">ver punto </w:t>
      </w:r>
      <w:r w:rsidRPr="00DD211D">
        <w:rPr>
          <w:rFonts w:ascii="Calibri" w:eastAsia="Times New Roman" w:hAnsi="Calibri" w:cs="Calibri"/>
          <w:color w:val="000000"/>
          <w:sz w:val="24"/>
          <w:szCs w:val="24"/>
          <w:shd w:val="clear" w:color="auto" w:fill="FFFFFF"/>
          <w:lang w:eastAsia="es-ES"/>
        </w:rPr>
        <w:t>4.4). Esto agrava el efecto de monopolio del panorama editorial actual y excluye a las revistas de AA diamante (la mayoría, r</w:t>
      </w:r>
      <w:r w:rsidR="005D6443" w:rsidRPr="00DD211D">
        <w:rPr>
          <w:rFonts w:ascii="Calibri" w:eastAsia="Times New Roman" w:hAnsi="Calibri" w:cs="Calibri"/>
          <w:color w:val="000000"/>
          <w:sz w:val="24"/>
          <w:szCs w:val="24"/>
          <w:shd w:val="clear" w:color="auto" w:fill="FFFFFF"/>
          <w:lang w:eastAsia="es-ES"/>
        </w:rPr>
        <w:t xml:space="preserve">ecuerde), a las revistas nacidas </w:t>
      </w:r>
      <w:r w:rsidRPr="00DD211D">
        <w:rPr>
          <w:rFonts w:ascii="Calibri" w:eastAsia="Times New Roman" w:hAnsi="Calibri" w:cs="Calibri"/>
          <w:color w:val="000000"/>
          <w:sz w:val="24"/>
          <w:szCs w:val="24"/>
          <w:shd w:val="clear" w:color="auto" w:fill="FFFFFF"/>
          <w:lang w:eastAsia="es-ES"/>
        </w:rPr>
        <w:t xml:space="preserve">AA, las revistas de AA total o no híbridas, y aquellas que pueden ser más pequeñas, sin </w:t>
      </w:r>
      <w:r w:rsidR="005D6443" w:rsidRPr="00DD211D">
        <w:rPr>
          <w:rFonts w:ascii="Calibri" w:eastAsia="Times New Roman" w:hAnsi="Calibri" w:cs="Calibri"/>
          <w:color w:val="000000"/>
          <w:sz w:val="24"/>
          <w:szCs w:val="24"/>
          <w:shd w:val="clear" w:color="auto" w:fill="FFFFFF"/>
          <w:lang w:eastAsia="es-ES"/>
        </w:rPr>
        <w:t>ánimo</w:t>
      </w:r>
      <w:r w:rsidRPr="00DD211D">
        <w:rPr>
          <w:rFonts w:ascii="Calibri" w:eastAsia="Times New Roman" w:hAnsi="Calibri" w:cs="Calibri"/>
          <w:color w:val="000000"/>
          <w:sz w:val="24"/>
          <w:szCs w:val="24"/>
          <w:shd w:val="clear" w:color="auto" w:fill="FFFFFF"/>
          <w:lang w:eastAsia="es-ES"/>
        </w:rPr>
        <w:t xml:space="preserve"> de lucro, menos costosas para las instituciones de investigación, o alguna combinación de estas. En ese sentido, estos acuerdos no solo afianzan el modelo de APC</w:t>
      </w:r>
      <w:r w:rsidR="005D6443" w:rsidRPr="00DD211D">
        <w:rPr>
          <w:rFonts w:ascii="Calibri" w:eastAsia="Times New Roman" w:hAnsi="Calibri" w:cs="Calibri"/>
          <w:color w:val="000000"/>
          <w:sz w:val="24"/>
          <w:szCs w:val="24"/>
          <w:shd w:val="clear" w:color="auto" w:fill="FFFFFF"/>
          <w:lang w:eastAsia="es-ES"/>
        </w:rPr>
        <w:t>s</w:t>
      </w:r>
      <w:r w:rsidRPr="00DD211D">
        <w:rPr>
          <w:rFonts w:ascii="Calibri" w:eastAsia="Times New Roman" w:hAnsi="Calibri" w:cs="Calibri"/>
          <w:color w:val="000000"/>
          <w:sz w:val="24"/>
          <w:szCs w:val="24"/>
          <w:shd w:val="clear" w:color="auto" w:fill="FFFFFF"/>
          <w:lang w:eastAsia="es-ES"/>
        </w:rPr>
        <w:t xml:space="preserve">, sino que también afianzan el actual sistema de prestigio de las revistas y los </w:t>
      </w:r>
      <w:r w:rsidR="005D6443" w:rsidRPr="00DD211D">
        <w:rPr>
          <w:rFonts w:ascii="Calibri" w:eastAsia="Times New Roman" w:hAnsi="Calibri" w:cs="Calibri"/>
          <w:color w:val="000000"/>
          <w:sz w:val="24"/>
          <w:szCs w:val="24"/>
          <w:shd w:val="clear" w:color="auto" w:fill="FFFFFF"/>
          <w:lang w:eastAsia="es-ES"/>
        </w:rPr>
        <w:t xml:space="preserve">afectados </w:t>
      </w:r>
      <w:r w:rsidRPr="00DD211D">
        <w:rPr>
          <w:rFonts w:ascii="Calibri" w:eastAsia="Times New Roman" w:hAnsi="Calibri" w:cs="Calibri"/>
          <w:color w:val="000000"/>
          <w:sz w:val="24"/>
          <w:szCs w:val="24"/>
          <w:shd w:val="clear" w:color="auto" w:fill="FFFFFF"/>
          <w:lang w:eastAsia="es-ES"/>
        </w:rPr>
        <w:t xml:space="preserve">bajo ese sistema. Asimismo, </w:t>
      </w:r>
      <w:r w:rsidR="005D6443" w:rsidRPr="00DD211D">
        <w:rPr>
          <w:rFonts w:ascii="Calibri" w:eastAsia="Times New Roman" w:hAnsi="Calibri" w:cs="Calibri"/>
          <w:color w:val="000000"/>
          <w:sz w:val="24"/>
          <w:szCs w:val="24"/>
          <w:shd w:val="clear" w:color="auto" w:fill="FFFFFF"/>
          <w:lang w:eastAsia="es-ES"/>
        </w:rPr>
        <w:t xml:space="preserve">estos acuerdos tienden a hacerse </w:t>
      </w:r>
      <w:r w:rsidRPr="00DD211D">
        <w:rPr>
          <w:rFonts w:ascii="Calibri" w:eastAsia="Times New Roman" w:hAnsi="Calibri" w:cs="Calibri"/>
          <w:color w:val="000000"/>
          <w:sz w:val="24"/>
          <w:szCs w:val="24"/>
          <w:shd w:val="clear" w:color="auto" w:fill="FFFFFF"/>
          <w:lang w:eastAsia="es-ES"/>
        </w:rPr>
        <w:t>por las universidades más grandes y ricas, ampliando</w:t>
      </w:r>
      <w:r w:rsidR="005D6443" w:rsidRPr="00DD211D">
        <w:rPr>
          <w:rFonts w:ascii="Calibri" w:eastAsia="Times New Roman" w:hAnsi="Calibri" w:cs="Calibri"/>
          <w:color w:val="000000"/>
          <w:sz w:val="24"/>
          <w:szCs w:val="24"/>
          <w:shd w:val="clear" w:color="auto" w:fill="FFFFFF"/>
          <w:lang w:eastAsia="es-ES"/>
        </w:rPr>
        <w:t>,</w:t>
      </w:r>
      <w:r w:rsidRPr="00DD211D">
        <w:rPr>
          <w:rFonts w:ascii="Calibri" w:eastAsia="Times New Roman" w:hAnsi="Calibri" w:cs="Calibri"/>
          <w:color w:val="000000"/>
          <w:sz w:val="24"/>
          <w:szCs w:val="24"/>
          <w:shd w:val="clear" w:color="auto" w:fill="FFFFFF"/>
          <w:lang w:eastAsia="es-ES"/>
        </w:rPr>
        <w:t xml:space="preserve"> en lugar de reducir</w:t>
      </w:r>
      <w:r w:rsidR="005D6443" w:rsidRPr="00DD211D">
        <w:rPr>
          <w:rFonts w:ascii="Calibri" w:eastAsia="Times New Roman" w:hAnsi="Calibri" w:cs="Calibri"/>
          <w:color w:val="000000"/>
          <w:sz w:val="24"/>
          <w:szCs w:val="24"/>
          <w:shd w:val="clear" w:color="auto" w:fill="FFFFFF"/>
          <w:lang w:eastAsia="es-ES"/>
        </w:rPr>
        <w:t>,</w:t>
      </w:r>
      <w:r w:rsidRPr="00DD211D">
        <w:rPr>
          <w:rFonts w:ascii="Calibri" w:eastAsia="Times New Roman" w:hAnsi="Calibri" w:cs="Calibri"/>
          <w:color w:val="000000"/>
          <w:sz w:val="24"/>
          <w:szCs w:val="24"/>
          <w:shd w:val="clear" w:color="auto" w:fill="FFFFFF"/>
          <w:lang w:eastAsia="es-ES"/>
        </w:rPr>
        <w:t xml:space="preserve"> la brecha de acceso-publicación entre ellas y las instituciones con menores recursos económicos.</w:t>
      </w:r>
    </w:p>
    <w:p w14:paraId="23B34BD9" w14:textId="08E4071C" w:rsidR="00725A5B" w:rsidRPr="00DD211D" w:rsidRDefault="00D527BE" w:rsidP="00CA541A">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t xml:space="preserve"> 4.10. El apoyo económico que recomendamos para las revistas de AA diamante (punto 3.13) difiere en dos aspectos del apoyo recibido por las revistas de </w:t>
      </w:r>
      <w:proofErr w:type="gramStart"/>
      <w:r w:rsidRPr="00DD211D">
        <w:rPr>
          <w:rFonts w:ascii="Calibri" w:eastAsia="Times New Roman" w:hAnsi="Calibri" w:cs="Calibri"/>
          <w:color w:val="000000"/>
          <w:sz w:val="24"/>
          <w:szCs w:val="24"/>
          <w:shd w:val="clear" w:color="auto" w:fill="FFFFFF"/>
          <w:lang w:eastAsia="es-ES"/>
        </w:rPr>
        <w:t>AA,  proporcionado</w:t>
      </w:r>
      <w:proofErr w:type="gramEnd"/>
      <w:r w:rsidRPr="00DD211D">
        <w:rPr>
          <w:rFonts w:ascii="Calibri" w:eastAsia="Times New Roman" w:hAnsi="Calibri" w:cs="Calibri"/>
          <w:color w:val="000000"/>
          <w:sz w:val="24"/>
          <w:szCs w:val="24"/>
          <w:shd w:val="clear" w:color="auto" w:fill="FFFFFF"/>
          <w:lang w:eastAsia="es-ES"/>
        </w:rPr>
        <w:t xml:space="preserve"> por estos acuerdos. En primer lugar, las revistas de acceso abierto diamante no son revistas híbridas. En segundo lugar, las revistas de AA diamante no cobran por publicar a </w:t>
      </w:r>
      <w:r w:rsidR="005D6443" w:rsidRPr="00DD211D">
        <w:rPr>
          <w:rFonts w:ascii="Calibri" w:eastAsia="Times New Roman" w:hAnsi="Calibri" w:cs="Calibri"/>
          <w:color w:val="000000"/>
          <w:sz w:val="24"/>
          <w:szCs w:val="24"/>
          <w:shd w:val="clear" w:color="auto" w:fill="FFFFFF"/>
          <w:lang w:eastAsia="es-ES"/>
        </w:rPr>
        <w:t xml:space="preserve">ningún </w:t>
      </w:r>
      <w:r w:rsidRPr="00DD211D">
        <w:rPr>
          <w:rFonts w:ascii="Calibri" w:eastAsia="Times New Roman" w:hAnsi="Calibri" w:cs="Calibri"/>
          <w:color w:val="000000"/>
          <w:sz w:val="24"/>
          <w:szCs w:val="24"/>
          <w:shd w:val="clear" w:color="auto" w:fill="FFFFFF"/>
          <w:lang w:eastAsia="es-ES"/>
        </w:rPr>
        <w:t xml:space="preserve">autor, </w:t>
      </w:r>
      <w:r w:rsidR="00C86422" w:rsidRPr="00DD211D">
        <w:rPr>
          <w:rFonts w:ascii="Calibri" w:eastAsia="Times New Roman" w:hAnsi="Calibri" w:cs="Calibri"/>
          <w:color w:val="000000"/>
          <w:sz w:val="24"/>
          <w:szCs w:val="24"/>
          <w:shd w:val="clear" w:color="auto" w:fill="FFFFFF"/>
          <w:lang w:eastAsia="es-ES"/>
        </w:rPr>
        <w:t>y no</w:t>
      </w:r>
      <w:r w:rsidRPr="00DD211D">
        <w:rPr>
          <w:rFonts w:ascii="Calibri" w:eastAsia="Times New Roman" w:hAnsi="Calibri" w:cs="Calibri"/>
          <w:color w:val="000000"/>
          <w:sz w:val="24"/>
          <w:szCs w:val="24"/>
          <w:shd w:val="clear" w:color="auto" w:fill="FFFFFF"/>
          <w:lang w:eastAsia="es-ES"/>
        </w:rPr>
        <w:t xml:space="preserve"> solo a los afiliados a las instituciones que participan en los acuerdos.</w:t>
      </w:r>
    </w:p>
    <w:p w14:paraId="348A5675" w14:textId="0F285EC6" w:rsidR="00D527BE" w:rsidRPr="00DD211D" w:rsidRDefault="00D527BE" w:rsidP="00CA541A">
      <w:pPr>
        <w:pStyle w:val="Prrafodelista"/>
        <w:numPr>
          <w:ilvl w:val="0"/>
          <w:numId w:val="5"/>
        </w:numPr>
        <w:spacing w:line="240" w:lineRule="auto"/>
        <w:jc w:val="both"/>
        <w:rPr>
          <w:rFonts w:ascii="Times New Roman" w:eastAsia="Times New Roman" w:hAnsi="Times New Roman" w:cs="Times New Roman"/>
          <w:sz w:val="24"/>
          <w:szCs w:val="24"/>
          <w:lang w:eastAsia="es-ES"/>
        </w:rPr>
      </w:pPr>
      <w:r w:rsidRPr="00DD211D">
        <w:rPr>
          <w:rFonts w:ascii="Calibri" w:eastAsia="Times New Roman" w:hAnsi="Calibri" w:cs="Calibri"/>
          <w:color w:val="000000"/>
          <w:sz w:val="24"/>
          <w:szCs w:val="24"/>
          <w:shd w:val="clear" w:color="auto" w:fill="FFFFFF"/>
          <w:lang w:eastAsia="es-ES"/>
        </w:rPr>
        <w:lastRenderedPageBreak/>
        <w:t xml:space="preserve">4.11. Debido a que apoyamos nuevos proyectos, estamos dispuestos a cambiar nuestra posición si estos acuerdos </w:t>
      </w:r>
      <w:r w:rsidR="005D6443" w:rsidRPr="00DD211D">
        <w:rPr>
          <w:rFonts w:ascii="Calibri" w:eastAsia="Times New Roman" w:hAnsi="Calibri" w:cs="Calibri"/>
          <w:color w:val="000000"/>
          <w:sz w:val="24"/>
          <w:szCs w:val="24"/>
          <w:shd w:val="clear" w:color="auto" w:fill="FFFFFF"/>
          <w:lang w:eastAsia="es-ES"/>
        </w:rPr>
        <w:t xml:space="preserve">provocan </w:t>
      </w:r>
      <w:r w:rsidRPr="00DD211D">
        <w:rPr>
          <w:rFonts w:ascii="Calibri" w:eastAsia="Times New Roman" w:hAnsi="Calibri" w:cs="Calibri"/>
          <w:color w:val="000000"/>
          <w:sz w:val="24"/>
          <w:szCs w:val="24"/>
          <w:shd w:val="clear" w:color="auto" w:fill="FFFFFF"/>
          <w:lang w:eastAsia="es-ES"/>
        </w:rPr>
        <w:t xml:space="preserve">conversiones de revistas que resuelvan nuestras objeciones. En este sentido, es alentador </w:t>
      </w:r>
      <w:r w:rsidR="00C86422" w:rsidRPr="00DD211D">
        <w:rPr>
          <w:rFonts w:ascii="Calibri" w:eastAsia="Times New Roman" w:hAnsi="Calibri" w:cs="Calibri"/>
          <w:color w:val="000000"/>
          <w:sz w:val="24"/>
          <w:szCs w:val="24"/>
          <w:shd w:val="clear" w:color="auto" w:fill="FFFFFF"/>
          <w:lang w:eastAsia="es-ES"/>
        </w:rPr>
        <w:t>que instituciones</w:t>
      </w:r>
      <w:r w:rsidRPr="00DD211D">
        <w:rPr>
          <w:rFonts w:ascii="Calibri" w:eastAsia="Times New Roman" w:hAnsi="Calibri" w:cs="Calibri"/>
          <w:color w:val="000000"/>
          <w:sz w:val="24"/>
          <w:szCs w:val="24"/>
          <w:shd w:val="clear" w:color="auto" w:fill="FFFFFF"/>
          <w:lang w:eastAsia="es-ES"/>
        </w:rPr>
        <w:t xml:space="preserve"> y editoriales estén desarrollando nuevas </w:t>
      </w:r>
      <w:r w:rsidR="00725A5B" w:rsidRPr="00DD211D">
        <w:rPr>
          <w:rFonts w:ascii="Calibri" w:eastAsia="Times New Roman" w:hAnsi="Calibri" w:cs="Calibri"/>
          <w:color w:val="000000"/>
          <w:sz w:val="24"/>
          <w:szCs w:val="24"/>
          <w:shd w:val="clear" w:color="auto" w:fill="FFFFFF"/>
          <w:lang w:eastAsia="es-ES"/>
        </w:rPr>
        <w:t>alternativas sobre</w:t>
      </w:r>
      <w:r w:rsidRPr="00DD211D">
        <w:rPr>
          <w:rFonts w:ascii="Calibri" w:eastAsia="Times New Roman" w:hAnsi="Calibri" w:cs="Calibri"/>
          <w:color w:val="000000"/>
          <w:sz w:val="24"/>
          <w:szCs w:val="24"/>
          <w:shd w:val="clear" w:color="auto" w:fill="FFFFFF"/>
          <w:lang w:eastAsia="es-ES"/>
        </w:rPr>
        <w:t xml:space="preserve"> el tema.</w:t>
      </w:r>
    </w:p>
    <w:p w14:paraId="3A23999A" w14:textId="77777777" w:rsidR="00E10E42" w:rsidRPr="00D527BE" w:rsidRDefault="00E10E42" w:rsidP="00D527BE"/>
    <w:sectPr w:rsidR="00E10E42" w:rsidRPr="00D52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AD"/>
    <w:multiLevelType w:val="hybridMultilevel"/>
    <w:tmpl w:val="8B220DE8"/>
    <w:lvl w:ilvl="0" w:tplc="0C0A0001">
      <w:start w:val="1"/>
      <w:numFmt w:val="bullet"/>
      <w:lvlText w:val=""/>
      <w:lvlJc w:val="left"/>
      <w:pPr>
        <w:ind w:left="720" w:hanging="360"/>
      </w:pPr>
      <w:rPr>
        <w:rFonts w:ascii="Symbol" w:hAnsi="Symbol" w:hint="default"/>
        <w:color w:val="000000"/>
      </w:rPr>
    </w:lvl>
    <w:lvl w:ilvl="1" w:tplc="0C0A0001">
      <w:start w:val="1"/>
      <w:numFmt w:val="bullet"/>
      <w:lvlText w:val=""/>
      <w:lvlJc w:val="left"/>
      <w:pPr>
        <w:ind w:left="1440" w:hanging="360"/>
      </w:pPr>
      <w:rPr>
        <w:rFonts w:ascii="Symbol" w:hAnsi="Symbo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440AF2"/>
    <w:multiLevelType w:val="hybridMultilevel"/>
    <w:tmpl w:val="361C5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46674A"/>
    <w:multiLevelType w:val="hybridMultilevel"/>
    <w:tmpl w:val="856E6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DF196B"/>
    <w:multiLevelType w:val="hybridMultilevel"/>
    <w:tmpl w:val="9FB2D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7E5104"/>
    <w:multiLevelType w:val="hybridMultilevel"/>
    <w:tmpl w:val="88521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94012830">
    <w:abstractNumId w:val="4"/>
  </w:num>
  <w:num w:numId="2" w16cid:durableId="912929480">
    <w:abstractNumId w:val="0"/>
  </w:num>
  <w:num w:numId="3" w16cid:durableId="651445104">
    <w:abstractNumId w:val="2"/>
  </w:num>
  <w:num w:numId="4" w16cid:durableId="708607906">
    <w:abstractNumId w:val="3"/>
  </w:num>
  <w:num w:numId="5" w16cid:durableId="187407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BE"/>
    <w:rsid w:val="00026A0E"/>
    <w:rsid w:val="00073752"/>
    <w:rsid w:val="00075A1B"/>
    <w:rsid w:val="001D5900"/>
    <w:rsid w:val="00283B6D"/>
    <w:rsid w:val="00311EED"/>
    <w:rsid w:val="003A5D40"/>
    <w:rsid w:val="00434B90"/>
    <w:rsid w:val="005C1598"/>
    <w:rsid w:val="005D6443"/>
    <w:rsid w:val="006802B9"/>
    <w:rsid w:val="00685468"/>
    <w:rsid w:val="006A33ED"/>
    <w:rsid w:val="00725A5B"/>
    <w:rsid w:val="007776A6"/>
    <w:rsid w:val="007E28B1"/>
    <w:rsid w:val="00873C98"/>
    <w:rsid w:val="00877194"/>
    <w:rsid w:val="008940E5"/>
    <w:rsid w:val="009E1F7F"/>
    <w:rsid w:val="00A15B42"/>
    <w:rsid w:val="00A26220"/>
    <w:rsid w:val="00A4099F"/>
    <w:rsid w:val="00A9722B"/>
    <w:rsid w:val="00BE4DC4"/>
    <w:rsid w:val="00C10729"/>
    <w:rsid w:val="00C86422"/>
    <w:rsid w:val="00CB36A4"/>
    <w:rsid w:val="00D05215"/>
    <w:rsid w:val="00D46B12"/>
    <w:rsid w:val="00D527BE"/>
    <w:rsid w:val="00D97B61"/>
    <w:rsid w:val="00DD211D"/>
    <w:rsid w:val="00DF0B83"/>
    <w:rsid w:val="00E10E42"/>
    <w:rsid w:val="00F05143"/>
    <w:rsid w:val="00F45A03"/>
    <w:rsid w:val="00F71B79"/>
    <w:rsid w:val="00F93217"/>
    <w:rsid w:val="00F953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2FCE"/>
  <w15:chartTrackingRefBased/>
  <w15:docId w15:val="{60F4679D-4723-4D89-A664-600F84A2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27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527BE"/>
    <w:rPr>
      <w:color w:val="0000FF"/>
      <w:u w:val="single"/>
    </w:rPr>
  </w:style>
  <w:style w:type="paragraph" w:styleId="Textodeglobo">
    <w:name w:val="Balloon Text"/>
    <w:basedOn w:val="Normal"/>
    <w:link w:val="TextodegloboCar"/>
    <w:uiPriority w:val="99"/>
    <w:semiHidden/>
    <w:unhideWhenUsed/>
    <w:rsid w:val="00D97B6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97B61"/>
    <w:rPr>
      <w:rFonts w:ascii="Times New Roman" w:hAnsi="Times New Roman" w:cs="Times New Roman"/>
      <w:sz w:val="18"/>
      <w:szCs w:val="18"/>
    </w:rPr>
  </w:style>
  <w:style w:type="paragraph" w:styleId="Prrafodelista">
    <w:name w:val="List Paragraph"/>
    <w:basedOn w:val="Normal"/>
    <w:uiPriority w:val="34"/>
    <w:qFormat/>
    <w:rsid w:val="00C10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0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cholarlyinfrastructure.org/" TargetMode="External"/><Relationship Id="rId13" Type="http://schemas.openxmlformats.org/officeDocument/2006/relationships/hyperlink" Target="https://educopia.org/mapping-scholarly-communications-infrastructure/" TargetMode="External"/><Relationship Id="rId18" Type="http://schemas.openxmlformats.org/officeDocument/2006/relationships/hyperlink" Target="https://osec2022.eu/paris-call/" TargetMode="External"/><Relationship Id="rId26" Type="http://schemas.openxmlformats.org/officeDocument/2006/relationships/hyperlink" Target="https://www.coar-repositories.org/news-updates/what-we-do/next-generation-repositori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ukri.org/sector-guidance/publications/terms-and-conditions-of-research-england-grant-2021-22/" TargetMode="External"/><Relationship Id="rId34" Type="http://schemas.openxmlformats.org/officeDocument/2006/relationships/hyperlink" Target="https://www.lingoa.eu/" TargetMode="External"/><Relationship Id="rId7" Type="http://schemas.openxmlformats.org/officeDocument/2006/relationships/hyperlink" Target="https://unesdoc.unesco.org/ark:/48223/pf0000379949.locale=en" TargetMode="External"/><Relationship Id="rId12" Type="http://schemas.openxmlformats.org/officeDocument/2006/relationships/hyperlink" Target="https://openscholarlyinfrastructure.org/" TargetMode="External"/><Relationship Id="rId17" Type="http://schemas.openxmlformats.org/officeDocument/2006/relationships/hyperlink" Target="https://www.wcrif.org/guidance/hong-kong-principles" TargetMode="External"/><Relationship Id="rId25" Type="http://schemas.openxmlformats.org/officeDocument/2006/relationships/hyperlink" Target="http://web.archive.org/web/20060822230305/http:/www.alpsp.org/publications/libraryreport-summary.pdf" TargetMode="External"/><Relationship Id="rId33" Type="http://schemas.openxmlformats.org/officeDocument/2006/relationships/hyperlink" Target="https://www.jisc.ac.uk/blog/a-new-approach-to-supporting-scholarly-communications-announcing-the-oacf-24-feb-2022" TargetMode="External"/><Relationship Id="rId38" Type="http://schemas.openxmlformats.org/officeDocument/2006/relationships/hyperlink" Target="https://deltathink.com/news-views-open-access-charges-consolidation-increases-and-breaking-through-the-10k-barrier/" TargetMode="External"/><Relationship Id="rId2" Type="http://schemas.openxmlformats.org/officeDocument/2006/relationships/numbering" Target="numbering.xml"/><Relationship Id="rId16" Type="http://schemas.openxmlformats.org/officeDocument/2006/relationships/hyperlink" Target="http://www.leidenmanifesto.org/" TargetMode="External"/><Relationship Id="rId20" Type="http://schemas.openxmlformats.org/officeDocument/2006/relationships/hyperlink" Target="https://www.templetonworldcharity.org/research-assessment-policy" TargetMode="External"/><Relationship Id="rId29" Type="http://schemas.openxmlformats.org/officeDocument/2006/relationships/hyperlink" Target="https://www.operas-eu.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penscholarlyinfrastructure.org/posse/" TargetMode="External"/><Relationship Id="rId24" Type="http://schemas.openxmlformats.org/officeDocument/2006/relationships/hyperlink" Target="https://www.fairopenaccess.org/" TargetMode="External"/><Relationship Id="rId32" Type="http://schemas.openxmlformats.org/officeDocument/2006/relationships/hyperlink" Target="https://freejournals.org/" TargetMode="External"/><Relationship Id="rId37" Type="http://schemas.openxmlformats.org/officeDocument/2006/relationships/hyperlink" Target="https://esac-initiative.org/wp-content/uploads/2021/12/ESAC_HowTransformativeIsIt_Dec2021.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fdora.org/2021/09/08/learnings-from-doras-community-calls-about-space-to-evolve-academic-assessment/" TargetMode="External"/><Relationship Id="rId23" Type="http://schemas.openxmlformats.org/officeDocument/2006/relationships/hyperlink" Target="https://www.coalition-s.org/" TargetMode="External"/><Relationship Id="rId28" Type="http://schemas.openxmlformats.org/officeDocument/2006/relationships/hyperlink" Target="https://www.openlibhums.org/news/483/" TargetMode="External"/><Relationship Id="rId36" Type="http://schemas.openxmlformats.org/officeDocument/2006/relationships/hyperlink" Target="https://www.scienceeurope.org/our-resources/action-plan-for-diamond-open-access/" TargetMode="External"/><Relationship Id="rId10" Type="http://schemas.openxmlformats.org/officeDocument/2006/relationships/hyperlink" Target="https://investinopen.org/" TargetMode="External"/><Relationship Id="rId19" Type="http://schemas.openxmlformats.org/officeDocument/2006/relationships/hyperlink" Target="https://wellcome.org/news/wellcome-updates-open-access-policy-align-coalition-s" TargetMode="External"/><Relationship Id="rId31" Type="http://schemas.openxmlformats.org/officeDocument/2006/relationships/hyperlink" Target="https://www.fairopenaccess.org/" TargetMode="External"/><Relationship Id="rId4" Type="http://schemas.openxmlformats.org/officeDocument/2006/relationships/settings" Target="settings.xml"/><Relationship Id="rId9" Type="http://schemas.openxmlformats.org/officeDocument/2006/relationships/hyperlink" Target="https://scoss.org/" TargetMode="External"/><Relationship Id="rId14" Type="http://schemas.openxmlformats.org/officeDocument/2006/relationships/hyperlink" Target="https://sfdora.org/" TargetMode="External"/><Relationship Id="rId22" Type="http://schemas.openxmlformats.org/officeDocument/2006/relationships/hyperlink" Target="http://oad.simmons.edu/oadwiki/Institutions_implementing_the_DORA_principles" TargetMode="External"/><Relationship Id="rId27" Type="http://schemas.openxmlformats.org/officeDocument/2006/relationships/hyperlink" Target="https://www.openaccess.nl/en/events/amendment-to-copyright-act" TargetMode="External"/><Relationship Id="rId30" Type="http://schemas.openxmlformats.org/officeDocument/2006/relationships/hyperlink" Target="http://amelica.org/index.php/en/home/" TargetMode="External"/><Relationship Id="rId35" Type="http://schemas.openxmlformats.org/officeDocument/2006/relationships/hyperlink" Target="https://www.lyrasis.org/content/Pages/oacip.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80DA862-A2BF-41B3-B987-0D18D641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8294</Words>
  <Characters>44376</Characters>
  <Application>Microsoft Office Word</Application>
  <DocSecurity>0</DocSecurity>
  <Lines>727</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c:creator>
  <cp:keywords/>
  <dc:description/>
  <cp:lastModifiedBy>Dominique Babini</cp:lastModifiedBy>
  <cp:revision>3</cp:revision>
  <dcterms:created xsi:type="dcterms:W3CDTF">2022-03-14T21:10:00Z</dcterms:created>
  <dcterms:modified xsi:type="dcterms:W3CDTF">2023-04-08T12:47:00Z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d4548c97d368a7744ec1787a2d640eb5e6b9c900a467f16d825957ecbe6c8235</vt:lpwstr>
  </property>
</Properties>
</file>